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227D2F7B" w:rsidR="00C34A7B" w:rsidRPr="00F62F31" w:rsidRDefault="00590129" w:rsidP="00C34A7B">
      <w:pPr>
        <w:pStyle w:val="Kop1"/>
      </w:pPr>
      <w:bookmarkStart w:id="55" w:name="_Ref_574b38b9ff5883f16a8ae7562fef65fc_30"/>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bookmarkEnd w:id="55"/>
    </w:p>
    <w:p w14:paraId="5F94C70E" w14:textId="68F63CEE" w:rsidR="00C34A7B" w:rsidRPr="00247246" w:rsidRDefault="00590129" w:rsidP="00C34A7B">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en voorziet in de vertaling van (een deel van) de kenmerken van </w:t>
      </w:r>
      <w:r w:rsidRPr="002F5C37">
        <w:t>de tabellen</w:t>
      </w:r>
      <w:r w:rsidRPr="00F62F31">
        <w:t xml:space="preserve"> uit </w:t>
      </w:r>
      <w:r w:rsidRPr="006357DE">
        <w:t>hoofdstuk</w:t>
      </w:r>
      <w:r w:rsidRPr="00F62F31">
        <w:t xml:space="preserve"> </w:t>
      </w:r>
      <w:r>
        <w:fldChar w:fldCharType="begin"/>
      </w:r>
      <w:r>
        <w:instrText xml:space="preserve"> REF _Ref_0a322a26c354d7041599c6c10cdd84f5_8 \n \h </w:instrText>
      </w:r>
      <w:r>
        <w:fldChar w:fldCharType="separate"/>
      </w:r>
      <w:r w:rsidR="00FD00CC">
        <w:t>2</w:t>
      </w:r>
      <w:r>
        <w:fldChar w:fldCharType="end"/>
      </w:r>
      <w:r w:rsidRPr="00F62F31">
        <w:t xml:space="preserve"> 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zodanig gestructureerd wordt, dat het machineleesbaar en op een gestandaardiseerde manier uitwisselbaar wordt.</w:t>
      </w:r>
    </w:p>
    <w:p w14:paraId="54A04DC6" w14:textId="2D4F15A3" w:rsidR="00C34A7B" w:rsidRDefault="00590129" w:rsidP="00C34A7B">
      <w:r>
        <w:t xml:space="preserve">Hoofdstuk </w:t>
      </w:r>
      <w:r>
        <w:fldChar w:fldCharType="begin"/>
      </w:r>
      <w:r>
        <w:instrText xml:space="preserve"> REF _Ref_9bfa001873a869575d339f22cb7e061e_31 </w:instrText>
      </w:r>
      <w:r w:rsidR="002137A7">
        <w:instrText>\n \h</w:instrText>
      </w:r>
      <w:r>
        <w:instrText xml:space="preserve"> </w:instrText>
      </w:r>
      <w:r>
        <w:fldChar w:fldCharType="separate"/>
      </w:r>
      <w:r w:rsidR="00FD00CC">
        <w:t>4</w:t>
      </w:r>
      <w:r>
        <w:fldChar w:fldCharType="end"/>
      </w:r>
      <w:r>
        <w:t xml:space="preserve"> beschrijft </w:t>
      </w:r>
      <w:r w:rsidRPr="004D15AF">
        <w:t xml:space="preserve">besluit, besluitonderdelen en geldende en </w:t>
      </w:r>
      <w:r w:rsidRPr="004D15AF" w:rsidDel="008B7535">
        <w:t xml:space="preserve">geconsolideerde </w:t>
      </w:r>
      <w:r>
        <w:t xml:space="preserve">Regeling van </w:t>
      </w:r>
      <w:r>
        <w:fldChar w:fldCharType="begin"/>
      </w:r>
      <w:r>
        <w:instrText>DOCVARIABLE ID01+</w:instrText>
      </w:r>
      <w:r>
        <w:fldChar w:fldCharType="separate"/>
      </w:r>
      <w:r w:rsidR="00FD00CC">
        <w:t>de omgevingsverordening</w:t>
      </w:r>
      <w:r>
        <w:fldChar w:fldCharType="end"/>
      </w:r>
      <w:r>
        <w:t xml:space="preserve">. In hoofdstuk </w:t>
      </w:r>
      <w:r>
        <w:fldChar w:fldCharType="begin"/>
      </w:r>
      <w:r>
        <w:instrText xml:space="preserve"> REF _Ref_d85deb648c2fdd314a1aa21ca1ac232e_37 </w:instrText>
      </w:r>
      <w:r w:rsidR="002137A7">
        <w:instrText>\n \h</w:instrText>
      </w:r>
      <w:r>
        <w:instrText xml:space="preserve"> </w:instrText>
      </w:r>
      <w:r>
        <w:fldChar w:fldCharType="separate"/>
      </w:r>
      <w:r w:rsidR="00FD00CC">
        <w:t>5</w:t>
      </w:r>
      <w:r>
        <w:fldChar w:fldCharType="end"/>
      </w:r>
      <w:r>
        <w:t xml:space="preserve"> wordt het tekstmodel beschreven en de toepassing daarvan op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_Ref_62b91d3079e5a285dcd064d6efc29277_61 </w:instrText>
      </w:r>
      <w:r w:rsidR="002137A7">
        <w:instrText>\n \h</w:instrText>
      </w:r>
      <w:r>
        <w:instrText xml:space="preserve"> </w:instrText>
      </w:r>
      <w:r>
        <w:fldChar w:fldCharType="separate"/>
      </w:r>
      <w:r w:rsidR="00FD00CC">
        <w:t>6</w:t>
      </w:r>
      <w:r>
        <w:fldChar w:fldCharType="end"/>
      </w:r>
      <w:r>
        <w:t xml:space="preserve"> beschrijft het </w:t>
      </w:r>
      <w:r w:rsidRPr="00C1512D">
        <w:t>Informatie</w:t>
      </w:r>
      <w:r>
        <w:t>m</w:t>
      </w:r>
      <w:r w:rsidRPr="00C1512D">
        <w:t>odel Omgevingswet</w:t>
      </w:r>
      <w:r w:rsidRPr="008C7705">
        <w:t xml:space="preserve"> (IMOW)</w:t>
      </w:r>
      <w:r>
        <w:t xml:space="preserve">. </w:t>
      </w:r>
    </w:p>
    <w:p w14:paraId="7CCCBA6A" w14:textId="37787321" w:rsidR="00C34A7B" w:rsidRPr="00F62F31" w:rsidRDefault="00590129" w:rsidP="00C34A7B">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