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46498" w14:textId="20184879" w:rsidR="00C34A7B" w:rsidRDefault="00590129" w:rsidP="00C34A7B">
      <w:pPr>
        <w:pStyle w:val="Kop5"/>
      </w:pPr>
      <w:bookmarkStart w:id="215" w:name="_Ref_e849b7ab4e52848a3942442e7da2f9b1_117"/>
      <w:r>
        <w:t>Toelichting</w:t>
      </w:r>
      <w:r w:rsidRPr="00827453">
        <w:t xml:space="preserve"> op de toepassing</w:t>
      </w:r>
      <w:bookmarkEnd w:id="215"/>
    </w:p>
    <w:p w14:paraId="13F2FDA0" w14:textId="0166BC05" w:rsidR="00C34A7B" w:rsidRDefault="00590129" w:rsidP="00C34A7B">
      <w:r>
        <w:t>In omgevingsdocumenten zullen over veel verschillende gebieden regels gesteld worden respectievelijk beleidsuitspraken gedaan worden waardoor die gebieden verbijzonderd worden. Voor het vastleggen van die gebieden kent IMOW het generieke objecttype Gebiedsaanwijzing. Gebiedsaanwijzing is een modelmatige constructie die het mogelijk maakt allerlei typen gebieden te gebruiken zonder steeds een nieuw object aan het model toe te hoeven voegen. N</w:t>
      </w:r>
      <w:r w:rsidRPr="00600047">
        <w:t xml:space="preserve">ieuwe </w:t>
      </w:r>
      <w:r>
        <w:t xml:space="preserve">typen gebieden kunnen eenvoudig worden toegevoegd door nieuwe waarden aan de </w:t>
      </w:r>
      <w:r w:rsidRPr="00600047">
        <w:t xml:space="preserve">waardelijst </w:t>
      </w:r>
      <w:r>
        <w:t xml:space="preserve">voor type toe </w:t>
      </w:r>
      <w:r w:rsidRPr="00600047">
        <w:t xml:space="preserve">te </w:t>
      </w:r>
      <w:r>
        <w:t>voeg</w:t>
      </w:r>
      <w:r w:rsidRPr="00600047">
        <w:t xml:space="preserve">en. </w:t>
      </w:r>
      <w:r>
        <w:t>Gebiedsaanwijzing kent een groot aantal typen, waarmee het voor verschillende typen gebieden specifiek wordt gemaakt. Voorbeelden van die typen zijn Beperkingengebied, Bodem, Energievoorziening, Functie, Geluid en Ruimtelijk gebruik.</w:t>
      </w:r>
    </w:p>
    <w:p w14:paraId="33109C29" w14:textId="77777777" w:rsidR="00C34A7B" w:rsidRDefault="00C34A7B" w:rsidP="00C34A7B"/>
    <w:p w14:paraId="482FF42C" w14:textId="77777777" w:rsidR="00C34A7B" w:rsidRPr="00E347CD" w:rsidRDefault="00590129" w:rsidP="00C34A7B">
      <w:pPr>
        <w:rPr>
          <w:i/>
          <w:iCs/>
        </w:rPr>
      </w:pPr>
      <w:r w:rsidRPr="00E347CD">
        <w:rPr>
          <w:i/>
          <w:iCs/>
        </w:rPr>
        <w:t>Thematische en niet-thematische Gebiedsaanwijzingtypen</w:t>
      </w:r>
    </w:p>
    <w:p w14:paraId="72B713DF" w14:textId="77777777" w:rsidR="00C34A7B" w:rsidRDefault="00590129" w:rsidP="00C34A7B">
      <w:r>
        <w:t>Op zal vallen dat er Gebiedsaanwijzingen zijn met een thematisch karakter, zoals Bodem en Geluid, en drie Gebiedsaanwijzingen met een wat ander karakter: Functie, Beperkingengebied en Ruimtelijk gebruik. Dat onderscheid vindt zijn grond in het volgende.</w:t>
      </w:r>
    </w:p>
    <w:p w14:paraId="275D5945" w14:textId="41C263B0" w:rsidR="00C34A7B" w:rsidRDefault="00590129" w:rsidP="00C34A7B">
      <w:r>
        <w:t xml:space="preserve">De wetgever heeft er voor gekozen de borging van een aantal meer algemene belangen zoals het beperken van hinder van geluid, trillingen en geur niet langer via algemene </w:t>
      </w:r>
      <w:r>
        <w:lastRenderedPageBreak/>
        <w:t xml:space="preserve">rijksregels vorm te geven, maar voor de bescherming van deze belangen instructieregels voor omgevingsplan, omgevingsverordening en waterschapsverordening te stellen. De provincies kunnen hiervoor in hun omgevingsverordeningen nog aanvullende instructieregels stellen. Instructieregels kunnen heel concreet zijn, bijvoorbeeld wanneer de instructieregel een expliciet gebod bevat om een activiteit, nu of in de toekomst, mogelijk te maken (een voorbeeld daarvan is een reserveringsgebied voor buisleidingen). In veel gevallen gaat het juist om zachtere vormen van sturing, waarbij van bevoegde gezagen wordt gevraagd om, gegeven een activiteit of werk, rekening te houden met bepaalde belangen in de omgeving (voorbeelden daarvan zijn aandachtsgebieden voor geluid, luchtkwaliteit of externe veiligheid). De wetgever hanteert daarvoor termen als beperkingengebieden, reserveringsgebieden, aandachtsgebieden, beheergebieden en voorschriftengebieden. Thematische Gebiedsaanwijzingtypen zijn bedoeld om gebieden waarover (instructie)regels </w:t>
      </w:r>
      <w:r w:rsidRPr="008916A6">
        <w:t xml:space="preserve">respectievelijk </w:t>
      </w:r>
      <w:r>
        <w:t>beleidsuitspraken met een sterk thematisch karakter worden gesteld c.q. gedaan, in een viewer op een kaartbeeld weer te kunnen geven en er zoek- en selecteeracties mee te kunnen doen.</w:t>
      </w:r>
    </w:p>
    <w:p w14:paraId="46F7B562" w14:textId="43367E1D" w:rsidR="00C34A7B" w:rsidRDefault="00590129" w:rsidP="00C34A7B">
      <w:r>
        <w:t>De wetgever laat gemeenten voor het omgevingsplan nadrukkelijk ruimte om te werken met een (al dan niet globale) systematiek van functie-aanduidingen, met een activiteitgerichte opzet of met een combinatie van beide. Dat leidt ertoe dat de wetgever terughoudend is met het instrueren op het opnemen van concrete functie-aanduidingen, ook waar het gaat om de bescherming van specifieke rijksbelangen (bijvoorbeeld Defensie of rijksinfrastructuur). De wetgever vraagt eenzelfde terughoudendheid van de provincies, zowel waar het gaat om het in de omgevingsverordening stellen van instructieregels over functies als waar het gaat om het zelf in de omgevingsverordening toepassen van functies. Het Gebiedsaanwijzingtype Ruimtelijk gebruik is enerzijds bedoeld om provincies in staat te stellen om hun (instructie- en omgevingswaarde-)regels in een viewer op een kaartbeeld weer te geven. Anderzijds sluit het aan bij de door de VNG ontwikkelde staalkaarten voor het omgevingsplan en stelt het gemeenten in staat om tot een ordening van (combinaties van) activiteiten te komen, als alternatief voor het werken met functies.</w:t>
      </w:r>
    </w:p>
    <w:p w14:paraId="27F65B87" w14:textId="77777777" w:rsidR="00C34A7B" w:rsidRDefault="00C34A7B" w:rsidP="00C34A7B"/>
    <w:p w14:paraId="7A0C8BD6" w14:textId="3D895B83" w:rsidR="00C34A7B" w:rsidRDefault="00590129" w:rsidP="00C34A7B">
      <w:r>
        <w:t>Rijk en provincies worden geacht terughoudend te zijn met het toedelen van functies en/of het daarover stellen van instructieregels. Wanneer ze zelf gebiedsgerichte regels stellen, gebruiken ze daarvoor primair de thematische Gebiedsaanwijzingtypen. Dat geldt ook voor de waterschappen.</w:t>
      </w:r>
    </w:p>
    <w:p w14:paraId="3CD05C40" w14:textId="4C2CDAA8" w:rsidR="00C34A7B" w:rsidRDefault="00590129" w:rsidP="00C34A7B">
      <w:r>
        <w:t xml:space="preserve">Omgekeerd ligt het in de rede dat gemeenten in het omgevingsplan terughoudend zijn bij het gebruik van de thematische Gebiedsaanwijzingtypen. Hen wordt aangeraden voor dat instrument primair gebruik te maken van de Gebiedsaanwijzingtypen Functie en Ruimtelijk gebruik. De gemeenten houden zo de ruimte om in het omgevingsplan keuzes te maken voor de eigen ordening van hun regels, hetzij functie-georiënteerd, hetzij activiteit-georiënteerd, en eventueel geordend naar Gebiedsaanwijzingtype. In een aantal gevallen zal een gemeente daarbij Locaties en annotaties </w:t>
      </w:r>
      <w:r w:rsidRPr="00007E94">
        <w:t xml:space="preserve">overnemen </w:t>
      </w:r>
      <w:r>
        <w:t>die een andere bestuurslaag heeft gekozen (bijvoorbeeld een Natura 2000-gebied). Naarmate de afwegingsruimte voor gemeenten groter is, ligt een eigen invulling meer voor de hand.</w:t>
      </w:r>
    </w:p>
    <w:p w14:paraId="21190423" w14:textId="37D9D2A6" w:rsidR="00C34A7B" w:rsidRDefault="00590129" w:rsidP="00C34A7B">
      <w:r>
        <w:t xml:space="preserve">Zoals in paragraaf </w:t>
      </w:r>
      <w:r>
        <w:fldChar w:fldCharType="begin"/>
      </w:r>
      <w:r>
        <w:instrText xml:space="preserve"> REF _Ref_d85deb648c2fdd314a1aa21ca1ac232e_85 </w:instrText>
      </w:r>
      <w:r w:rsidR="002137A7">
        <w:instrText>\n \h</w:instrText>
      </w:r>
      <w:r>
        <w:instrText xml:space="preserve"> </w:instrText>
      </w:r>
      <w:r>
        <w:fldChar w:fldCharType="separate"/>
      </w:r>
      <w:r w:rsidR="00FD00CC">
        <w:t>6.4.3.5</w:t>
      </w:r>
      <w:r>
        <w:fldChar w:fldCharType="end"/>
      </w:r>
      <w:r>
        <w:t xml:space="preserve"> is beschreven kan in omgevingsdocumenten met Artikelstructuur de annotatie met het IMOW-object Gebiedsaanwijzing gecombineerd worden met </w:t>
      </w:r>
      <w:r w:rsidRPr="005A00FF">
        <w:t>alle ty</w:t>
      </w:r>
      <w:r>
        <w:t>pen</w:t>
      </w:r>
      <w:r w:rsidRPr="005A00FF">
        <w:t xml:space="preserve"> </w:t>
      </w:r>
      <w:r>
        <w:t>Juridische regel. Dat maakt het mogelijk om met een Gebiedsaanwijzing een gebied aan te wijzen waarvoor een rechtstreeks werkende regel (dus een Juridische regel van het type Regel voor iedereen) wordt gesteld. Ook kan Gebiedsaanwijzing worden gebruikt om duidelijk te maken dat een instructieregel over een bepaald type gebied gaat waarbij dat gebied ook in de Juridische regel van de instructieregel wordt benoemd. Tot slot is het ook mogelijk om een omgevingswaarderegel te combineren met een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