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C34A7B" w:rsidRDefault="00590129" w:rsidP="00C34A7B">
      <w:pPr>
        <w:pStyle w:val="Kop5"/>
      </w:pPr>
      <w:bookmarkStart w:id="149" w:name="_Ref_2290736ae162eba73a9e74b9479aa2ac_81"/>
      <w:r>
        <w:t>Toelichting</w:t>
      </w:r>
      <w:r w:rsidRPr="00827453">
        <w:t xml:space="preserve"> op de toepassing</w:t>
      </w:r>
      <w:bookmarkEnd w:id="149"/>
    </w:p>
    <w:p w14:paraId="2603C5E7" w14:textId="62F45E25" w:rsidR="00C34A7B" w:rsidRDefault="00590129" w:rsidP="00C34A7B">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inhoudelijke annotaties Activiteit, Omgevingsnorm, Omgevingswaarde en Gebiedsaanwijzing</w:t>
      </w:r>
      <w:r>
        <w:t xml:space="preserve">. Juridische regel is altijd onderdeel van een Regeltekst en, zoals we in de paragrafen </w:t>
      </w:r>
      <w:r>
        <w:fldChar w:fldCharType="begin"/>
      </w:r>
      <w:r>
        <w:instrText xml:space="preserve"> REF _Ref_d00dd42e575f502fa374e4593b34ae54_64 </w:instrText>
      </w:r>
      <w:r w:rsidR="002137A7">
        <w:instrText>\n \h</w:instrText>
      </w:r>
      <w:r>
        <w:instrText xml:space="preserve"> </w:instrText>
      </w:r>
      <w:r>
        <w:fldChar w:fldCharType="separate"/>
      </w:r>
      <w:r w:rsidR="00FD00CC">
        <w:t>6.2.1</w:t>
      </w:r>
      <w:r>
        <w:fldChar w:fldCharType="end"/>
      </w:r>
      <w:r>
        <w:t xml:space="preserve"> en </w:t>
      </w:r>
      <w:r w:rsidR="00830ADC">
        <w:fldChar w:fldCharType="begin"/>
      </w:r>
      <w:r w:rsidR="00830ADC">
        <w:instrText xml:space="preserve"> REF _Ref_f4d50b6bba7c81c6da9d8c3e3d821c93_74 </w:instrText>
      </w:r>
      <w:r w:rsidR="002137A7">
        <w:instrText>\n \h</w:instrText>
      </w:r>
      <w:r w:rsidR="00830ADC">
        <w:instrText xml:space="preserve"> </w:instrText>
      </w:r>
      <w:r w:rsidR="00830ADC">
        <w:fldChar w:fldCharType="separate"/>
      </w:r>
      <w:r w:rsidR="00FD00CC">
        <w:t>6.4.2</w:t>
      </w:r>
      <w:r w:rsidR="00830ADC">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6709B1B4" w:rsidR="00C34A7B" w:rsidRPr="003B5414" w:rsidRDefault="00590129" w:rsidP="00C34A7B">
      <w:r w:rsidRPr="003B5414">
        <w:t>Bij de Juridische regel kan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021A50CB" w:rsidR="00C34A7B" w:rsidRDefault="00590129" w:rsidP="00C34A7B">
      <w:r w:rsidRPr="006C5384">
        <w:t xml:space="preserve">Met het IMOW-object </w:t>
      </w:r>
      <w:r>
        <w:t>Juridische regel k</w:t>
      </w:r>
      <w:r w:rsidRPr="006C5384">
        <w:t xml:space="preserve">an 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C34A7B" w:rsidRDefault="00590129" w:rsidP="00C34A7B">
      <w:r>
        <w:t xml:space="preserve">Juridische regel heeft drie typen: Regel voor iedereen, Instructieregel en Omgevingswaarderegel. Doel van deze typen is het eenvoudig kunnen selecteren van regeltekst voor een </w:t>
      </w:r>
      <w:r>
        <w:lastRenderedPageBreak/>
        <w:t>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C34A7B" w:rsidRDefault="00590129" w:rsidP="00C34A7B">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6CD96EDB" w:rsidR="00C34A7B" w:rsidRDefault="00590129" w:rsidP="00C34A7B">
      <w:r>
        <w:t>Bij Regeltekst is de voorwaarde opgenomen dat alle Juridische regels binnen één Regeltekst van hetzelfde type moeten zijn</w:t>
      </w:r>
      <w:r>
        <w:rPr>
          <w:rStyle w:val="Eindnootmarkering"/>
        </w:rPr>
        <w:endnoteReference w:id="22"/>
      </w:r>
      <w:r>
        <w:t xml:space="preserve">, zie hiervoor ook paragraaf </w:t>
      </w:r>
      <w:r>
        <w:fldChar w:fldCharType="begin"/>
      </w:r>
      <w:r>
        <w:instrText xml:space="preserve"> REF _Ref_f4d50b6bba7c81c6da9d8c3e3d821c93_74 </w:instrText>
      </w:r>
      <w:r w:rsidR="002137A7">
        <w:instrText>\n \h</w:instrText>
      </w:r>
      <w:r>
        <w:instrText xml:space="preserve"> </w:instrText>
      </w:r>
      <w:r>
        <w:fldChar w:fldCharType="separate"/>
      </w:r>
      <w:r w:rsidR="00FD00CC">
        <w:t>6.4.2</w:t>
      </w:r>
      <w: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