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891D7" w14:textId="21F503E0" w:rsidR="00C34A7B" w:rsidRDefault="00590129" w:rsidP="00C34A7B">
      <w:pPr>
        <w:pStyle w:val="Kop4"/>
      </w:pPr>
      <w:r>
        <w:t>Toelichting</w:t>
      </w:r>
    </w:p>
    <w:p w14:paraId="65D43EFF" w14:textId="7D188C90" w:rsidR="00C34A7B" w:rsidRDefault="00590129" w:rsidP="00C34A7B">
      <w:r w:rsidRPr="00440D9F">
        <w:t xml:space="preserve">De tekststructuren van </w:t>
      </w:r>
      <w:r>
        <w:t>STOP</w:t>
      </w:r>
      <w:r w:rsidRPr="00440D9F">
        <w:t xml:space="preserve"> kennen structuurelementen, elementen met inhoud, de inhoud zelf en een overkoepelend element. Structuurelementen zijn die elementen die de tekst structureren maar zelf geen inhoud bevatten; </w:t>
      </w:r>
      <w:r>
        <w:t>in</w:t>
      </w:r>
      <w:r w:rsidRPr="00440D9F">
        <w:t xml:space="preserve"> </w:t>
      </w:r>
      <w:r>
        <w:t>de Vrijetekststructuur zijn</w:t>
      </w:r>
      <w:r w:rsidRPr="00440D9F">
        <w:t xml:space="preserve"> </w:t>
      </w:r>
      <w:r>
        <w:t xml:space="preserve">dat </w:t>
      </w:r>
      <w:r w:rsidRPr="00440D9F">
        <w:t>Divisie</w:t>
      </w:r>
      <w:r>
        <w:t xml:space="preserve"> en DivisieTekst</w:t>
      </w:r>
      <w:r w:rsidRPr="00440D9F">
        <w:t xml:space="preserve">. Het element met inhoud is Inhoud. Voorbeelden van de inhoud zelf zijn Alinea, Tabel en Figuur. Het overkoepelende element van het Lichaam is Regeling. In de navolgende tekst gebruiken we </w:t>
      </w:r>
      <w:r>
        <w:t>‘</w:t>
      </w:r>
      <w:r w:rsidRPr="00440D9F">
        <w:t>tekstelement</w:t>
      </w:r>
      <w:r>
        <w:t>’</w:t>
      </w:r>
      <w:r w:rsidRPr="00440D9F">
        <w:t xml:space="preserve"> als term voor de vier elementsoorten tezamen. Er gelden enige specificaties, die tot een minimum beperkt zijn opdat bestuursorganen flexibel zijn om deze onderdelen zoveel mogelijk naar eigen inzicht vorm te geven.</w:t>
      </w:r>
    </w:p>
    <w:p w14:paraId="4E5C18F9" w14:textId="542DA40C" w:rsidR="00C34A7B" w:rsidRDefault="00590129" w:rsidP="00C34A7B">
      <w:r>
        <w:lastRenderedPageBreak/>
        <w:t xml:space="preserve">Opgemerkt wordt dat het in deze paragraaf gaat over het STOP-tekstmodel voor de Vrijetekststructuur en niet over IMOW-objecten die zijn bedoeld voor het deel van omgevingsdocumenten met Vrijetekststructuur dat de daadwerkelijke inhoud van het omgevingsdocument bevat. Het STOP-tekstmodel kent het structuurelement Divisie. In IMOW komt Divisie voor als objecttype. Ze zijn niet hetzelfde. </w:t>
      </w:r>
      <w:r w:rsidRPr="00090657">
        <w:t>Het STOP-structuurelement Divisie wordt gebruikt voor alle onderdelen van besluiten en regelingen die geen artikelen bevatten. Dat is ruimer dan het IMOW-object Divisie, dat alleen kan voorkomen in het inhoudelijke deel van een omgevingsdocument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