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B156" w14:textId="3108C46C" w:rsidR="00944C27" w:rsidRPr="005D0FAA" w:rsidRDefault="00C44889" w:rsidP="00944C27">
      <w:pPr>
        <w:pStyle w:val="Kop3"/>
      </w:pPr>
      <w:r>
        <w:lastRenderedPageBreak/>
        <w:fldChar w:fldCharType="begin"/>
      </w:r>
      <w:r>
        <w:instrText xml:space="preserve"> DOCVARIABLE ID01+_CAPS </w:instrText>
      </w:r>
      <w:r>
        <w:fldChar w:fldCharType="separate"/>
      </w:r>
      <w:bookmarkStart w:id="21" w:name="_Ref_0aa8a1662d6497ddae25a5ac27abd1dc_11"/>
      <w:r w:rsidR="00FD00CC">
        <w:t>De omgevingsverordening</w:t>
      </w:r>
      <w:bookmarkEnd w:id="21"/>
      <w:r>
        <w:fldChar w:fldCharType="end"/>
      </w:r>
      <w:r w:rsidRPr="00947C77">
        <w:t xml:space="preserve"> </w:t>
      </w:r>
    </w:p>
    <w:p w14:paraId="3F970FB4" w14:textId="15AF4805" w:rsidR="00944C27" w:rsidRPr="005D0FAA" w:rsidRDefault="00944C27" w:rsidP="00944C27">
      <w:r w:rsidRPr="005D0FAA">
        <w:t>In deze paragraaf wordt de inhoud van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beschreven, met in subparagraaf </w:t>
      </w:r>
      <w:r w:rsidR="002A4DB7">
        <w:fldChar w:fldCharType="begin"/>
      </w:r>
      <w:r w:rsidR="002A4DB7">
        <w:instrText xml:space="preserve"> REF _Ref_1f1400dc622a70fb2c884625f8f140fa_12 \n \h </w:instrText>
      </w:r>
      <w:r w:rsidR="002A4DB7">
        <w:fldChar w:fldCharType="separate"/>
      </w:r>
      <w:r w:rsidR="00FD00CC">
        <w:t>2.3.1</w:t>
      </w:r>
      <w:r w:rsidR="002A4DB7">
        <w:fldChar w:fldCharType="end"/>
      </w:r>
      <w:r w:rsidRPr="005D0FAA">
        <w:t xml:space="preserve"> een overzicht van de belangrijkste onderwerpen waarover in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regels moeten of kunnen worden gesteld.</w:t>
      </w:r>
    </w:p>
    <w:p w14:paraId="21422F9A" w14:textId="446733F9" w:rsidR="00944C27" w:rsidRPr="005D0FAA" w:rsidRDefault="00944C27" w:rsidP="00944C27">
      <w:r w:rsidRPr="005D0FAA">
        <w:t xml:space="preserve">Subparagraaf </w:t>
      </w:r>
      <w:r w:rsidR="00CA6889">
        <w:fldChar w:fldCharType="begin"/>
      </w:r>
      <w:r w:rsidR="00CA6889">
        <w:instrText xml:space="preserve"> REF _Ref_71bc9f88c97e33f5c6d09b4ff1dcee7b_13 \n \h </w:instrText>
      </w:r>
      <w:r w:rsidR="00CA6889">
        <w:fldChar w:fldCharType="separate"/>
      </w:r>
      <w:r w:rsidR="00FD00CC">
        <w:t>2.3.2</w:t>
      </w:r>
      <w:r w:rsidR="00CA6889">
        <w:fldChar w:fldCharType="end"/>
      </w:r>
      <w:r w:rsidR="00CA6889">
        <w:t xml:space="preserve"> </w:t>
      </w:r>
      <w:r w:rsidRPr="005D0FAA">
        <w:t xml:space="preserve">beschrijft in hoofdzaak regels en besluiten van bestuursorganen die leiden tot wijziging van het omgevingsplan en in mindere mate ook de omgevingsverordening. Tenslotte wordt in subparagraaf </w:t>
      </w:r>
      <w:r w:rsidRPr="005D0FAA">
        <w:rPr>
          <w:shd w:val="clear" w:color="auto" w:fill="E6E6E6"/>
        </w:rPr>
        <w:fldChar w:fldCharType="begin"/>
      </w:r>
      <w:r w:rsidRPr="005D0FAA">
        <w:instrText xml:space="preserve"> REF _Ref_3b21fd93a6ee5f8d132e4f8d702e253a_16 </w:instrText>
      </w:r>
      <w:r w:rsidR="002137A7">
        <w:instrText>\n \h</w:instrText>
      </w:r>
      <w:r w:rsidRPr="005D0FAA">
        <w:instrText xml:space="preserve"> </w:instrText>
      </w:r>
      <w:r>
        <w:rPr>
          <w:shd w:val="clear" w:color="auto" w:fill="E6E6E6"/>
        </w:rPr>
        <w:instrText xml:space="preserve"> \* MERGEFORMAT </w:instrText>
      </w:r>
      <w:r w:rsidRPr="005D0FAA">
        <w:rPr>
          <w:shd w:val="clear" w:color="auto" w:fill="E6E6E6"/>
        </w:rPr>
      </w:r>
      <w:r w:rsidRPr="005D0FAA">
        <w:rPr>
          <w:shd w:val="clear" w:color="auto" w:fill="E6E6E6"/>
        </w:rPr>
        <w:fldChar w:fldCharType="separate"/>
      </w:r>
      <w:r w:rsidR="00FD00CC">
        <w:t>2.3.3</w:t>
      </w:r>
      <w:r w:rsidRPr="005D0FAA">
        <w:rPr>
          <w:shd w:val="clear" w:color="auto" w:fill="E6E6E6"/>
        </w:rPr>
        <w:fldChar w:fldCharType="end"/>
      </w:r>
      <w:r w:rsidRPr="005D0FAA">
        <w:t xml:space="preserve"> ingegaan op de overgang van de bestaande wet- en regelgeving naar de Omgevingswet.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