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28A95" w14:textId="68DFD3EF" w:rsidR="00C34A7B" w:rsidRPr="00F62F31" w:rsidRDefault="00590129" w:rsidP="00C34A7B">
      <w:pPr>
        <w:pStyle w:val="Kop2bijlage"/>
      </w:pPr>
      <w:r w:rsidRPr="00F62F31">
        <w:lastRenderedPageBreak/>
        <w:t>Ontwerpkeuzen</w:t>
      </w:r>
    </w:p>
    <w:p w14:paraId="3FEB6480" w14:textId="29205C47" w:rsidR="00C34A7B" w:rsidRPr="00F62F31" w:rsidRDefault="00590129" w:rsidP="00C34A7B">
      <w:r w:rsidRPr="00F62F31">
        <w:t xml:space="preserve">Voor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 w:rsidRPr="00F62F31">
        <w:t xml:space="preserve"> zijn geen </w:t>
      </w:r>
      <w:r>
        <w:t>‘</w:t>
      </w:r>
      <w:r w:rsidRPr="00F62F31">
        <w:t>van de standaard</w:t>
      </w:r>
      <w:r>
        <w:t>’</w:t>
      </w:r>
      <w:r w:rsidRPr="00F62F31">
        <w:t xml:space="preserve"> afwijkende ontwerpkeuzen van toepassing.</w:t>
      </w:r>
    </w:p>
    <w:sectPr w:rsidR="00C34A7B" w:rsidRPr="00F62F31" w:rsidSect="00C34A7B">
      <w:endnotePr>
        <w:numFmt w:val="decimal"/>
      </w:endnotePr>
      <w:type w:val="continuous"/>
      <w:pgSz w:w="11906" w:h="16838" w:code="9"/>
      <w:pgMar w:top="1701" w:right="1134" w:bottom="1134" w:left="2268" w:header="567" w:footer="56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