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C34A7B" w:rsidRDefault="00590129" w:rsidP="00C34A7B">
      <w:pPr>
        <w:pStyle w:val="Kop4"/>
      </w:pPr>
      <w:bookmarkStart w:id="116" w:name="_Ref_48855ebcfe1349e6d32e777b83780570_64"/>
      <w:r>
        <w:t>Tekst</w:t>
      </w:r>
      <w:bookmarkEnd w:id="116"/>
    </w:p>
    <w:p w14:paraId="5EED452B" w14:textId="776AA2D9" w:rsidR="00C34A7B" w:rsidRDefault="00590129" w:rsidP="00C34A7B">
      <w:r>
        <w:t xml:space="preserve">Zoals in hoofdstuk </w:t>
      </w:r>
      <w:r>
        <w:fldChar w:fldCharType="begin"/>
      </w:r>
      <w:r>
        <w:instrText xml:space="preserve"> REF _Ref_d85deb648c2fdd314a1aa21ca1ac232e_37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</w:t>
      </w:r>
      <w:r>
        <w:fldChar w:fldCharType="end"/>
      </w:r>
      <w:r>
        <w:t xml:space="preserve"> al is beschreven kent STOP twee soorten tekststructuur: Artikelstructuur en Vrijetekststructuur. In het STOP-tekstmodel is Artikelstructuur de tekststructuur voor het lichaam van een regeling die is opgebouwd uit één of meer artikelen en is </w:t>
      </w:r>
      <w:r>
        <w:lastRenderedPageBreak/>
        <w:t>Vrijetekststructuur de tekststructuur die wordt gebruikt voor die onderdelen van (formele) regelingen die geen artikelen bevatten.</w:t>
      </w:r>
    </w:p>
    <w:p w14:paraId="0668EDE9" w14:textId="6BC21685" w:rsidR="00C34A7B" w:rsidRDefault="00590129" w:rsidP="00C34A7B">
      <w:r>
        <w:t xml:space="preserve">IMOW maakt </w:t>
      </w:r>
      <w:r w:rsidR="00214864" w:rsidRPr="00214864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ziet wel 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25C55301" w14:textId="77777777" w:rsidR="00C34A7B" w:rsidRDefault="00C34A7B" w:rsidP="00C34A7B"/>
    <w:p w14:paraId="34FCD731" w14:textId="12DCBC3D" w:rsidR="00C34A7B" w:rsidRDefault="00590129" w:rsidP="00C34A7B">
      <w:r>
        <w:t xml:space="preserve">Voor tekst met Artikelstructuur onderscheidt IMOW de objecten Regeltekst en Juridische regel (beschreven in subparagraaf </w:t>
      </w:r>
      <w:r>
        <w:fldChar w:fldCharType="begin"/>
      </w:r>
      <w:r>
        <w:instrText xml:space="preserve"> REF _Ref_910a95c95768cb17ff907c4807861980_65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6.2.1.1</w:t>
      </w:r>
      <w:r>
        <w:fldChar w:fldCharType="end"/>
      </w:r>
      <w:r>
        <w:t xml:space="preserve">), voor het lichaam van omgevingsdocumenten met Vrijetekststructuur heeft IMOW de objecten Divisie en Tekstdeel (de onderwerpen van subparagraaf </w:t>
      </w:r>
      <w:r>
        <w:fldChar w:fldCharType="begin"/>
      </w:r>
      <w:r>
        <w:instrText xml:space="preserve"> REF _Ref_71a4769c2bf2dc0d9a0a412df9486caa_66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6.2.1.2</w:t>
      </w:r>
      <w:r>
        <w:fldChar w:fldCharType="end"/>
      </w:r>
      <w:r>
        <w:t xml:space="preserve">).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