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C34A7B" w:rsidRDefault="00590129" w:rsidP="00C34A7B">
      <w:pPr>
        <w:pStyle w:val="Kop5"/>
      </w:pPr>
      <w:r>
        <w:t>Doel</w:t>
      </w:r>
    </w:p>
    <w:p w14:paraId="3F515BFB" w14:textId="625AD51C" w:rsidR="00C34A7B" w:rsidRDefault="00590129" w:rsidP="00C34A7B">
      <w:r>
        <w:t>Doel van het objecttype Energievoorziening is:</w:t>
      </w:r>
    </w:p>
    <w:p w14:paraId="68D443B8" w14:textId="494FA5B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