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27FE" w14:textId="77777777" w:rsidR="00C34A7B" w:rsidRDefault="00590129" w:rsidP="00C34A7B">
      <w:pPr>
        <w:pStyle w:val="Kop1"/>
      </w:pPr>
      <w:bookmarkStart w:id="357" w:name="_Ref_629722a103df9c9b45f4e0e94166e275_251"/>
      <w:r>
        <w:lastRenderedPageBreak/>
        <w:t>Aspecten van de aanlevering</w:t>
      </w:r>
      <w:bookmarkEnd w:id="357"/>
      <w:r>
        <w:t xml:space="preserve"> </w:t>
      </w:r>
    </w:p>
    <w:p w14:paraId="577A212D" w14:textId="77777777" w:rsidR="0046582F" w:rsidRPr="008A5EE6" w:rsidRDefault="0046582F" w:rsidP="0046582F">
      <w:r w:rsidRPr="0037522C">
        <w:t xml:space="preserve">In </w:t>
      </w:r>
      <w:r>
        <w:t xml:space="preserve">dit </w:t>
      </w:r>
      <w:r w:rsidRPr="0037522C">
        <w:t xml:space="preserve">deel </w:t>
      </w:r>
      <w:r>
        <w:t xml:space="preserve">worden vier </w:t>
      </w:r>
      <w:r w:rsidRPr="0037522C">
        <w:t xml:space="preserve">aanleveringsaspecten </w:t>
      </w:r>
      <w:r>
        <w:t>beschreven</w:t>
      </w:r>
      <w:r w:rsidRPr="0037522C">
        <w:t xml:space="preserve">: de identificatie van </w:t>
      </w:r>
      <w:r>
        <w:t xml:space="preserve">Regelingsversies van </w:t>
      </w:r>
      <w:r w:rsidRPr="0037522C">
        <w:t xml:space="preserve">omgevingsdocumenten </w:t>
      </w:r>
      <w:r>
        <w:t xml:space="preserve">door middel van </w:t>
      </w:r>
      <w:r w:rsidRPr="0037522C">
        <w:t>Doel; de vormgeving van Regeling en Besluit, oftewel de toepassing van de STOP-tekstmodellen voor Regeling en Besluit voor omgevingsdocumenten; het aangeven van de procedurestatus van een besluit tot vaststelling of wijziging van omgevingsdocumenten en de doorwerking daarvan in de geconsolideerde Regeling en tot slot het muteren van IMOW-objecten.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