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4" w:name="_Ref_170a6faa0a2e1190a985bc3ade0260c8_72"/>
      <w:r>
        <w:t>Annoteren met IMOW-objecten: bedoeling, objecten en attributen</w:t>
      </w:r>
      <w:bookmarkEnd w:id="134"/>
    </w:p>
    <w:p w14:paraId="5B9D7D6B" w14:textId="67AD80F3" w:rsidR="00C34A7B"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 xml:space="preserve">. </w:t>
      </w:r>
    </w:p>
    <w:p w14:paraId="316804B6" w14:textId="2E2412CB" w:rsidR="00C34A7B"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 xml:space="preserve">voorkomen, of er een waardelijst voor het attribuut bestaat en of er constraints, oftewel voorwaarden voor de toepassing, gelden. De daaropvolgende subparagraaf geeft een toelichting op de attributen, de waardelijsten en de eventuele constraints die samen de norm vormen.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