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C34A7B" w:rsidRPr="00F62F31" w:rsidRDefault="00590129" w:rsidP="00C34A7B">
      <w:pPr>
        <w:pStyle w:val="Kop4"/>
      </w:pPr>
      <w:bookmarkStart w:id="6" w:name="_Ref_aaf53def0d4f17aa50ddadb7a81219db_4"/>
      <w:r w:rsidRPr="00F62F31">
        <w:t>Nieuw stelsel omgevingsrecht</w:t>
      </w:r>
      <w:bookmarkEnd w:id="6"/>
    </w:p>
    <w:p w14:paraId="6BD6A1FE" w14:textId="77777777" w:rsidR="00C34A7B" w:rsidRPr="00F62F31" w:rsidRDefault="00590129" w:rsidP="00C34A7B">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C34A7B" w:rsidRPr="00F62F31" w:rsidRDefault="00590129" w:rsidP="00C34A7B">
      <w:pPr>
        <w:pStyle w:val="Opsommingtekens1"/>
      </w:pPr>
      <w:r w:rsidRPr="00F62F31">
        <w:t>Het omgevingsrecht is inzichtelijk, voorspelbaar en gemakkelijk in het gebruik.</w:t>
      </w:r>
    </w:p>
    <w:p w14:paraId="4EA167C2" w14:textId="77777777" w:rsidR="00C34A7B" w:rsidRPr="00F62F31" w:rsidRDefault="00590129" w:rsidP="00C34A7B">
      <w:pPr>
        <w:pStyle w:val="Opsommingtekens1"/>
      </w:pPr>
      <w:r w:rsidRPr="00F62F31">
        <w:t>De leefomgeving staat op een samenhangende manier centraal in beleid, besluitvorming en regelgeving.</w:t>
      </w:r>
    </w:p>
    <w:p w14:paraId="21166508" w14:textId="77777777" w:rsidR="00C34A7B" w:rsidRPr="00F62F31" w:rsidRDefault="00590129" w:rsidP="00C34A7B">
      <w:pPr>
        <w:pStyle w:val="Opsommingtekens1"/>
      </w:pPr>
      <w:r w:rsidRPr="00F62F31">
        <w:t>Een actieve en flexibele aanpak biedt overheden meer afwegingsruimte om doelen voor de leefomgeving te bereiken.</w:t>
      </w:r>
    </w:p>
    <w:p w14:paraId="732E986E" w14:textId="77777777" w:rsidR="00C34A7B" w:rsidRPr="00F62F31" w:rsidRDefault="00590129" w:rsidP="00C34A7B">
      <w:pPr>
        <w:pStyle w:val="Opsommingtekens1"/>
      </w:pPr>
      <w:r w:rsidRPr="00F62F31">
        <w:t>Besluitvorming over projecten in de leefomgeving gaat sneller en beter.</w:t>
      </w:r>
    </w:p>
    <w:p w14:paraId="5D9A9A76" w14:textId="77777777" w:rsidR="00C34A7B" w:rsidRPr="00F62F31" w:rsidRDefault="00C34A7B" w:rsidP="00C34A7B"/>
    <w:p w14:paraId="0F248D4B" w14:textId="42432E5A" w:rsidR="00C34A7B" w:rsidRPr="00F62F31" w:rsidRDefault="00590129" w:rsidP="00C34A7B">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C34A7B" w:rsidRPr="00F62F31" w:rsidRDefault="00590129" w:rsidP="00C34A7B">
      <w:pPr>
        <w:pStyle w:val="Opsommingtekens1"/>
      </w:pPr>
      <w:r w:rsidRPr="00F62F31">
        <w:t>Algemene Maatregel van Bestuur (Rijk)</w:t>
      </w:r>
    </w:p>
    <w:p w14:paraId="12521AE0" w14:textId="77777777" w:rsidR="00C34A7B" w:rsidRPr="00F62F31" w:rsidRDefault="00590129" w:rsidP="00C34A7B">
      <w:pPr>
        <w:pStyle w:val="Opsommingtekens1"/>
      </w:pPr>
      <w:r w:rsidRPr="00F62F31">
        <w:t>Ministeriële Regeling (Rijk)</w:t>
      </w:r>
    </w:p>
    <w:p w14:paraId="72DDBB6B" w14:textId="77777777" w:rsidR="00C34A7B" w:rsidRPr="00F62F31" w:rsidRDefault="00590129" w:rsidP="00C34A7B">
      <w:pPr>
        <w:pStyle w:val="Opsommingtekens1"/>
      </w:pPr>
      <w:r w:rsidRPr="00F62F31">
        <w:t>Omgevingsvisie (Rijk, provincies en gemeenten)</w:t>
      </w:r>
    </w:p>
    <w:p w14:paraId="3F6BF2FB" w14:textId="77777777" w:rsidR="00C34A7B" w:rsidRPr="00F62F31" w:rsidRDefault="00590129" w:rsidP="00C34A7B">
      <w:pPr>
        <w:pStyle w:val="Opsommingtekens1"/>
      </w:pPr>
      <w:r w:rsidRPr="00F62F31">
        <w:t>Omgevingsverordening (Provincies)</w:t>
      </w:r>
    </w:p>
    <w:p w14:paraId="2B554B72" w14:textId="77777777" w:rsidR="00C34A7B" w:rsidRPr="00F62F31" w:rsidRDefault="00590129" w:rsidP="00C34A7B">
      <w:pPr>
        <w:pStyle w:val="Opsommingtekens1"/>
      </w:pPr>
      <w:r w:rsidRPr="00F62F31">
        <w:t>Waterschapsverordening (Waterschappen)</w:t>
      </w:r>
    </w:p>
    <w:p w14:paraId="023C1A1A" w14:textId="77777777" w:rsidR="00C34A7B" w:rsidRPr="00F62F31" w:rsidRDefault="00590129" w:rsidP="00C34A7B">
      <w:pPr>
        <w:pStyle w:val="Opsommingtekens1"/>
      </w:pPr>
      <w:r w:rsidRPr="00F62F31">
        <w:t>Omgevingsplan (Gemeenten)</w:t>
      </w:r>
    </w:p>
    <w:p w14:paraId="56C20813" w14:textId="77777777" w:rsidR="00C34A7B" w:rsidRPr="00F62F31" w:rsidRDefault="00590129" w:rsidP="00C34A7B">
      <w:pPr>
        <w:pStyle w:val="Opsommingtekens1"/>
      </w:pPr>
      <w:r w:rsidRPr="00F62F31">
        <w:t>Projectbesluit (Rijk, provincies en waterschappen)</w:t>
      </w:r>
    </w:p>
    <w:p w14:paraId="6CBC9652" w14:textId="7C17310C" w:rsidR="00C34A7B" w:rsidRPr="00F62F31" w:rsidRDefault="00590129" w:rsidP="00C34A7B">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