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A803" w14:textId="77777777" w:rsidR="00C34A7B" w:rsidRDefault="00590129" w:rsidP="00C34A7B">
      <w:pPr>
        <w:pStyle w:val="Kop3"/>
      </w:pPr>
      <w:r>
        <w:t>Inleiding</w:t>
      </w:r>
    </w:p>
    <w:p w14:paraId="172583DF" w14:textId="34E80E59" w:rsidR="00C34A7B" w:rsidRDefault="00590129" w:rsidP="00C34A7B">
      <w:r>
        <w:t>IMOW beschrijft vanuit informatiekundig én domeininhoudelijk perspectief de aspecten die van belang zijn voor het annoteren bij het opstellen van omgevingsdocumenten en ten behoeve van de informatieverschaffing in DSO-LV.</w:t>
      </w:r>
    </w:p>
    <w:p w14:paraId="57FBC62F" w14:textId="2D596BD5" w:rsidR="00C34A7B" w:rsidRDefault="00590129" w:rsidP="00C34A7B">
      <w:r>
        <w:t xml:space="preserve">In dit hoofdstuk wordt de toepassing van IMOW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toegelicht. </w:t>
      </w:r>
      <w:r w:rsidRPr="00CF13B5">
        <w:t xml:space="preserve">Paragraaf </w:t>
      </w:r>
      <w:r>
        <w:fldChar w:fldCharType="begin"/>
      </w:r>
      <w:r>
        <w:instrText xml:space="preserve"> REF _Ref_0af06f934fef1b6f08d1253d89e7e133_63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</w:t>
      </w:r>
      <w:r>
        <w:fldChar w:fldCharType="end"/>
      </w:r>
      <w:r w:rsidRPr="00CF13B5">
        <w:t xml:space="preserve"> beschrijft de </w:t>
      </w:r>
      <w:r>
        <w:t xml:space="preserve">drie </w:t>
      </w:r>
      <w:r w:rsidRPr="00CF13B5">
        <w:t>hoofd</w:t>
      </w:r>
      <w:r>
        <w:t>componenten</w:t>
      </w:r>
      <w:r w:rsidRPr="00CF13B5">
        <w:t xml:space="preserve"> van IMOW</w:t>
      </w:r>
      <w:r>
        <w:t xml:space="preserve">: tekst, locatie en annotatie. </w:t>
      </w:r>
      <w:r w:rsidRPr="00314048">
        <w:t xml:space="preserve">Paragraaf </w:t>
      </w:r>
      <w:r>
        <w:fldChar w:fldCharType="begin"/>
      </w:r>
      <w:r>
        <w:instrText xml:space="preserve"> REF _Ref_5ca3056e6ae560d77a56db1bd6bc1534_71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6.3</w:t>
      </w:r>
      <w:r>
        <w:fldChar w:fldCharType="end"/>
      </w:r>
      <w:r w:rsidRPr="00314048">
        <w:t xml:space="preserve"> </w:t>
      </w:r>
      <w:r>
        <w:t xml:space="preserve">bevat </w:t>
      </w:r>
      <w:r w:rsidRPr="00314048">
        <w:t xml:space="preserve">het IMOW-UML-klassediagram 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met een korte toelichting op het diagram</w:t>
      </w:r>
      <w:r w:rsidRPr="00314048">
        <w:t xml:space="preserve">. </w:t>
      </w:r>
      <w:r w:rsidRPr="00CF13B5">
        <w:t xml:space="preserve">Paragraaf </w:t>
      </w:r>
      <w:r>
        <w:fldChar w:fldCharType="begin"/>
      </w:r>
      <w:r>
        <w:instrText xml:space="preserve"> REF _Ref_170a6faa0a2e1190a985bc3ade0260c8_72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</w:t>
      </w:r>
      <w:r>
        <w:fldChar w:fldCharType="end"/>
      </w:r>
      <w:r w:rsidRPr="00CF13B5">
        <w:t xml:space="preserve"> beschrijft</w:t>
      </w:r>
      <w:r>
        <w:t>, na een introductie over de bedoeling van het annoteren met IMOW,</w:t>
      </w:r>
      <w:r w:rsidRPr="00CF13B5">
        <w:t xml:space="preserve"> in detail </w:t>
      </w:r>
      <w:r>
        <w:t xml:space="preserve">de </w:t>
      </w:r>
      <w:r w:rsidRPr="002A4E3F">
        <w:t xml:space="preserve">IMOW-objecten </w:t>
      </w:r>
      <w:r>
        <w:t xml:space="preserve">en hun attributen en </w:t>
      </w:r>
      <w:r w:rsidRPr="00CF13B5">
        <w:t xml:space="preserve">de toepassing van het annoteren met </w:t>
      </w:r>
      <w:r>
        <w:t xml:space="preserve">die </w:t>
      </w:r>
      <w:r w:rsidRPr="00CF13B5">
        <w:t xml:space="preserve">objecten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CF13B5">
        <w:t xml:space="preserve">. </w:t>
      </w:r>
      <w:r w:rsidRPr="00106EAF">
        <w:t xml:space="preserve">In de laatste drie paragrafen van dit hoofdstuk worden het niveau van annoteren, het werken met standaardfrases </w:t>
      </w:r>
      <w:r>
        <w:t>en</w:t>
      </w:r>
      <w:r w:rsidRPr="00106EAF">
        <w:t xml:space="preserve"> de verplichte en onverplichte onderdelen van de standaard en hun juridische status </w:t>
      </w:r>
      <w:r>
        <w:t>beschreven</w:t>
      </w:r>
      <w:r w:rsidRPr="00106EAF">
        <w:t>.</w:t>
      </w:r>
    </w:p>
    <w:p w14:paraId="70D04C23" w14:textId="6EA90928" w:rsidR="00C34A7B" w:rsidRDefault="00590129" w:rsidP="00C34A7B">
      <w:r>
        <w:t>Daar waar in dit hoofdstuk de naam van een IMOW-object gebruikt wordt, wordt die naam met een hoofdletter geschreven. De namen van attributen van objecten worden cursief gedrukt.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