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3A74374C" w14:textId="692FAB88"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w:t>
      </w:r>
      <w:r>
        <w:lastRenderedPageBreak/>
        <w:t xml:space="preserve">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fldChar w:fldCharType="begin"/>
      </w:r>
      <w:r>
        <w:instrText xml:space="preserve"> REF _Ref_f0c11e7ac43262a75ce84091e5afc066_69 </w:instrText>
      </w:r>
      <w:r w:rsidR="002137A7">
        <w:instrText>\n \h</w:instrText>
      </w:r>
      <w:r>
        <w:instrText xml:space="preserve"> </w:instrText>
      </w:r>
      <w:r>
        <w:fldChar w:fldCharType="separate"/>
      </w:r>
      <w:r w:rsidR="00FD00CC">
        <w:t>6.2.2.2</w:t>
      </w:r>
      <w:r>
        <w:fldChar w:fldCharType="end"/>
      </w:r>
      <w:r>
        <w:t>.</w:t>
      </w:r>
    </w:p>
    <w:p w14:paraId="7CE46E50" w14:textId="33F62E98" w:rsidR="00C34A7B" w:rsidRDefault="00590129" w:rsidP="00C34A7B">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Zoals voor de hand ligt, mag voor het attribuut </w:t>
      </w:r>
      <w:r w:rsidRPr="00F40ED8">
        <w:rPr>
          <w:i/>
          <w:iCs/>
        </w:rPr>
        <w:t>hoogte</w:t>
      </w:r>
      <w:r>
        <w:t xml:space="preserve"> alleen de eenheid meter gekozen worden. </w:t>
      </w:r>
      <w:r w:rsidRPr="00F40ED8">
        <w:rPr>
          <w:i/>
          <w:iCs/>
        </w:rPr>
        <w:t>hoogte</w:t>
      </w:r>
      <w:r>
        <w:t xml:space="preserve"> kan bijvoorbeeld worden gebruikt om van (de omgevingswaarde) geluidproductieplafonds aan te geven op welke hoogte ze gelden.</w:t>
      </w:r>
    </w:p>
    <w:p w14:paraId="3B2DD2ED" w14:textId="549B6D8E" w:rsidR="00C34A7B" w:rsidRDefault="00590129" w:rsidP="00C34A7B">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p>
    <w:p w14:paraId="69C6C4D6" w14:textId="47C7FFA9" w:rsidR="00C34A7B" w:rsidRDefault="00C34A7B" w:rsidP="00C34A7B"/>
    <w:p w14:paraId="5EA7C0E0" w14:textId="378E94DE" w:rsidR="00C34A7B" w:rsidRDefault="00590129" w:rsidP="00C34A7B">
      <w:r w:rsidRPr="0020646F">
        <w:t>Locatie wordt altijd vastgelegd in een geografisch 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