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C34A7B" w:rsidRDefault="00590129" w:rsidP="00C34A7B">
      <w:pPr>
        <w:pStyle w:val="Kop5"/>
      </w:pPr>
      <w:bookmarkStart w:id="145" w:name="_Ref_23f2f4b6013df9ac94ff7882f8961e2a_79"/>
      <w:r>
        <w:t>Toelichting op de norm</w:t>
      </w:r>
      <w:bookmarkEnd w:id="145"/>
    </w:p>
    <w:p w14:paraId="485B7980" w14:textId="77777777" w:rsidR="00C34A7B" w:rsidRDefault="00C34A7B" w:rsidP="00C34A7B">
      <w:pPr>
        <w:rPr>
          <w:i/>
          <w:iCs/>
        </w:rPr>
      </w:pPr>
    </w:p>
    <w:p w14:paraId="7AF41011" w14:textId="4C53DD3E" w:rsidR="00C34A7B" w:rsidRDefault="00590129" w:rsidP="00C34A7B">
      <w:pPr>
        <w:rPr>
          <w:i/>
          <w:iCs/>
        </w:rPr>
      </w:pPr>
      <w:r>
        <w:rPr>
          <w:i/>
          <w:iCs/>
        </w:rPr>
        <w:t>Attributen</w:t>
      </w:r>
    </w:p>
    <w:p w14:paraId="28D6C9F1" w14:textId="3660CAF6" w:rsidR="00C34A7B" w:rsidRPr="008D6EA6" w:rsidRDefault="00590129" w:rsidP="00C34A7B">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C34A7B" w:rsidRDefault="00C34A7B" w:rsidP="00C34A7B"/>
    <w:p w14:paraId="0F99FEA6" w14:textId="5B948306" w:rsidR="00C34A7B" w:rsidRDefault="00590129" w:rsidP="00C34A7B">
      <w:r w:rsidRPr="00DF7A7E">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w:t>
      </w:r>
      <w:r w:rsidRPr="00DF7A7E">
        <w:lastRenderedPageBreak/>
        <w:t>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C34A7B" w:rsidRDefault="00C34A7B" w:rsidP="00C34A7B"/>
    <w:p w14:paraId="46729F86" w14:textId="4E7A5FEF" w:rsidR="00C34A7B" w:rsidRDefault="00590129" w:rsidP="00C34A7B">
      <w:r w:rsidRPr="006612A0">
        <w:t>Regeltekst kent geen waardelijsten.</w:t>
      </w:r>
    </w:p>
    <w:p w14:paraId="532A7D63" w14:textId="7590FF3A" w:rsidR="00C34A7B" w:rsidRDefault="00C34A7B" w:rsidP="00C34A7B"/>
    <w:p w14:paraId="569C588B" w14:textId="5A498033" w:rsidR="00C34A7B" w:rsidRPr="000D32D4" w:rsidRDefault="00590129" w:rsidP="00C34A7B">
      <w:pPr>
        <w:rPr>
          <w:i/>
          <w:iCs/>
        </w:rPr>
      </w:pPr>
      <w:r w:rsidRPr="000D32D4">
        <w:rPr>
          <w:i/>
          <w:iCs/>
        </w:rPr>
        <w:t>Constraints</w:t>
      </w:r>
    </w:p>
    <w:p w14:paraId="12029990" w14:textId="0965ED93" w:rsidR="00C34A7B" w:rsidRDefault="00590129" w:rsidP="00C34A7B">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fldChar w:fldCharType="begin"/>
      </w:r>
      <w:r>
        <w:instrText xml:space="preserve"> REF _Ref_d85deb648c2fdd314a1aa21ca1ac232e_85 </w:instrText>
      </w:r>
      <w:r w:rsidR="002137A7">
        <w:instrText>\n \h</w:instrText>
      </w:r>
      <w:r>
        <w:instrText xml:space="preserve"> </w:instrText>
      </w:r>
      <w:r>
        <w:fldChar w:fldCharType="separate"/>
      </w:r>
      <w:r w:rsidR="00FD00CC">
        <w:t>6.4.3.5</w:t>
      </w:r>
      <w: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767B8CA8" w:rsidR="00C34A7B" w:rsidRDefault="00590129" w:rsidP="00C34A7B">
      <w:pPr>
        <w:pStyle w:val="Opsommingtekens1"/>
      </w:pPr>
      <w:r w:rsidRPr="00CA3041">
        <w:rPr>
          <w:i/>
          <w:iCs/>
        </w:rPr>
        <w:t>indien gebruik gemaakt wordt van Leden, niet verwijzen naar Artikel</w:t>
      </w:r>
      <w:r w:rsidRPr="004A3B99">
        <w:t>: deze constraint houdt in dat als er een annotatie is die verwijst naar een Lid in een Artikel, er geen annotaties mogen voorkomen die verwijzen het Artikel waarin dat Lid voorkomt</w:t>
      </w:r>
      <w:r>
        <w:t>. Kortom er dient gekozen te worden tussen het annoteren op het Artikel of annoteren op het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