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&lt;title&gt;DAT Practice Test&lt;/title&gt;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.correct { background-color: green; color: white;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.incorrect { background-color: red; color: white;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.question { font-size: 18px; margin-bottom: 10px;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.answer { margin: 5px 0; cursor: pointer;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class="quiz"&gt;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class="question" id="question1"&gt;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&lt;p&gt;1. Which of the following best describes the primary function of mitochondria?&lt;/p&gt;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'incorrect')"&gt;A) Protein synthesis&lt;/label&gt;&lt;br&gt;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'correct')"&gt;B) Cellular respiration and energy production&lt;/label&gt;&lt;br&gt;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'incorrect')"&gt;C) DNA replication&lt;/label&gt;&lt;br&gt;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'incorrect')"&gt;D) Photosynthesis&lt;/label&gt;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class="question" id="question2"&gt;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&lt;p&gt;2. Which part of the human nervous system controls involuntary movements such as breathing and heart rate?&lt;/p&gt;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'incorrect')"&gt;A) Somatic nervous system&lt;/label&gt;&lt;br&gt;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'incorrect')"&gt;B) Central nervous system&lt;/label&gt;&lt;br&gt;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'correct')"&gt;C) Autonomic nervous system&lt;/label&gt;&lt;br&gt;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&lt;label class="answer" onclick="checkAnswer(this, 'incorrect')"&gt;D) Peripheral nervous system&lt;/label&gt;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function checkAnswer(element, answer)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const allAnswers = element.parentElement.querySelectorAll('.answer');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allAnswers.forEach((el)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el.style.pointerEvents = 'none'; // Disable further clicks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(answer === 'correct')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element.classList.add('correct');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element.classList.add('incorrect');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