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480" w:after="0" w:line="276" w:lineRule="auto"/>
        <w:jc w:val="center"/>
        <w:outlineLvl w:val="0"/>
        <w:rPr>
          <w:rFonts w:ascii="Calibri" w:eastAsia="맑은 고딕" w:hAnsi="Calibri" w:cs="Times New Roman"/>
          <w:b/>
          <w:bCs/>
          <w:color w:val="365F91"/>
          <w:kern w:val="0"/>
          <w:sz w:val="28"/>
          <w:szCs w:val="28"/>
        </w:rPr>
      </w:pPr>
      <w:r w:rsidRPr="008545FF"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</w:rPr>
        <w:t>마비노기</w:t>
      </w:r>
      <w:r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Pr="008545FF"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</w:rPr>
        <w:t>모바일</w:t>
      </w:r>
      <w:r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Pr="008545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>Test</w:t>
      </w:r>
      <w:r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Pr="008545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>Plan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4"/>
        <w:gridCol w:w="7246"/>
      </w:tblGrid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프로젝트명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마비노기 모바일 (비공식 개인 테스트)</w:t>
            </w:r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빌드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버전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1.1.41.188</w:t>
            </w:r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작성자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박해성</w:t>
            </w:r>
            <w:proofErr w:type="spellEnd"/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작성일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2025-05-11</w:t>
            </w:r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Mission</w:t>
            </w:r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현재 빌드 기준, Android 11 이상 및 PC </w:t>
            </w:r>
            <w:proofErr w:type="spellStart"/>
            <w:r w:rsidRPr="008545FF">
              <w:rPr>
                <w:rFonts w:ascii="맑은 고딕" w:eastAsia="맑은 고딕" w:hAnsi="맑은 고딕" w:cs="Times New Roman"/>
                <w:lang w:eastAsia="ko-KR"/>
              </w:rPr>
              <w:t>런처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환경에서 치명적 결함(High)을 0건으로 유지하며 주요 결함(Medium)을 3건 이하로 제한하는 것을 목표로 한다.</w:t>
            </w:r>
          </w:p>
        </w:tc>
      </w:tr>
    </w:tbl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Scope In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03"/>
        <w:gridCol w:w="1727"/>
      </w:tblGrid>
      <w:tr w:rsidR="008545FF" w:rsidRPr="008545FF" w:rsidTr="00D70E00">
        <w:tc>
          <w:tcPr>
            <w:tcW w:w="6912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항목</w:t>
            </w:r>
            <w:proofErr w:type="spellEnd"/>
          </w:p>
        </w:tc>
        <w:tc>
          <w:tcPr>
            <w:tcW w:w="1728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우선순위</w:t>
            </w:r>
            <w:proofErr w:type="spellEnd"/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캐릭터 생성 및 </w:t>
            </w:r>
            <w:proofErr w:type="spellStart"/>
            <w:r w:rsidRPr="008545FF">
              <w:rPr>
                <w:rFonts w:ascii="맑은 고딕" w:eastAsia="맑은 고딕" w:hAnsi="맑은 고딕" w:cs="Times New Roman"/>
                <w:lang w:eastAsia="ko-KR"/>
              </w:rPr>
              <w:t>튜토리얼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채집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벌목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,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낚시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장비 시스템 (보석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 xml:space="preserve"> 관련,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룬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 xml:space="preserve"> 관련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>)</w:t>
            </w:r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일반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던전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심층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던전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</w:tr>
    </w:tbl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Out of Scope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결제 관련 전체 (캐시 상점, 환생, 시즌 패스)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사냥터 (일반 던전과 구조 유사 → 제외)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파티 플</w:t>
      </w:r>
      <w:r w:rsidRPr="008545FF">
        <w:rPr>
          <w:rFonts w:ascii="맑은 고딕" w:eastAsia="맑은 고딕" w:hAnsi="맑은 고딕" w:cs="Times New Roman" w:hint="eastAsia"/>
          <w:kern w:val="0"/>
          <w:sz w:val="22"/>
        </w:rPr>
        <w:t xml:space="preserve">레이를 포함하는 </w:t>
      </w:r>
      <w:proofErr w:type="spellStart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엔드</w:t>
      </w:r>
      <w:proofErr w:type="spellEnd"/>
      <w:r w:rsidRPr="008545FF">
        <w:rPr>
          <w:rFonts w:ascii="맑은 고딕" w:eastAsia="맑은 고딕" w:hAnsi="맑은 고딕" w:cs="Times New Roman" w:hint="eastAsia"/>
          <w:kern w:val="0"/>
          <w:sz w:val="22"/>
        </w:rPr>
        <w:t xml:space="preserve"> 컨텐츠</w:t>
      </w:r>
      <w:proofErr w:type="gramStart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(</w:t>
      </w: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레</w:t>
      </w:r>
      <w:r w:rsidRPr="008545FF">
        <w:rPr>
          <w:rFonts w:ascii="맑은 고딕" w:eastAsia="맑은 고딕" w:hAnsi="맑은 고딕" w:cs="Times New Roman" w:hint="eastAsia"/>
          <w:kern w:val="0"/>
          <w:sz w:val="22"/>
        </w:rPr>
        <w:t>이드</w:t>
      </w:r>
      <w:proofErr w:type="gramEnd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,</w:t>
      </w: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어</w:t>
      </w:r>
      <w:r w:rsidRPr="008545FF">
        <w:rPr>
          <w:rFonts w:ascii="맑은 고딕" w:eastAsia="맑은 고딕" w:hAnsi="맑은 고딕" w:cs="Times New Roman" w:hint="eastAsia"/>
          <w:kern w:val="0"/>
          <w:sz w:val="22"/>
        </w:rPr>
        <w:t>비스</w:t>
      </w:r>
      <w:proofErr w:type="spellEnd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• </w:t>
      </w:r>
      <w:r w:rsidR="008B21A2">
        <w:rPr>
          <w:rFonts w:ascii="맑은 고딕" w:eastAsia="맑은 고딕" w:hAnsi="맑은 고딕" w:cs="Times New Roman" w:hint="eastAsia"/>
          <w:kern w:val="0"/>
          <w:sz w:val="22"/>
        </w:rPr>
        <w:t xml:space="preserve">Scope In항목을 </w:t>
      </w:r>
      <w:bookmarkStart w:id="0" w:name="_GoBack"/>
      <w:bookmarkEnd w:id="0"/>
      <w:r w:rsidRPr="008545FF">
        <w:rPr>
          <w:rFonts w:ascii="맑은 고딕" w:eastAsia="맑은 고딕" w:hAnsi="맑은 고딕" w:cs="Times New Roman"/>
          <w:kern w:val="0"/>
          <w:sz w:val="22"/>
        </w:rPr>
        <w:t>제외한 기타 모든 시스템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Risks &amp; Priorities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00"/>
        <w:gridCol w:w="2690"/>
        <w:gridCol w:w="4840"/>
      </w:tblGrid>
      <w:tr w:rsidR="008545FF" w:rsidRPr="008545FF" w:rsidTr="00D70E00">
        <w:tc>
          <w:tcPr>
            <w:tcW w:w="1101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등급</w:t>
            </w:r>
            <w:proofErr w:type="spellEnd"/>
          </w:p>
        </w:tc>
        <w:tc>
          <w:tcPr>
            <w:tcW w:w="2693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설명</w:t>
            </w:r>
            <w:proofErr w:type="spellEnd"/>
          </w:p>
        </w:tc>
        <w:tc>
          <w:tcPr>
            <w:tcW w:w="4846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예시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항목</w:t>
            </w:r>
            <w:proofErr w:type="spellEnd"/>
          </w:p>
        </w:tc>
      </w:tr>
      <w:tr w:rsidR="008545FF" w:rsidRPr="008545FF" w:rsidTr="00D70E00">
        <w:tc>
          <w:tcPr>
            <w:tcW w:w="1101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  <w:tc>
          <w:tcPr>
            <w:tcW w:w="2693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게임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진행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불가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데이터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손실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심각한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보안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이슈</w:t>
            </w:r>
          </w:p>
        </w:tc>
        <w:tc>
          <w:tcPr>
            <w:tcW w:w="484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맑은 고딕" w:hint="eastAsia"/>
                <w:lang w:eastAsia="ko-KR"/>
              </w:rPr>
              <w:t>클라이언트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크래시</w:t>
            </w:r>
            <w:proofErr w:type="spellEnd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,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치트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및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클라이언트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위변조</w:t>
            </w:r>
            <w:proofErr w:type="spellEnd"/>
          </w:p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맑은 고딕"/>
                <w:lang w:eastAsia="ko-KR"/>
              </w:rPr>
              <w:lastRenderedPageBreak/>
              <w:t>.</w:t>
            </w:r>
            <w:r w:rsidRPr="008545FF">
              <w:rPr>
                <w:rFonts w:ascii="맑은 고딕" w:eastAsia="맑은 고딕" w:hAnsi="맑은 고딕" w:cs="맑은 고딕" w:hint="eastAsia"/>
                <w:lang w:eastAsia="ko-KR"/>
              </w:rPr>
              <w:t>데이터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증발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(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캐릭터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장비</w:t>
            </w:r>
            <w:r w:rsidRPr="008545FF">
              <w:rPr>
                <w:rFonts w:ascii="맑은 고딕" w:eastAsia="맑은 고딕" w:hAnsi="맑은 고딕" w:cs="Times New Roman" w:hint="cs"/>
                <w:lang w:eastAsia="ko-KR"/>
              </w:rPr>
              <w:t>·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능력치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손실</w:t>
            </w:r>
            <w:r w:rsidRPr="008545FF">
              <w:rPr>
                <w:rFonts w:ascii="맑은 고딕" w:eastAsia="맑은 고딕" w:hAnsi="맑은 고딕" w:cs="Times New Roman" w:hint="cs"/>
                <w:lang w:eastAsia="ko-KR"/>
              </w:rPr>
              <w:t>·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변동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),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버그로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인한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진행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불가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(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로드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막힘</w:t>
            </w:r>
            <w:r w:rsidRPr="008545FF">
              <w:rPr>
                <w:rFonts w:ascii="맑은 고딕" w:eastAsia="맑은 고딕" w:hAnsi="맑은 고딕" w:cs="Times New Roman" w:hint="cs"/>
                <w:lang w:eastAsia="ko-KR"/>
              </w:rPr>
              <w:t>·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퀘스트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오류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등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>)</w:t>
            </w:r>
          </w:p>
        </w:tc>
      </w:tr>
      <w:tr w:rsidR="008545FF" w:rsidRPr="008545FF" w:rsidTr="00D70E00">
        <w:tc>
          <w:tcPr>
            <w:tcW w:w="1101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lastRenderedPageBreak/>
              <w:t>Medium</w:t>
            </w:r>
          </w:p>
        </w:tc>
        <w:tc>
          <w:tcPr>
            <w:tcW w:w="2693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플레이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품질에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큰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영향</w:t>
            </w:r>
            <w:proofErr w:type="spellEnd"/>
          </w:p>
        </w:tc>
        <w:tc>
          <w:tcPr>
            <w:tcW w:w="484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기기 발열, FPS 하락, 주간 콘텐츠 보상 오류</w:t>
            </w:r>
          </w:p>
        </w:tc>
      </w:tr>
      <w:tr w:rsidR="008545FF" w:rsidRPr="008545FF" w:rsidTr="00D70E00">
        <w:tc>
          <w:tcPr>
            <w:tcW w:w="1101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Low</w:t>
            </w:r>
          </w:p>
        </w:tc>
        <w:tc>
          <w:tcPr>
            <w:tcW w:w="2693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플레이 진행에 영향 없음</w:t>
            </w:r>
          </w:p>
        </w:tc>
        <w:tc>
          <w:tcPr>
            <w:tcW w:w="484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UI 이미지 오류, 사운드 </w:t>
            </w:r>
            <w:proofErr w:type="spellStart"/>
            <w:r w:rsidRPr="008545FF">
              <w:rPr>
                <w:rFonts w:ascii="맑은 고딕" w:eastAsia="맑은 고딕" w:hAnsi="맑은 고딕" w:cs="Times New Roman"/>
                <w:lang w:eastAsia="ko-KR"/>
              </w:rPr>
              <w:t>미재생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>, UI 버튼 표시 오류</w:t>
            </w:r>
          </w:p>
        </w:tc>
      </w:tr>
    </w:tbl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Test Types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• 기능 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성능 – FPS 및 발열 (정밀 측정 도구 없음)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호환성 – PC 해상도 변경 범위에서 테스트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네트워크 – 체감 지연·끊김 여부만 기록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Environment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>• Galaxy Tab S7 FE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>• Galaxy Quantum3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 xml:space="preserve">• RTX 2070 PC 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Schedule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2025-05-12 ~ 2025-05-19 (1주)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Exit Criteria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치명적(High) 0건, 주요(Medium) ≤ 3건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테스트 케이스 커버리지 80% 이상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Tools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• 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Git</w:t>
      </w:r>
      <w:proofErr w:type="spellEnd"/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(문서 버전 관리)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Jira (버그 관리)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lastRenderedPageBreak/>
        <w:t xml:space="preserve">• 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GIFCam</w:t>
      </w:r>
      <w:proofErr w:type="spellEnd"/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(GIF 녹화)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Excel (테스트 케이스 관리)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Assumptions</w:t>
      </w:r>
    </w:p>
    <w:p w:rsidR="00563E81" w:rsidRPr="00D55AE7" w:rsidRDefault="008545FF" w:rsidP="00D55AE7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라이브 서버에 긴급 패치(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핫픽스</w:t>
      </w:r>
      <w:proofErr w:type="spellEnd"/>
      <w:r w:rsidRPr="008545FF">
        <w:rPr>
          <w:rFonts w:ascii="맑은 고딕" w:eastAsia="맑은 고딕" w:hAnsi="맑은 고딕" w:cs="Times New Roman"/>
          <w:kern w:val="0"/>
          <w:sz w:val="22"/>
        </w:rPr>
        <w:t>)를 24시간 내 배포할 수 있다.</w:t>
      </w:r>
    </w:p>
    <w:sectPr w:rsidR="00563E81" w:rsidRPr="00D55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462"/>
    <w:multiLevelType w:val="hybridMultilevel"/>
    <w:tmpl w:val="609CAA62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E2873"/>
    <w:multiLevelType w:val="hybridMultilevel"/>
    <w:tmpl w:val="29027E18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B0BA5"/>
    <w:multiLevelType w:val="hybridMultilevel"/>
    <w:tmpl w:val="6AC6BD8E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400287"/>
    <w:multiLevelType w:val="hybridMultilevel"/>
    <w:tmpl w:val="3EE2EF58"/>
    <w:lvl w:ilvl="0" w:tplc="0464BBFC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51"/>
    <w:rsid w:val="000F2304"/>
    <w:rsid w:val="001A6DED"/>
    <w:rsid w:val="00272EAC"/>
    <w:rsid w:val="002752D2"/>
    <w:rsid w:val="002F656E"/>
    <w:rsid w:val="003B0D51"/>
    <w:rsid w:val="0046234E"/>
    <w:rsid w:val="00563E81"/>
    <w:rsid w:val="00575B78"/>
    <w:rsid w:val="008273C4"/>
    <w:rsid w:val="008545FF"/>
    <w:rsid w:val="008A348A"/>
    <w:rsid w:val="008B21A2"/>
    <w:rsid w:val="00B370D9"/>
    <w:rsid w:val="00B518FB"/>
    <w:rsid w:val="00C17EC4"/>
    <w:rsid w:val="00D55AE7"/>
    <w:rsid w:val="00DF5EA8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20A"/>
  <w15:chartTrackingRefBased/>
  <w15:docId w15:val="{CB489F1B-1EF0-43F3-BAB9-D48876E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DED"/>
    <w:pPr>
      <w:ind w:leftChars="400" w:left="800"/>
    </w:pPr>
  </w:style>
  <w:style w:type="table" w:customStyle="1" w:styleId="1">
    <w:name w:val="표 구분선1"/>
    <w:basedOn w:val="a1"/>
    <w:next w:val="a3"/>
    <w:uiPriority w:val="59"/>
    <w:rsid w:val="008545FF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C8D9-32DC-4C2C-AD5D-BC11FC7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4</cp:revision>
  <dcterms:created xsi:type="dcterms:W3CDTF">2025-05-07T07:08:00Z</dcterms:created>
  <dcterms:modified xsi:type="dcterms:W3CDTF">2025-05-17T05:22:00Z</dcterms:modified>
</cp:coreProperties>
</file>