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38E" w:rsidRPr="000D36E1" w:rsidRDefault="000D36E1" w:rsidP="000D36E1">
      <w:pPr>
        <w:spacing w:line="360" w:lineRule="auto"/>
        <w:rPr>
          <w:rFonts w:ascii="微软雅黑" w:eastAsia="微软雅黑" w:hAnsi="微软雅黑"/>
        </w:rPr>
      </w:pPr>
      <w:r w:rsidRPr="000D36E1">
        <w:rPr>
          <w:rFonts w:ascii="微软雅黑" w:eastAsia="微软雅黑" w:hAnsi="微软雅黑" w:hint="eastAsia"/>
        </w:rPr>
        <w:t>OA</w:t>
      </w:r>
      <w:r w:rsidR="004D327D">
        <w:rPr>
          <w:rFonts w:ascii="微软雅黑" w:eastAsia="微软雅黑" w:hAnsi="微软雅黑" w:hint="eastAsia"/>
        </w:rPr>
        <w:t>需求</w:t>
      </w:r>
      <w:r w:rsidR="006A4E2D">
        <w:rPr>
          <w:rFonts w:ascii="微软雅黑" w:eastAsia="微软雅黑" w:hAnsi="微软雅黑" w:hint="eastAsia"/>
        </w:rPr>
        <w:t xml:space="preserve">   </w:t>
      </w:r>
    </w:p>
    <w:p w:rsidR="000D36E1" w:rsidRPr="007E7DBF" w:rsidRDefault="007E7DBF" w:rsidP="007E7DBF">
      <w:pPr>
        <w:pStyle w:val="a5"/>
        <w:numPr>
          <w:ilvl w:val="0"/>
          <w:numId w:val="2"/>
        </w:numPr>
        <w:spacing w:line="360" w:lineRule="auto"/>
        <w:ind w:firstLineChars="0"/>
        <w:rPr>
          <w:rFonts w:ascii="微软雅黑" w:eastAsia="微软雅黑" w:hAnsi="微软雅黑"/>
        </w:rPr>
      </w:pPr>
      <w:r w:rsidRPr="007E7DBF">
        <w:rPr>
          <w:rFonts w:ascii="微软雅黑" w:eastAsia="微软雅黑" w:hAnsi="微软雅黑" w:hint="eastAsia"/>
        </w:rPr>
        <w:t>预算管理</w:t>
      </w:r>
    </w:p>
    <w:p w:rsidR="000D36E1" w:rsidRDefault="007E7DBF" w:rsidP="007E7DBF">
      <w:pPr>
        <w:pStyle w:val="a5"/>
        <w:numPr>
          <w:ilvl w:val="0"/>
          <w:numId w:val="6"/>
        </w:numPr>
        <w:spacing w:line="360" w:lineRule="auto"/>
        <w:ind w:firstLineChars="0"/>
        <w:rPr>
          <w:rFonts w:ascii="微软雅黑" w:eastAsia="微软雅黑" w:hAnsi="微软雅黑"/>
        </w:rPr>
      </w:pPr>
      <w:r>
        <w:rPr>
          <w:rFonts w:ascii="微软雅黑" w:eastAsia="微软雅黑" w:hAnsi="微软雅黑" w:hint="eastAsia"/>
        </w:rPr>
        <w:t>预算管理会控制费用的审批流程，分为预算内审批及预算外审批两种</w:t>
      </w:r>
    </w:p>
    <w:p w:rsidR="007E7DBF" w:rsidRPr="007E7DBF" w:rsidRDefault="007E7DBF" w:rsidP="007E7DBF">
      <w:pPr>
        <w:pStyle w:val="a5"/>
        <w:numPr>
          <w:ilvl w:val="0"/>
          <w:numId w:val="6"/>
        </w:numPr>
        <w:spacing w:line="360" w:lineRule="auto"/>
        <w:ind w:firstLineChars="0"/>
        <w:rPr>
          <w:rFonts w:ascii="微软雅黑" w:eastAsia="微软雅黑" w:hAnsi="微软雅黑"/>
        </w:rPr>
      </w:pPr>
      <w:r>
        <w:rPr>
          <w:rFonts w:ascii="微软雅黑" w:eastAsia="微软雅黑" w:hAnsi="微软雅黑" w:hint="eastAsia"/>
        </w:rPr>
        <w:t>要有预算导入的功能，导入原则会按照预算主体（部门）不同进行区分</w:t>
      </w:r>
    </w:p>
    <w:p w:rsidR="000D36E1" w:rsidRPr="000D36E1" w:rsidRDefault="007052F1" w:rsidP="000D36E1">
      <w:pPr>
        <w:pStyle w:val="a5"/>
        <w:numPr>
          <w:ilvl w:val="0"/>
          <w:numId w:val="2"/>
        </w:numPr>
        <w:spacing w:line="360" w:lineRule="auto"/>
        <w:ind w:firstLineChars="0"/>
        <w:rPr>
          <w:rFonts w:ascii="微软雅黑" w:eastAsia="微软雅黑" w:hAnsi="微软雅黑"/>
        </w:rPr>
      </w:pPr>
      <w:r>
        <w:rPr>
          <w:rFonts w:ascii="微软雅黑" w:eastAsia="微软雅黑" w:hAnsi="微软雅黑" w:hint="eastAsia"/>
        </w:rPr>
        <w:t>申请</w:t>
      </w:r>
      <w:r w:rsidR="007E7DBF">
        <w:rPr>
          <w:rFonts w:ascii="微软雅黑" w:eastAsia="微软雅黑" w:hAnsi="微软雅黑" w:hint="eastAsia"/>
        </w:rPr>
        <w:t>管理</w:t>
      </w:r>
    </w:p>
    <w:p w:rsidR="000D36E1" w:rsidRDefault="007052F1" w:rsidP="000D36E1">
      <w:pPr>
        <w:pStyle w:val="a5"/>
        <w:numPr>
          <w:ilvl w:val="0"/>
          <w:numId w:val="4"/>
        </w:numPr>
        <w:spacing w:line="360" w:lineRule="auto"/>
        <w:ind w:firstLineChars="0"/>
        <w:rPr>
          <w:rFonts w:ascii="微软雅黑" w:eastAsia="微软雅黑" w:hAnsi="微软雅黑"/>
        </w:rPr>
      </w:pPr>
      <w:r>
        <w:rPr>
          <w:rFonts w:ascii="微软雅黑" w:eastAsia="微软雅黑" w:hAnsi="微软雅黑" w:hint="eastAsia"/>
        </w:rPr>
        <w:t>费用申请（针对个人报销）</w:t>
      </w:r>
    </w:p>
    <w:p w:rsidR="007052F1" w:rsidRDefault="007052F1" w:rsidP="007052F1">
      <w:pPr>
        <w:pStyle w:val="a5"/>
        <w:numPr>
          <w:ilvl w:val="0"/>
          <w:numId w:val="8"/>
        </w:numPr>
        <w:spacing w:line="360" w:lineRule="auto"/>
        <w:ind w:firstLineChars="0"/>
        <w:rPr>
          <w:rFonts w:ascii="微软雅黑" w:eastAsia="微软雅黑" w:hAnsi="微软雅黑"/>
        </w:rPr>
      </w:pPr>
      <w:r>
        <w:rPr>
          <w:rFonts w:ascii="微软雅黑" w:eastAsia="微软雅黑" w:hAnsi="微软雅黑" w:hint="eastAsia"/>
        </w:rPr>
        <w:t>报销管理主要针对的是员工的日常报销，报销项目有限定：如交通、路桥费、汽油费、招待费、通讯费等</w:t>
      </w:r>
    </w:p>
    <w:p w:rsidR="007052F1" w:rsidRDefault="007052F1" w:rsidP="007052F1">
      <w:pPr>
        <w:pStyle w:val="a5"/>
        <w:numPr>
          <w:ilvl w:val="0"/>
          <w:numId w:val="8"/>
        </w:numPr>
        <w:spacing w:line="360" w:lineRule="auto"/>
        <w:ind w:firstLineChars="0"/>
        <w:rPr>
          <w:rFonts w:ascii="微软雅黑" w:eastAsia="微软雅黑" w:hAnsi="微软雅黑"/>
        </w:rPr>
      </w:pPr>
      <w:r>
        <w:rPr>
          <w:rFonts w:ascii="微软雅黑" w:eastAsia="微软雅黑" w:hAnsi="微软雅黑" w:hint="eastAsia"/>
        </w:rPr>
        <w:t>每一项费用根据级别有一个固定的金额，金额限额内的由相关审批流程，超过限额以上的需要经过再上一级审批；</w:t>
      </w:r>
    </w:p>
    <w:p w:rsidR="007052F1" w:rsidRDefault="007052F1" w:rsidP="007052F1">
      <w:pPr>
        <w:pStyle w:val="a5"/>
        <w:numPr>
          <w:ilvl w:val="0"/>
          <w:numId w:val="8"/>
        </w:numPr>
        <w:spacing w:line="360" w:lineRule="auto"/>
        <w:ind w:firstLineChars="0"/>
        <w:rPr>
          <w:rFonts w:ascii="微软雅黑" w:eastAsia="微软雅黑" w:hAnsi="微软雅黑"/>
        </w:rPr>
      </w:pPr>
      <w:r>
        <w:rPr>
          <w:rFonts w:ascii="微软雅黑" w:eastAsia="微软雅黑" w:hAnsi="微软雅黑" w:hint="eastAsia"/>
        </w:rPr>
        <w:t>其中招待费特殊，超过某一级别的必须有单独的招待费申请单进行提前审批后才可以进行费用报销，并且在费用报销时关联到员招待费申请单。</w:t>
      </w:r>
    </w:p>
    <w:p w:rsidR="007052F1" w:rsidRDefault="007052F1" w:rsidP="007052F1">
      <w:pPr>
        <w:pStyle w:val="a5"/>
        <w:numPr>
          <w:ilvl w:val="0"/>
          <w:numId w:val="8"/>
        </w:numPr>
        <w:spacing w:line="360" w:lineRule="auto"/>
        <w:ind w:firstLineChars="0"/>
        <w:rPr>
          <w:rFonts w:ascii="微软雅黑" w:eastAsia="微软雅黑" w:hAnsi="微软雅黑"/>
        </w:rPr>
      </w:pPr>
      <w:r>
        <w:rPr>
          <w:rFonts w:ascii="微软雅黑" w:eastAsia="微软雅黑" w:hAnsi="微软雅黑" w:hint="eastAsia"/>
        </w:rPr>
        <w:t>报销管理界面包括：</w:t>
      </w:r>
    </w:p>
    <w:p w:rsidR="007052F1" w:rsidRPr="007052F1" w:rsidRDefault="007052F1" w:rsidP="007052F1">
      <w:pPr>
        <w:pStyle w:val="a5"/>
        <w:spacing w:line="360" w:lineRule="auto"/>
        <w:ind w:left="780" w:firstLineChars="0" w:firstLine="0"/>
        <w:rPr>
          <w:rFonts w:ascii="微软雅黑" w:eastAsia="微软雅黑" w:hAnsi="微软雅黑"/>
        </w:rPr>
      </w:pPr>
      <w:r>
        <w:rPr>
          <w:rFonts w:ascii="微软雅黑" w:eastAsia="微软雅黑" w:hAnsi="微软雅黑" w:hint="eastAsia"/>
        </w:rPr>
        <w:t>报销单号、申请人（编号、姓名）、部门、申请日期、费用项目、报销金额、报销事由、收款人（编号、姓名）、支付方式、审批人。</w:t>
      </w:r>
    </w:p>
    <w:p w:rsidR="007052F1" w:rsidRDefault="007052F1" w:rsidP="000D36E1">
      <w:pPr>
        <w:pStyle w:val="a5"/>
        <w:numPr>
          <w:ilvl w:val="0"/>
          <w:numId w:val="4"/>
        </w:numPr>
        <w:spacing w:line="360" w:lineRule="auto"/>
        <w:ind w:firstLineChars="0"/>
        <w:rPr>
          <w:rFonts w:ascii="微软雅黑" w:eastAsia="微软雅黑" w:hAnsi="微软雅黑"/>
        </w:rPr>
      </w:pPr>
      <w:r>
        <w:rPr>
          <w:rFonts w:ascii="微软雅黑" w:eastAsia="微软雅黑" w:hAnsi="微软雅黑" w:hint="eastAsia"/>
        </w:rPr>
        <w:t>付款申请（针对公司事务）</w:t>
      </w:r>
    </w:p>
    <w:p w:rsidR="007052F1" w:rsidRDefault="007052F1" w:rsidP="007052F1">
      <w:pPr>
        <w:pStyle w:val="a5"/>
        <w:spacing w:line="360" w:lineRule="auto"/>
        <w:ind w:leftChars="371" w:left="779"/>
        <w:rPr>
          <w:rFonts w:ascii="微软雅黑" w:eastAsia="微软雅黑" w:hAnsi="微软雅黑"/>
        </w:rPr>
      </w:pPr>
      <w:r>
        <w:rPr>
          <w:rFonts w:ascii="微软雅黑" w:eastAsia="微软雅黑" w:hAnsi="微软雅黑" w:hint="eastAsia"/>
        </w:rPr>
        <w:t>付款申请的流程为 请购</w:t>
      </w:r>
      <w:r>
        <w:rPr>
          <w:rFonts w:ascii="微软雅黑" w:eastAsia="微软雅黑" w:hAnsi="微软雅黑"/>
        </w:rPr>
        <w:t>—</w:t>
      </w:r>
      <w:r>
        <w:rPr>
          <w:rFonts w:ascii="微软雅黑" w:eastAsia="微软雅黑" w:hAnsi="微软雅黑" w:hint="eastAsia"/>
        </w:rPr>
        <w:t>订购</w:t>
      </w:r>
      <w:r>
        <w:rPr>
          <w:rFonts w:ascii="微软雅黑" w:eastAsia="微软雅黑" w:hAnsi="微软雅黑"/>
        </w:rPr>
        <w:t>—</w:t>
      </w:r>
      <w:r>
        <w:rPr>
          <w:rFonts w:ascii="微软雅黑" w:eastAsia="微软雅黑" w:hAnsi="微软雅黑" w:hint="eastAsia"/>
        </w:rPr>
        <w:t>付款。</w:t>
      </w:r>
    </w:p>
    <w:p w:rsidR="007052F1" w:rsidRDefault="007052F1" w:rsidP="007052F1">
      <w:pPr>
        <w:pStyle w:val="a5"/>
        <w:numPr>
          <w:ilvl w:val="1"/>
          <w:numId w:val="4"/>
        </w:numPr>
        <w:spacing w:line="360" w:lineRule="auto"/>
        <w:ind w:firstLineChars="0"/>
        <w:rPr>
          <w:rFonts w:ascii="微软雅黑" w:eastAsia="微软雅黑" w:hAnsi="微软雅黑"/>
        </w:rPr>
      </w:pPr>
      <w:r>
        <w:rPr>
          <w:rFonts w:ascii="微软雅黑" w:eastAsia="微软雅黑" w:hAnsi="微软雅黑" w:hint="eastAsia"/>
        </w:rPr>
        <w:t>请购</w:t>
      </w:r>
    </w:p>
    <w:p w:rsidR="007052F1"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t>请购单为需求发起部门，需要根据不同的请购类别对应到不同的协办部门。只有协办部门才可以做订购单。</w:t>
      </w:r>
    </w:p>
    <w:p w:rsidR="007052F1" w:rsidRDefault="007052F1" w:rsidP="007052F1">
      <w:pPr>
        <w:pStyle w:val="a5"/>
        <w:numPr>
          <w:ilvl w:val="1"/>
          <w:numId w:val="4"/>
        </w:numPr>
        <w:spacing w:line="360" w:lineRule="auto"/>
        <w:ind w:firstLineChars="0"/>
        <w:rPr>
          <w:rFonts w:ascii="微软雅黑" w:eastAsia="微软雅黑" w:hAnsi="微软雅黑"/>
        </w:rPr>
      </w:pPr>
      <w:r>
        <w:rPr>
          <w:rFonts w:ascii="微软雅黑" w:eastAsia="微软雅黑" w:hAnsi="微软雅黑" w:hint="eastAsia"/>
        </w:rPr>
        <w:t>订购</w:t>
      </w:r>
    </w:p>
    <w:p w:rsidR="007052F1"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t xml:space="preserve">订购单的来源：a. 请购单转入； </w:t>
      </w:r>
      <w:r w:rsidR="00413D4C">
        <w:rPr>
          <w:rFonts w:ascii="微软雅黑" w:eastAsia="微软雅黑" w:hAnsi="微软雅黑" w:hint="eastAsia"/>
        </w:rPr>
        <w:t>b. 新增</w:t>
      </w:r>
    </w:p>
    <w:p w:rsidR="007052F1"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lastRenderedPageBreak/>
        <w:t>订购为必填内容，即一切事务均需要填写订购单。订购单明细内容见附件</w:t>
      </w:r>
    </w:p>
    <w:p w:rsidR="007052F1" w:rsidRPr="00F92949"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t>打开订购单要关联到请购表</w:t>
      </w:r>
    </w:p>
    <w:p w:rsidR="007052F1" w:rsidRDefault="007052F1" w:rsidP="007052F1">
      <w:pPr>
        <w:pStyle w:val="a5"/>
        <w:numPr>
          <w:ilvl w:val="1"/>
          <w:numId w:val="4"/>
        </w:numPr>
        <w:spacing w:line="360" w:lineRule="auto"/>
        <w:ind w:firstLineChars="0"/>
        <w:rPr>
          <w:rFonts w:ascii="微软雅黑" w:eastAsia="微软雅黑" w:hAnsi="微软雅黑"/>
        </w:rPr>
      </w:pPr>
      <w:r>
        <w:rPr>
          <w:rFonts w:ascii="微软雅黑" w:eastAsia="微软雅黑" w:hAnsi="微软雅黑" w:hint="eastAsia"/>
        </w:rPr>
        <w:t>付款</w:t>
      </w:r>
    </w:p>
    <w:p w:rsidR="00011BD3" w:rsidRDefault="00011BD3" w:rsidP="00011BD3">
      <w:pPr>
        <w:pStyle w:val="a5"/>
        <w:spacing w:line="360" w:lineRule="auto"/>
        <w:ind w:left="1140" w:firstLineChars="0" w:firstLine="0"/>
        <w:rPr>
          <w:rFonts w:ascii="微软雅黑" w:eastAsia="微软雅黑" w:hAnsi="微软雅黑"/>
        </w:rPr>
      </w:pPr>
      <w:r>
        <w:rPr>
          <w:rFonts w:ascii="微软雅黑" w:eastAsia="微软雅黑" w:hAnsi="微软雅黑" w:hint="eastAsia"/>
        </w:rPr>
        <w:t>付款的来源：a. 订购单转入； b. 新增</w:t>
      </w:r>
      <w:r w:rsidR="00CA3AAA">
        <w:rPr>
          <w:rFonts w:ascii="微软雅黑" w:eastAsia="微软雅黑" w:hAnsi="微软雅黑" w:hint="eastAsia"/>
        </w:rPr>
        <w:t>；c. 合同转入</w:t>
      </w:r>
    </w:p>
    <w:p w:rsidR="007052F1"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t>订购审核通过后，即可转入付款。付款时，</w:t>
      </w:r>
      <w:r w:rsidR="00F44233">
        <w:rPr>
          <w:rFonts w:ascii="微软雅黑" w:eastAsia="微软雅黑" w:hAnsi="微软雅黑" w:hint="eastAsia"/>
        </w:rPr>
        <w:t>输入订购单号，输入付款比例，</w:t>
      </w:r>
      <w:r>
        <w:rPr>
          <w:rFonts w:ascii="微软雅黑" w:eastAsia="微软雅黑" w:hAnsi="微软雅黑" w:hint="eastAsia"/>
        </w:rPr>
        <w:t>带出</w:t>
      </w:r>
      <w:r w:rsidR="00F44233">
        <w:rPr>
          <w:rFonts w:ascii="微软雅黑" w:eastAsia="微软雅黑" w:hAnsi="微软雅黑" w:hint="eastAsia"/>
        </w:rPr>
        <w:t>相关信息</w:t>
      </w:r>
      <w:r>
        <w:rPr>
          <w:rFonts w:ascii="微软雅黑" w:eastAsia="微软雅黑" w:hAnsi="微软雅黑" w:hint="eastAsia"/>
        </w:rPr>
        <w:t>，但允许修改付款</w:t>
      </w:r>
      <w:r w:rsidR="00F44233">
        <w:rPr>
          <w:rFonts w:ascii="微软雅黑" w:eastAsia="微软雅黑" w:hAnsi="微软雅黑" w:hint="eastAsia"/>
        </w:rPr>
        <w:t>金额（原因是可能会存在四舍五入的问题进行微调）</w:t>
      </w:r>
      <w:r>
        <w:rPr>
          <w:rFonts w:ascii="微软雅黑" w:eastAsia="微软雅黑" w:hAnsi="微软雅黑" w:hint="eastAsia"/>
        </w:rPr>
        <w:t>。直到总金额全部付款完成为止。</w:t>
      </w:r>
    </w:p>
    <w:p w:rsidR="007052F1"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t>付款单要关联到原订购单、请购单</w:t>
      </w:r>
    </w:p>
    <w:p w:rsidR="007052F1" w:rsidRDefault="007052F1" w:rsidP="007052F1">
      <w:pPr>
        <w:pStyle w:val="a5"/>
        <w:spacing w:line="360" w:lineRule="auto"/>
        <w:ind w:left="1140" w:firstLineChars="0" w:firstLine="0"/>
        <w:rPr>
          <w:rFonts w:ascii="微软雅黑" w:eastAsia="微软雅黑" w:hAnsi="微软雅黑"/>
        </w:rPr>
      </w:pPr>
      <w:r>
        <w:rPr>
          <w:rFonts w:ascii="微软雅黑" w:eastAsia="微软雅黑" w:hAnsi="微软雅黑" w:hint="eastAsia"/>
        </w:rPr>
        <w:t>付款内容包括：</w:t>
      </w:r>
    </w:p>
    <w:p w:rsidR="007052F1" w:rsidRPr="00C6588F" w:rsidRDefault="007052F1" w:rsidP="00C6588F">
      <w:pPr>
        <w:pStyle w:val="a5"/>
        <w:spacing w:line="360" w:lineRule="auto"/>
        <w:ind w:left="1140" w:firstLineChars="0" w:firstLine="0"/>
        <w:rPr>
          <w:rFonts w:ascii="微软雅黑" w:eastAsia="微软雅黑" w:hAnsi="微软雅黑"/>
        </w:rPr>
      </w:pPr>
      <w:r>
        <w:rPr>
          <w:rFonts w:ascii="微软雅黑" w:eastAsia="微软雅黑" w:hAnsi="微软雅黑" w:hint="eastAsia"/>
        </w:rPr>
        <w:t>申请人（编号、姓名）、部门、申请日期、请款金额、收款人、</w:t>
      </w:r>
      <w:r w:rsidR="00F44233">
        <w:rPr>
          <w:rFonts w:ascii="微软雅黑" w:eastAsia="微软雅黑" w:hAnsi="微软雅黑" w:hint="eastAsia"/>
        </w:rPr>
        <w:t>收款人账号信息、（选择收款人时自动带出，该信息在合同建档的时候完成）、</w:t>
      </w:r>
      <w:r>
        <w:rPr>
          <w:rFonts w:ascii="微软雅黑" w:eastAsia="微软雅黑" w:hAnsi="微软雅黑" w:hint="eastAsia"/>
        </w:rPr>
        <w:t>付款方式、订购单号、说明、</w:t>
      </w:r>
    </w:p>
    <w:p w:rsidR="007E7DBF" w:rsidRPr="000D36E1" w:rsidRDefault="007E7DBF" w:rsidP="00C6588F">
      <w:pPr>
        <w:pStyle w:val="a5"/>
        <w:spacing w:line="360" w:lineRule="auto"/>
        <w:ind w:leftChars="371" w:left="779"/>
        <w:rPr>
          <w:rFonts w:ascii="微软雅黑" w:eastAsia="微软雅黑" w:hAnsi="微软雅黑"/>
        </w:rPr>
      </w:pPr>
      <w:r>
        <w:rPr>
          <w:rFonts w:ascii="微软雅黑" w:eastAsia="微软雅黑" w:hAnsi="微软雅黑" w:hint="eastAsia"/>
        </w:rPr>
        <w:t>订购审批通过后，即为自动生成一个合同，目前合同包括如下几种情况（也就是说，在订购的时候就要根据合同的不同区分出不同的类别，显示不同的类别的单据模版）：</w:t>
      </w:r>
    </w:p>
    <w:p w:rsidR="000D36E1" w:rsidRDefault="007E7DBF" w:rsidP="000D36E1">
      <w:pPr>
        <w:pStyle w:val="a5"/>
        <w:numPr>
          <w:ilvl w:val="1"/>
          <w:numId w:val="4"/>
        </w:numPr>
        <w:spacing w:line="360" w:lineRule="auto"/>
        <w:ind w:firstLineChars="0"/>
        <w:rPr>
          <w:rFonts w:ascii="微软雅黑" w:eastAsia="微软雅黑" w:hAnsi="微软雅黑"/>
        </w:rPr>
      </w:pPr>
      <w:r>
        <w:rPr>
          <w:rFonts w:ascii="微软雅黑" w:eastAsia="微软雅黑" w:hAnsi="微软雅黑" w:hint="eastAsia"/>
        </w:rPr>
        <w:t>采购合同</w:t>
      </w:r>
      <w:r w:rsidR="000D36E1" w:rsidRPr="000D36E1">
        <w:rPr>
          <w:rFonts w:ascii="微软雅黑" w:eastAsia="微软雅黑" w:hAnsi="微软雅黑" w:hint="eastAsia"/>
        </w:rPr>
        <w:t>管理</w:t>
      </w:r>
    </w:p>
    <w:p w:rsidR="007E7DBF" w:rsidRDefault="007E7DBF" w:rsidP="007E7DBF">
      <w:pPr>
        <w:pStyle w:val="a5"/>
        <w:numPr>
          <w:ilvl w:val="2"/>
          <w:numId w:val="4"/>
        </w:numPr>
        <w:spacing w:line="360" w:lineRule="auto"/>
        <w:ind w:firstLineChars="0"/>
        <w:rPr>
          <w:rFonts w:ascii="微软雅黑" w:eastAsia="微软雅黑" w:hAnsi="微软雅黑"/>
        </w:rPr>
      </w:pPr>
      <w:r>
        <w:rPr>
          <w:rFonts w:ascii="微软雅黑" w:eastAsia="微软雅黑" w:hAnsi="微软雅黑" w:hint="eastAsia"/>
        </w:rPr>
        <w:t>固定资产</w:t>
      </w:r>
    </w:p>
    <w:p w:rsidR="007E7DBF" w:rsidRDefault="007E7DBF" w:rsidP="007E7DBF">
      <w:pPr>
        <w:pStyle w:val="a5"/>
        <w:numPr>
          <w:ilvl w:val="2"/>
          <w:numId w:val="4"/>
        </w:numPr>
        <w:spacing w:line="360" w:lineRule="auto"/>
        <w:ind w:firstLineChars="0"/>
        <w:rPr>
          <w:rFonts w:ascii="微软雅黑" w:eastAsia="微软雅黑" w:hAnsi="微软雅黑"/>
        </w:rPr>
      </w:pPr>
      <w:r>
        <w:rPr>
          <w:rFonts w:ascii="微软雅黑" w:eastAsia="微软雅黑" w:hAnsi="微软雅黑" w:hint="eastAsia"/>
        </w:rPr>
        <w:t>日用耗材</w:t>
      </w:r>
    </w:p>
    <w:p w:rsidR="000D36E1" w:rsidRDefault="007E7DBF" w:rsidP="000D36E1">
      <w:pPr>
        <w:pStyle w:val="a5"/>
        <w:numPr>
          <w:ilvl w:val="1"/>
          <w:numId w:val="4"/>
        </w:numPr>
        <w:spacing w:line="360" w:lineRule="auto"/>
        <w:ind w:firstLineChars="0"/>
        <w:rPr>
          <w:rFonts w:ascii="微软雅黑" w:eastAsia="微软雅黑" w:hAnsi="微软雅黑"/>
        </w:rPr>
      </w:pPr>
      <w:r>
        <w:rPr>
          <w:rFonts w:ascii="微软雅黑" w:eastAsia="微软雅黑" w:hAnsi="微软雅黑" w:hint="eastAsia"/>
        </w:rPr>
        <w:t>租赁合同</w:t>
      </w:r>
    </w:p>
    <w:p w:rsidR="007E7DBF" w:rsidRPr="007E7DBF" w:rsidRDefault="007E7DBF" w:rsidP="007E7DBF">
      <w:pPr>
        <w:pStyle w:val="a5"/>
        <w:spacing w:line="360" w:lineRule="auto"/>
        <w:ind w:left="1140" w:firstLineChars="0" w:firstLine="0"/>
        <w:rPr>
          <w:rFonts w:ascii="微软雅黑" w:eastAsia="微软雅黑" w:hAnsi="微软雅黑"/>
        </w:rPr>
      </w:pPr>
      <w:r>
        <w:rPr>
          <w:rFonts w:ascii="微软雅黑" w:eastAsia="微软雅黑" w:hAnsi="微软雅黑" w:hint="eastAsia"/>
        </w:rPr>
        <w:t>租赁合同可能包含房屋租赁合同、场地租赁合同、设备租赁合同等；</w:t>
      </w:r>
    </w:p>
    <w:p w:rsidR="000D36E1" w:rsidRDefault="007E7DBF" w:rsidP="000D36E1">
      <w:pPr>
        <w:pStyle w:val="a5"/>
        <w:numPr>
          <w:ilvl w:val="0"/>
          <w:numId w:val="4"/>
        </w:numPr>
        <w:spacing w:line="360" w:lineRule="auto"/>
        <w:ind w:firstLineChars="0"/>
        <w:rPr>
          <w:rFonts w:ascii="微软雅黑" w:eastAsia="微软雅黑" w:hAnsi="微软雅黑"/>
        </w:rPr>
      </w:pPr>
      <w:r>
        <w:rPr>
          <w:rFonts w:ascii="微软雅黑" w:eastAsia="微软雅黑" w:hAnsi="微软雅黑" w:hint="eastAsia"/>
        </w:rPr>
        <w:t>合同</w:t>
      </w:r>
      <w:r w:rsidR="00011BD3">
        <w:rPr>
          <w:rFonts w:ascii="微软雅黑" w:eastAsia="微软雅黑" w:hAnsi="微软雅黑" w:hint="eastAsia"/>
        </w:rPr>
        <w:t>管理</w:t>
      </w:r>
    </w:p>
    <w:p w:rsidR="006014BC" w:rsidRDefault="00011BD3" w:rsidP="006014BC">
      <w:pPr>
        <w:pStyle w:val="a5"/>
        <w:spacing w:line="360" w:lineRule="auto"/>
        <w:ind w:leftChars="371" w:left="779"/>
        <w:rPr>
          <w:rFonts w:ascii="微软雅黑" w:eastAsia="微软雅黑" w:hAnsi="微软雅黑"/>
        </w:rPr>
      </w:pPr>
      <w:r>
        <w:rPr>
          <w:rFonts w:ascii="微软雅黑" w:eastAsia="微软雅黑" w:hAnsi="微软雅黑" w:hint="eastAsia"/>
        </w:rPr>
        <w:t>合同分为几类：业务类合同，采购类合同，租赁合同</w:t>
      </w:r>
      <w:r w:rsidR="006014BC">
        <w:rPr>
          <w:rFonts w:ascii="微软雅黑" w:eastAsia="微软雅黑" w:hAnsi="微软雅黑" w:hint="eastAsia"/>
        </w:rPr>
        <w:t>。</w:t>
      </w:r>
    </w:p>
    <w:p w:rsidR="00011BD3" w:rsidRDefault="00011BD3" w:rsidP="00CA3AAA">
      <w:pPr>
        <w:pStyle w:val="a5"/>
        <w:numPr>
          <w:ilvl w:val="1"/>
          <w:numId w:val="4"/>
        </w:numPr>
        <w:spacing w:line="360" w:lineRule="auto"/>
        <w:ind w:firstLineChars="0"/>
        <w:rPr>
          <w:rFonts w:ascii="微软雅黑" w:eastAsia="微软雅黑" w:hAnsi="微软雅黑" w:hint="eastAsia"/>
        </w:rPr>
      </w:pPr>
      <w:r>
        <w:rPr>
          <w:rFonts w:ascii="微软雅黑" w:eastAsia="微软雅黑" w:hAnsi="微软雅黑" w:hint="eastAsia"/>
        </w:rPr>
        <w:lastRenderedPageBreak/>
        <w:t>业务类合同</w:t>
      </w:r>
    </w:p>
    <w:p w:rsidR="00C6588F" w:rsidRDefault="00C6588F" w:rsidP="00C6588F">
      <w:pPr>
        <w:pStyle w:val="a5"/>
        <w:spacing w:line="360" w:lineRule="auto"/>
        <w:ind w:left="780" w:firstLineChars="0"/>
        <w:rPr>
          <w:rFonts w:ascii="微软雅黑" w:eastAsia="微软雅黑" w:hAnsi="微软雅黑" w:hint="eastAsia"/>
        </w:rPr>
      </w:pPr>
      <w:r>
        <w:rPr>
          <w:rFonts w:ascii="微软雅黑" w:eastAsia="微软雅黑" w:hAnsi="微软雅黑" w:hint="eastAsia"/>
        </w:rPr>
        <w:t>包含：船东合同、仓储客户合同、机械维修合同等，此类合同会直接与业务系统对接，直接按照合同签署的价格作为收、付款依据。</w:t>
      </w:r>
    </w:p>
    <w:p w:rsidR="00C6588F" w:rsidRPr="00C6588F" w:rsidRDefault="00C6588F" w:rsidP="00C6588F">
      <w:pPr>
        <w:pStyle w:val="a5"/>
        <w:spacing w:line="360" w:lineRule="auto"/>
        <w:ind w:left="780" w:firstLineChars="0"/>
        <w:rPr>
          <w:rFonts w:ascii="微软雅黑" w:eastAsia="微软雅黑" w:hAnsi="微软雅黑"/>
        </w:rPr>
      </w:pPr>
      <w:r>
        <w:rPr>
          <w:rFonts w:ascii="微软雅黑" w:eastAsia="微软雅黑" w:hAnsi="微软雅黑" w:hint="eastAsia"/>
        </w:rPr>
        <w:t>业务合同中的费率一旦发生变化，运行修改，并进行审核，审核通过后，直接对接到业务系统中．</w:t>
      </w:r>
    </w:p>
    <w:p w:rsidR="00CA3AAA" w:rsidRDefault="00CA3AAA" w:rsidP="00CA3AAA">
      <w:pPr>
        <w:pStyle w:val="a5"/>
        <w:numPr>
          <w:ilvl w:val="1"/>
          <w:numId w:val="4"/>
        </w:numPr>
        <w:spacing w:line="360" w:lineRule="auto"/>
        <w:ind w:firstLineChars="0"/>
        <w:rPr>
          <w:rFonts w:ascii="微软雅黑" w:eastAsia="微软雅黑" w:hAnsi="微软雅黑" w:hint="eastAsia"/>
        </w:rPr>
      </w:pPr>
      <w:r>
        <w:rPr>
          <w:rFonts w:ascii="微软雅黑" w:eastAsia="微软雅黑" w:hAnsi="微软雅黑" w:hint="eastAsia"/>
        </w:rPr>
        <w:t>采购类合同</w:t>
      </w:r>
    </w:p>
    <w:p w:rsidR="00C6588F" w:rsidRDefault="00C6588F" w:rsidP="00C6588F">
      <w:pPr>
        <w:pStyle w:val="a5"/>
        <w:spacing w:line="360" w:lineRule="auto"/>
        <w:ind w:left="1140" w:firstLineChars="0" w:firstLine="0"/>
        <w:rPr>
          <w:rFonts w:ascii="微软雅黑" w:eastAsia="微软雅黑" w:hAnsi="微软雅黑"/>
        </w:rPr>
      </w:pPr>
      <w:r>
        <w:rPr>
          <w:rFonts w:ascii="微软雅黑" w:eastAsia="微软雅黑" w:hAnsi="微软雅黑" w:hint="eastAsia"/>
        </w:rPr>
        <w:t>包括：固定资产采购、日常办公用品采购、IT设备采购等</w:t>
      </w:r>
    </w:p>
    <w:p w:rsidR="00CA3AAA" w:rsidRDefault="00CA3AAA" w:rsidP="00CA3AAA">
      <w:pPr>
        <w:pStyle w:val="a5"/>
        <w:numPr>
          <w:ilvl w:val="1"/>
          <w:numId w:val="4"/>
        </w:numPr>
        <w:spacing w:line="360" w:lineRule="auto"/>
        <w:ind w:firstLineChars="0"/>
        <w:rPr>
          <w:rFonts w:ascii="微软雅黑" w:eastAsia="微软雅黑" w:hAnsi="微软雅黑" w:hint="eastAsia"/>
        </w:rPr>
      </w:pPr>
      <w:r>
        <w:rPr>
          <w:rFonts w:ascii="微软雅黑" w:eastAsia="微软雅黑" w:hAnsi="微软雅黑" w:hint="eastAsia"/>
        </w:rPr>
        <w:t>租赁合同</w:t>
      </w:r>
    </w:p>
    <w:p w:rsidR="002C6076" w:rsidRPr="00C6588F" w:rsidRDefault="00C6588F" w:rsidP="00C6588F">
      <w:pPr>
        <w:pStyle w:val="a5"/>
        <w:spacing w:line="360" w:lineRule="auto"/>
        <w:ind w:left="1140" w:firstLineChars="0" w:firstLine="0"/>
        <w:rPr>
          <w:rFonts w:ascii="微软雅黑" w:eastAsia="微软雅黑" w:hAnsi="微软雅黑"/>
        </w:rPr>
      </w:pPr>
      <w:r>
        <w:rPr>
          <w:rFonts w:ascii="微软雅黑" w:eastAsia="微软雅黑" w:hAnsi="微软雅黑" w:hint="eastAsia"/>
        </w:rPr>
        <w:t>包括：房屋租赁合同、集卡车租赁合同等</w:t>
      </w:r>
    </w:p>
    <w:p w:rsidR="00C6588F" w:rsidRDefault="00C6588F" w:rsidP="000D36E1">
      <w:pPr>
        <w:pStyle w:val="a5"/>
        <w:numPr>
          <w:ilvl w:val="0"/>
          <w:numId w:val="2"/>
        </w:numPr>
        <w:spacing w:line="360" w:lineRule="auto"/>
        <w:ind w:firstLineChars="0"/>
        <w:rPr>
          <w:rFonts w:ascii="微软雅黑" w:eastAsia="微软雅黑" w:hAnsi="微软雅黑" w:hint="eastAsia"/>
        </w:rPr>
      </w:pPr>
      <w:r>
        <w:rPr>
          <w:rFonts w:ascii="微软雅黑" w:eastAsia="微软雅黑" w:hAnsi="微软雅黑" w:hint="eastAsia"/>
        </w:rPr>
        <w:t>审核管理</w:t>
      </w:r>
    </w:p>
    <w:p w:rsidR="00C6588F" w:rsidRDefault="00C6588F" w:rsidP="00C6588F">
      <w:pPr>
        <w:pStyle w:val="a5"/>
        <w:numPr>
          <w:ilvl w:val="0"/>
          <w:numId w:val="9"/>
        </w:numPr>
        <w:spacing w:line="360" w:lineRule="auto"/>
        <w:ind w:firstLineChars="0"/>
        <w:rPr>
          <w:rFonts w:ascii="微软雅黑" w:eastAsia="微软雅黑" w:hAnsi="微软雅黑" w:hint="eastAsia"/>
        </w:rPr>
      </w:pPr>
      <w:r>
        <w:rPr>
          <w:rFonts w:ascii="微软雅黑" w:eastAsia="微软雅黑" w:hAnsi="微软雅黑" w:hint="eastAsia"/>
        </w:rPr>
        <w:t>对上述申请进行审核，审核的流程可以自行定义，可按照部门、按照人员、按照项目类型、按照是否预算内等条件进行审核流程设置。</w:t>
      </w:r>
    </w:p>
    <w:p w:rsidR="000D36E1" w:rsidRDefault="002C6076" w:rsidP="000D36E1">
      <w:pPr>
        <w:pStyle w:val="a5"/>
        <w:numPr>
          <w:ilvl w:val="0"/>
          <w:numId w:val="2"/>
        </w:numPr>
        <w:spacing w:line="360" w:lineRule="auto"/>
        <w:ind w:firstLineChars="0"/>
        <w:rPr>
          <w:rFonts w:ascii="微软雅黑" w:eastAsia="微软雅黑" w:hAnsi="微软雅黑"/>
        </w:rPr>
      </w:pPr>
      <w:r>
        <w:rPr>
          <w:rFonts w:ascii="微软雅黑" w:eastAsia="微软雅黑" w:hAnsi="微软雅黑" w:hint="eastAsia"/>
        </w:rPr>
        <w:t>人事管理</w:t>
      </w:r>
    </w:p>
    <w:p w:rsidR="002C6076" w:rsidRDefault="002C6076" w:rsidP="002C6076">
      <w:pPr>
        <w:pStyle w:val="a5"/>
        <w:spacing w:line="360" w:lineRule="auto"/>
        <w:ind w:left="420" w:firstLineChars="0" w:firstLine="0"/>
        <w:rPr>
          <w:rFonts w:ascii="微软雅黑" w:eastAsia="微软雅黑" w:hAnsi="微软雅黑"/>
        </w:rPr>
      </w:pPr>
      <w:r>
        <w:rPr>
          <w:rFonts w:ascii="微软雅黑" w:eastAsia="微软雅黑" w:hAnsi="微软雅黑" w:hint="eastAsia"/>
        </w:rPr>
        <w:t>包括人员录用、解聘、请假、考勤等</w:t>
      </w:r>
    </w:p>
    <w:p w:rsidR="002C6076" w:rsidRDefault="006014BC" w:rsidP="006014BC">
      <w:pPr>
        <w:pStyle w:val="a5"/>
        <w:numPr>
          <w:ilvl w:val="0"/>
          <w:numId w:val="2"/>
        </w:numPr>
        <w:spacing w:line="360" w:lineRule="auto"/>
        <w:ind w:firstLineChars="0"/>
        <w:rPr>
          <w:rFonts w:ascii="微软雅黑" w:eastAsia="微软雅黑" w:hAnsi="微软雅黑"/>
        </w:rPr>
      </w:pPr>
      <w:r>
        <w:rPr>
          <w:rFonts w:ascii="微软雅黑" w:eastAsia="微软雅黑" w:hAnsi="微软雅黑" w:hint="eastAsia"/>
        </w:rPr>
        <w:t>供应商管理</w:t>
      </w:r>
    </w:p>
    <w:p w:rsidR="006014BC" w:rsidRDefault="006014BC" w:rsidP="006014BC">
      <w:pPr>
        <w:pStyle w:val="a5"/>
        <w:spacing w:line="360" w:lineRule="auto"/>
        <w:ind w:left="420" w:firstLineChars="0" w:firstLine="0"/>
        <w:rPr>
          <w:rFonts w:ascii="微软雅黑" w:eastAsia="微软雅黑" w:hAnsi="微软雅黑"/>
        </w:rPr>
      </w:pPr>
      <w:r>
        <w:rPr>
          <w:rFonts w:ascii="微软雅黑" w:eastAsia="微软雅黑" w:hAnsi="微软雅黑" w:hint="eastAsia"/>
        </w:rPr>
        <w:t>供应商录入与审批。审批通过后才可在订购单中选取。</w:t>
      </w:r>
    </w:p>
    <w:p w:rsidR="006014BC" w:rsidRDefault="004D327D" w:rsidP="004D327D">
      <w:pPr>
        <w:spacing w:line="360" w:lineRule="auto"/>
        <w:rPr>
          <w:rFonts w:ascii="微软雅黑" w:eastAsia="微软雅黑" w:hAnsi="微软雅黑" w:hint="eastAsia"/>
        </w:rPr>
      </w:pPr>
      <w:r>
        <w:rPr>
          <w:rFonts w:ascii="微软雅黑" w:eastAsia="微软雅黑" w:hAnsi="微软雅黑" w:hint="eastAsia"/>
        </w:rPr>
        <w:t>附：手机端操作界面</w:t>
      </w:r>
    </w:p>
    <w:p w:rsidR="004D327D" w:rsidRPr="004D327D" w:rsidRDefault="004D327D" w:rsidP="004D327D">
      <w:pPr>
        <w:rPr>
          <w:rFonts w:ascii="宋体" w:eastAsia="宋体" w:hAnsi="宋体" w:cs="宋体"/>
          <w:kern w:val="0"/>
          <w:sz w:val="24"/>
          <w:szCs w:val="24"/>
        </w:rPr>
      </w:pPr>
      <w:r>
        <w:rPr>
          <w:noProof/>
          <w:kern w:val="0"/>
        </w:rPr>
        <w:lastRenderedPageBreak/>
        <w:drawing>
          <wp:inline distT="0" distB="0" distL="0" distR="0">
            <wp:extent cx="2032000" cy="3612443"/>
            <wp:effectExtent l="19050" t="0" r="6350" b="0"/>
            <wp:docPr id="1" name="图片 1" descr="D:\qq\86249387\Image\C2C\Image1\457BF638718CE1D45A8463D24D38F7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86249387\Image\C2C\Image1\457BF638718CE1D45A8463D24D38F7C4.png"/>
                    <pic:cNvPicPr>
                      <a:picLocks noChangeAspect="1" noChangeArrowheads="1"/>
                    </pic:cNvPicPr>
                  </pic:nvPicPr>
                  <pic:blipFill>
                    <a:blip r:embed="rId7"/>
                    <a:srcRect/>
                    <a:stretch>
                      <a:fillRect/>
                    </a:stretch>
                  </pic:blipFill>
                  <pic:spPr bwMode="auto">
                    <a:xfrm>
                      <a:off x="0" y="0"/>
                      <a:ext cx="2033422" cy="3614971"/>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2031603" cy="3611738"/>
            <wp:effectExtent l="19050" t="0" r="6747" b="0"/>
            <wp:docPr id="3" name="图片 3" descr="D:\qq\86249387\Image\C2C\Image1\2B3405380FEB9E67F667C02A53929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86249387\Image\C2C\Image1\2B3405380FEB9E67F667C02A53929EF8.png"/>
                    <pic:cNvPicPr>
                      <a:picLocks noChangeAspect="1" noChangeArrowheads="1"/>
                    </pic:cNvPicPr>
                  </pic:nvPicPr>
                  <pic:blipFill>
                    <a:blip r:embed="rId8"/>
                    <a:srcRect/>
                    <a:stretch>
                      <a:fillRect/>
                    </a:stretch>
                  </pic:blipFill>
                  <pic:spPr bwMode="auto">
                    <a:xfrm>
                      <a:off x="0" y="0"/>
                      <a:ext cx="2032258" cy="3612902"/>
                    </a:xfrm>
                    <a:prstGeom prst="rect">
                      <a:avLst/>
                    </a:prstGeom>
                    <a:noFill/>
                    <a:ln w="9525">
                      <a:noFill/>
                      <a:miter lim="800000"/>
                      <a:headEnd/>
                      <a:tailEnd/>
                    </a:ln>
                  </pic:spPr>
                </pic:pic>
              </a:graphicData>
            </a:graphic>
          </wp:inline>
        </w:drawing>
      </w:r>
    </w:p>
    <w:p w:rsidR="004D327D" w:rsidRPr="004D327D" w:rsidRDefault="004D327D" w:rsidP="004D327D">
      <w:pPr>
        <w:spacing w:line="360" w:lineRule="auto"/>
        <w:ind w:firstLineChars="400" w:firstLine="840"/>
        <w:rPr>
          <w:rFonts w:ascii="微软雅黑" w:eastAsia="微软雅黑" w:hAnsi="微软雅黑" w:hint="eastAsia"/>
        </w:rPr>
      </w:pPr>
      <w:r w:rsidRPr="004D327D">
        <w:rPr>
          <w:rFonts w:ascii="微软雅黑" w:eastAsia="微软雅黑" w:hAnsi="微软雅黑" w:hint="eastAsia"/>
        </w:rPr>
        <w:t xml:space="preserve">登录界面                </w:t>
      </w:r>
      <w:r>
        <w:rPr>
          <w:rFonts w:ascii="微软雅黑" w:eastAsia="微软雅黑" w:hAnsi="微软雅黑" w:hint="eastAsia"/>
        </w:rPr>
        <w:t xml:space="preserve">          功能界面</w:t>
      </w:r>
    </w:p>
    <w:p w:rsidR="004D327D" w:rsidRPr="004D327D" w:rsidRDefault="004D327D" w:rsidP="004D327D">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39542" cy="3625850"/>
            <wp:effectExtent l="19050" t="0" r="0" b="0"/>
            <wp:docPr id="7" name="图片 7" descr="D:\qq\86249387\Image\C2C\Image1\7A9D45B192C601AA36247FD77CB52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86249387\Image\C2C\Image1\7A9D45B192C601AA36247FD77CB52E28.png"/>
                    <pic:cNvPicPr>
                      <a:picLocks noChangeAspect="1" noChangeArrowheads="1"/>
                    </pic:cNvPicPr>
                  </pic:nvPicPr>
                  <pic:blipFill>
                    <a:blip r:embed="rId9"/>
                    <a:srcRect/>
                    <a:stretch>
                      <a:fillRect/>
                    </a:stretch>
                  </pic:blipFill>
                  <pic:spPr bwMode="auto">
                    <a:xfrm>
                      <a:off x="0" y="0"/>
                      <a:ext cx="2041221" cy="3628835"/>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2044700" cy="3635022"/>
            <wp:effectExtent l="19050" t="0" r="0" b="0"/>
            <wp:docPr id="9" name="图片 9" descr="D:\qq\86249387\Image\C2C\Image1\A8586E1654565169F78D00E1565A98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qq\86249387\Image\C2C\Image1\A8586E1654565169F78D00E1565A986E.png"/>
                    <pic:cNvPicPr>
                      <a:picLocks noChangeAspect="1" noChangeArrowheads="1"/>
                    </pic:cNvPicPr>
                  </pic:nvPicPr>
                  <pic:blipFill>
                    <a:blip r:embed="rId10"/>
                    <a:srcRect/>
                    <a:stretch>
                      <a:fillRect/>
                    </a:stretch>
                  </pic:blipFill>
                  <pic:spPr bwMode="auto">
                    <a:xfrm>
                      <a:off x="0" y="0"/>
                      <a:ext cx="2047055" cy="3639208"/>
                    </a:xfrm>
                    <a:prstGeom prst="rect">
                      <a:avLst/>
                    </a:prstGeom>
                    <a:noFill/>
                    <a:ln w="9525">
                      <a:noFill/>
                      <a:miter lim="800000"/>
                      <a:headEnd/>
                      <a:tailEnd/>
                    </a:ln>
                  </pic:spPr>
                </pic:pic>
              </a:graphicData>
            </a:graphic>
          </wp:inline>
        </w:drawing>
      </w:r>
    </w:p>
    <w:p w:rsidR="004D327D" w:rsidRPr="004D327D" w:rsidRDefault="004D327D" w:rsidP="004D327D">
      <w:pPr>
        <w:spacing w:line="360" w:lineRule="auto"/>
        <w:ind w:firstLineChars="300" w:firstLine="630"/>
        <w:rPr>
          <w:rFonts w:ascii="微软雅黑" w:eastAsia="微软雅黑" w:hAnsi="微软雅黑" w:hint="eastAsia"/>
        </w:rPr>
      </w:pPr>
      <w:r>
        <w:rPr>
          <w:rFonts w:ascii="微软雅黑" w:eastAsia="微软雅黑" w:hAnsi="微软雅黑" w:hint="eastAsia"/>
        </w:rPr>
        <w:t>打开审核界面                        明细界面1</w:t>
      </w:r>
    </w:p>
    <w:p w:rsidR="004D327D" w:rsidRDefault="004D327D" w:rsidP="004D327D">
      <w:pPr>
        <w:spacing w:line="360" w:lineRule="auto"/>
        <w:rPr>
          <w:rFonts w:ascii="微软雅黑" w:eastAsia="微软雅黑" w:hAnsi="微软雅黑" w:hint="eastAsia"/>
        </w:rPr>
      </w:pPr>
    </w:p>
    <w:p w:rsidR="004D327D" w:rsidRPr="004D327D" w:rsidRDefault="004D327D" w:rsidP="004D327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100263" cy="3733800"/>
            <wp:effectExtent l="19050" t="0" r="0" b="0"/>
            <wp:docPr id="13" name="图片 13" descr="D:\qq\86249387\Image\C2C\Image1\78C8CF5C500BF4B24171EA3CDA207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86249387\Image\C2C\Image1\78C8CF5C500BF4B24171EA3CDA207692.png"/>
                    <pic:cNvPicPr>
                      <a:picLocks noChangeAspect="1" noChangeArrowheads="1"/>
                    </pic:cNvPicPr>
                  </pic:nvPicPr>
                  <pic:blipFill>
                    <a:blip r:embed="rId11"/>
                    <a:srcRect/>
                    <a:stretch>
                      <a:fillRect/>
                    </a:stretch>
                  </pic:blipFill>
                  <pic:spPr bwMode="auto">
                    <a:xfrm>
                      <a:off x="0" y="0"/>
                      <a:ext cx="2100189" cy="3733669"/>
                    </a:xfrm>
                    <a:prstGeom prst="rect">
                      <a:avLst/>
                    </a:prstGeom>
                    <a:noFill/>
                    <a:ln w="9525">
                      <a:noFill/>
                      <a:miter lim="800000"/>
                      <a:headEnd/>
                      <a:tailEnd/>
                    </a:ln>
                  </pic:spPr>
                </pic:pic>
              </a:graphicData>
            </a:graphic>
          </wp:inline>
        </w:drawing>
      </w:r>
    </w:p>
    <w:p w:rsidR="004D327D" w:rsidRPr="004D327D" w:rsidRDefault="004D327D" w:rsidP="004D327D">
      <w:pPr>
        <w:spacing w:line="360" w:lineRule="auto"/>
        <w:ind w:firstLineChars="450" w:firstLine="945"/>
        <w:rPr>
          <w:rFonts w:ascii="微软雅黑" w:eastAsia="微软雅黑" w:hAnsi="微软雅黑"/>
        </w:rPr>
      </w:pPr>
      <w:r>
        <w:rPr>
          <w:rFonts w:ascii="微软雅黑" w:eastAsia="微软雅黑" w:hAnsi="微软雅黑"/>
        </w:rPr>
        <w:t>明细界面</w:t>
      </w:r>
      <w:r>
        <w:rPr>
          <w:rFonts w:ascii="微软雅黑" w:eastAsia="微软雅黑" w:hAnsi="微软雅黑" w:hint="eastAsia"/>
        </w:rPr>
        <w:t>2</w:t>
      </w:r>
    </w:p>
    <w:sectPr w:rsidR="004D327D" w:rsidRPr="004D327D" w:rsidSect="00C363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EC8" w:rsidRDefault="007A3EC8" w:rsidP="000D36E1">
      <w:r>
        <w:separator/>
      </w:r>
    </w:p>
  </w:endnote>
  <w:endnote w:type="continuationSeparator" w:id="1">
    <w:p w:rsidR="007A3EC8" w:rsidRDefault="007A3EC8" w:rsidP="000D36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EC8" w:rsidRDefault="007A3EC8" w:rsidP="000D36E1">
      <w:r>
        <w:separator/>
      </w:r>
    </w:p>
  </w:footnote>
  <w:footnote w:type="continuationSeparator" w:id="1">
    <w:p w:rsidR="007A3EC8" w:rsidRDefault="007A3EC8" w:rsidP="000D36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14A0"/>
    <w:multiLevelType w:val="hybridMultilevel"/>
    <w:tmpl w:val="78667594"/>
    <w:lvl w:ilvl="0" w:tplc="3AAC35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E039C1"/>
    <w:multiLevelType w:val="hybridMultilevel"/>
    <w:tmpl w:val="2B8E5634"/>
    <w:lvl w:ilvl="0" w:tplc="9BB8722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327449A6"/>
    <w:multiLevelType w:val="multilevel"/>
    <w:tmpl w:val="42CCF1E2"/>
    <w:lvl w:ilvl="0">
      <w:start w:val="1"/>
      <w:numFmt w:val="bullet"/>
      <w:lvlText w:val=""/>
      <w:lvlJc w:val="left"/>
      <w:pPr>
        <w:ind w:left="780" w:hanging="360"/>
      </w:pPr>
      <w:rPr>
        <w:rFonts w:ascii="Wingdings" w:hAnsi="Wingding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3">
    <w:nsid w:val="3A9533A4"/>
    <w:multiLevelType w:val="hybridMultilevel"/>
    <w:tmpl w:val="5282C5CE"/>
    <w:lvl w:ilvl="0" w:tplc="9306E0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9110F"/>
    <w:multiLevelType w:val="hybridMultilevel"/>
    <w:tmpl w:val="24F63F1E"/>
    <w:lvl w:ilvl="0" w:tplc="D7628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6F1FAD"/>
    <w:multiLevelType w:val="hybridMultilevel"/>
    <w:tmpl w:val="CC020B3E"/>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6">
    <w:nsid w:val="58A7374A"/>
    <w:multiLevelType w:val="hybridMultilevel"/>
    <w:tmpl w:val="784C71D4"/>
    <w:lvl w:ilvl="0" w:tplc="4EC2C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5768AA"/>
    <w:multiLevelType w:val="hybridMultilevel"/>
    <w:tmpl w:val="03E83782"/>
    <w:lvl w:ilvl="0" w:tplc="3C18B09C">
      <w:start w:val="1"/>
      <w:numFmt w:val="decimal"/>
      <w:lvlText w:val="%1．"/>
      <w:lvlJc w:val="left"/>
      <w:pPr>
        <w:ind w:left="831" w:hanging="40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6DAF11F8"/>
    <w:multiLevelType w:val="multilevel"/>
    <w:tmpl w:val="AB403562"/>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9">
    <w:nsid w:val="78EE274F"/>
    <w:multiLevelType w:val="hybridMultilevel"/>
    <w:tmpl w:val="76B8DC22"/>
    <w:lvl w:ilvl="0" w:tplc="0C765C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7"/>
  </w:num>
  <w:num w:numId="4">
    <w:abstractNumId w:val="8"/>
  </w:num>
  <w:num w:numId="5">
    <w:abstractNumId w:val="5"/>
  </w:num>
  <w:num w:numId="6">
    <w:abstractNumId w:val="9"/>
  </w:num>
  <w:num w:numId="7">
    <w:abstractNumId w:val="1"/>
  </w:num>
  <w:num w:numId="8">
    <w:abstractNumId w:val="2"/>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36E1"/>
    <w:rsid w:val="00011BD3"/>
    <w:rsid w:val="000746E1"/>
    <w:rsid w:val="000D36E1"/>
    <w:rsid w:val="00107165"/>
    <w:rsid w:val="00124DBA"/>
    <w:rsid w:val="00247A09"/>
    <w:rsid w:val="002C6076"/>
    <w:rsid w:val="003D0A3F"/>
    <w:rsid w:val="00413D4C"/>
    <w:rsid w:val="004A7A8B"/>
    <w:rsid w:val="004D327D"/>
    <w:rsid w:val="006014BC"/>
    <w:rsid w:val="006A4E2D"/>
    <w:rsid w:val="007052F1"/>
    <w:rsid w:val="007A3EC8"/>
    <w:rsid w:val="007E7DBF"/>
    <w:rsid w:val="00C3638E"/>
    <w:rsid w:val="00C50951"/>
    <w:rsid w:val="00C6588F"/>
    <w:rsid w:val="00CA3AAA"/>
    <w:rsid w:val="00DC35C3"/>
    <w:rsid w:val="00F25EF0"/>
    <w:rsid w:val="00F44233"/>
    <w:rsid w:val="00F9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3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36E1"/>
    <w:rPr>
      <w:sz w:val="18"/>
      <w:szCs w:val="18"/>
    </w:rPr>
  </w:style>
  <w:style w:type="paragraph" w:styleId="a4">
    <w:name w:val="footer"/>
    <w:basedOn w:val="a"/>
    <w:link w:val="Char0"/>
    <w:uiPriority w:val="99"/>
    <w:semiHidden/>
    <w:unhideWhenUsed/>
    <w:rsid w:val="000D36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36E1"/>
    <w:rPr>
      <w:sz w:val="18"/>
      <w:szCs w:val="18"/>
    </w:rPr>
  </w:style>
  <w:style w:type="paragraph" w:styleId="a5">
    <w:name w:val="List Paragraph"/>
    <w:basedOn w:val="a"/>
    <w:uiPriority w:val="34"/>
    <w:qFormat/>
    <w:rsid w:val="000D36E1"/>
    <w:pPr>
      <w:ind w:firstLineChars="200" w:firstLine="420"/>
    </w:pPr>
  </w:style>
  <w:style w:type="paragraph" w:styleId="a6">
    <w:name w:val="Balloon Text"/>
    <w:basedOn w:val="a"/>
    <w:link w:val="Char1"/>
    <w:uiPriority w:val="99"/>
    <w:semiHidden/>
    <w:unhideWhenUsed/>
    <w:rsid w:val="004D327D"/>
    <w:rPr>
      <w:sz w:val="18"/>
      <w:szCs w:val="18"/>
    </w:rPr>
  </w:style>
  <w:style w:type="character" w:customStyle="1" w:styleId="Char1">
    <w:name w:val="批注框文本 Char"/>
    <w:basedOn w:val="a0"/>
    <w:link w:val="a6"/>
    <w:uiPriority w:val="99"/>
    <w:semiHidden/>
    <w:rsid w:val="004D327D"/>
    <w:rPr>
      <w:sz w:val="18"/>
      <w:szCs w:val="18"/>
    </w:rPr>
  </w:style>
</w:styles>
</file>

<file path=word/webSettings.xml><?xml version="1.0" encoding="utf-8"?>
<w:webSettings xmlns:r="http://schemas.openxmlformats.org/officeDocument/2006/relationships" xmlns:w="http://schemas.openxmlformats.org/wordprocessingml/2006/main">
  <w:divs>
    <w:div w:id="446967826">
      <w:bodyDiv w:val="1"/>
      <w:marLeft w:val="0"/>
      <w:marRight w:val="0"/>
      <w:marTop w:val="0"/>
      <w:marBottom w:val="0"/>
      <w:divBdr>
        <w:top w:val="none" w:sz="0" w:space="0" w:color="auto"/>
        <w:left w:val="none" w:sz="0" w:space="0" w:color="auto"/>
        <w:bottom w:val="none" w:sz="0" w:space="0" w:color="auto"/>
        <w:right w:val="none" w:sz="0" w:space="0" w:color="auto"/>
      </w:divBdr>
      <w:divsChild>
        <w:div w:id="1042242694">
          <w:marLeft w:val="0"/>
          <w:marRight w:val="0"/>
          <w:marTop w:val="0"/>
          <w:marBottom w:val="0"/>
          <w:divBdr>
            <w:top w:val="none" w:sz="0" w:space="0" w:color="auto"/>
            <w:left w:val="none" w:sz="0" w:space="0" w:color="auto"/>
            <w:bottom w:val="none" w:sz="0" w:space="0" w:color="auto"/>
            <w:right w:val="none" w:sz="0" w:space="0" w:color="auto"/>
          </w:divBdr>
        </w:div>
      </w:divsChild>
    </w:div>
    <w:div w:id="1135635850">
      <w:bodyDiv w:val="1"/>
      <w:marLeft w:val="0"/>
      <w:marRight w:val="0"/>
      <w:marTop w:val="0"/>
      <w:marBottom w:val="0"/>
      <w:divBdr>
        <w:top w:val="none" w:sz="0" w:space="0" w:color="auto"/>
        <w:left w:val="none" w:sz="0" w:space="0" w:color="auto"/>
        <w:bottom w:val="none" w:sz="0" w:space="0" w:color="auto"/>
        <w:right w:val="none" w:sz="0" w:space="0" w:color="auto"/>
      </w:divBdr>
      <w:divsChild>
        <w:div w:id="403841942">
          <w:marLeft w:val="0"/>
          <w:marRight w:val="0"/>
          <w:marTop w:val="0"/>
          <w:marBottom w:val="0"/>
          <w:divBdr>
            <w:top w:val="none" w:sz="0" w:space="0" w:color="auto"/>
            <w:left w:val="none" w:sz="0" w:space="0" w:color="auto"/>
            <w:bottom w:val="none" w:sz="0" w:space="0" w:color="auto"/>
            <w:right w:val="none" w:sz="0" w:space="0" w:color="auto"/>
          </w:divBdr>
        </w:div>
      </w:divsChild>
    </w:div>
    <w:div w:id="1351641268">
      <w:bodyDiv w:val="1"/>
      <w:marLeft w:val="0"/>
      <w:marRight w:val="0"/>
      <w:marTop w:val="0"/>
      <w:marBottom w:val="0"/>
      <w:divBdr>
        <w:top w:val="none" w:sz="0" w:space="0" w:color="auto"/>
        <w:left w:val="none" w:sz="0" w:space="0" w:color="auto"/>
        <w:bottom w:val="none" w:sz="0" w:space="0" w:color="auto"/>
        <w:right w:val="none" w:sz="0" w:space="0" w:color="auto"/>
      </w:divBdr>
      <w:divsChild>
        <w:div w:id="1133715200">
          <w:marLeft w:val="0"/>
          <w:marRight w:val="0"/>
          <w:marTop w:val="0"/>
          <w:marBottom w:val="0"/>
          <w:divBdr>
            <w:top w:val="none" w:sz="0" w:space="0" w:color="auto"/>
            <w:left w:val="none" w:sz="0" w:space="0" w:color="auto"/>
            <w:bottom w:val="none" w:sz="0" w:space="0" w:color="auto"/>
            <w:right w:val="none" w:sz="0" w:space="0" w:color="auto"/>
          </w:divBdr>
        </w:div>
      </w:divsChild>
    </w:div>
    <w:div w:id="1680035124">
      <w:bodyDiv w:val="1"/>
      <w:marLeft w:val="0"/>
      <w:marRight w:val="0"/>
      <w:marTop w:val="0"/>
      <w:marBottom w:val="0"/>
      <w:divBdr>
        <w:top w:val="none" w:sz="0" w:space="0" w:color="auto"/>
        <w:left w:val="none" w:sz="0" w:space="0" w:color="auto"/>
        <w:bottom w:val="none" w:sz="0" w:space="0" w:color="auto"/>
        <w:right w:val="none" w:sz="0" w:space="0" w:color="auto"/>
      </w:divBdr>
      <w:divsChild>
        <w:div w:id="709650288">
          <w:marLeft w:val="0"/>
          <w:marRight w:val="0"/>
          <w:marTop w:val="0"/>
          <w:marBottom w:val="0"/>
          <w:divBdr>
            <w:top w:val="none" w:sz="0" w:space="0" w:color="auto"/>
            <w:left w:val="none" w:sz="0" w:space="0" w:color="auto"/>
            <w:bottom w:val="none" w:sz="0" w:space="0" w:color="auto"/>
            <w:right w:val="none" w:sz="0" w:space="0" w:color="auto"/>
          </w:divBdr>
        </w:div>
      </w:divsChild>
    </w:div>
    <w:div w:id="1757750609">
      <w:bodyDiv w:val="1"/>
      <w:marLeft w:val="0"/>
      <w:marRight w:val="0"/>
      <w:marTop w:val="0"/>
      <w:marBottom w:val="0"/>
      <w:divBdr>
        <w:top w:val="none" w:sz="0" w:space="0" w:color="auto"/>
        <w:left w:val="none" w:sz="0" w:space="0" w:color="auto"/>
        <w:bottom w:val="none" w:sz="0" w:space="0" w:color="auto"/>
        <w:right w:val="none" w:sz="0" w:space="0" w:color="auto"/>
      </w:divBdr>
      <w:divsChild>
        <w:div w:id="2028870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5</Pages>
  <Words>185</Words>
  <Characters>1061</Characters>
  <Application>Microsoft Office Word</Application>
  <DocSecurity>0</DocSecurity>
  <Lines>8</Lines>
  <Paragraphs>2</Paragraphs>
  <ScaleCrop>false</ScaleCrop>
  <Company>微软中国</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zs</cp:lastModifiedBy>
  <cp:revision>12</cp:revision>
  <dcterms:created xsi:type="dcterms:W3CDTF">2016-09-14T07:14:00Z</dcterms:created>
  <dcterms:modified xsi:type="dcterms:W3CDTF">2017-03-07T08:52:00Z</dcterms:modified>
</cp:coreProperties>
</file>