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017" w:rsidRPr="00084017" w:rsidRDefault="00084017" w:rsidP="00084017">
      <w:pPr>
        <w:jc w:val="center"/>
        <w:rPr>
          <w:b/>
          <w:sz w:val="48"/>
          <w:szCs w:val="48"/>
          <w:u w:val="single"/>
        </w:rPr>
      </w:pPr>
      <w:r>
        <w:rPr>
          <w:b/>
          <w:u w:val="single"/>
        </w:rPr>
        <w:br w:type="page"/>
      </w:r>
      <w:proofErr w:type="spellStart"/>
      <w:r w:rsidRPr="00084017">
        <w:rPr>
          <w:b/>
          <w:sz w:val="48"/>
          <w:szCs w:val="48"/>
          <w:u w:val="single"/>
        </w:rPr>
        <w:t>Classfiying</w:t>
      </w:r>
      <w:proofErr w:type="spellEnd"/>
      <w:r w:rsidRPr="00084017">
        <w:rPr>
          <w:b/>
          <w:sz w:val="48"/>
          <w:szCs w:val="48"/>
          <w:u w:val="single"/>
        </w:rPr>
        <w:t xml:space="preserve"> Chest Radiographs with CNNs</w:t>
      </w:r>
    </w:p>
    <w:p w:rsidR="00084017" w:rsidRDefault="00084017" w:rsidP="00084017">
      <w:pPr>
        <w:jc w:val="center"/>
        <w:rPr>
          <w:b/>
          <w:u w:val="single"/>
        </w:rPr>
      </w:pPr>
    </w:p>
    <w:p w:rsidR="00084017" w:rsidRDefault="00084017" w:rsidP="00084017">
      <w:pPr>
        <w:jc w:val="center"/>
        <w:rPr>
          <w:b/>
          <w:u w:val="single"/>
        </w:rPr>
      </w:pPr>
    </w:p>
    <w:p w:rsidR="00084017" w:rsidRDefault="00084017" w:rsidP="00084017">
      <w:pPr>
        <w:jc w:val="center"/>
        <w:rPr>
          <w:b/>
          <w:u w:val="single"/>
        </w:rPr>
      </w:pPr>
      <w:r>
        <w:rPr>
          <w:b/>
          <w:u w:val="single"/>
        </w:rPr>
        <w:t xml:space="preserve">Vinay </w:t>
      </w:r>
      <w:proofErr w:type="spellStart"/>
      <w:r>
        <w:rPr>
          <w:b/>
          <w:u w:val="single"/>
        </w:rPr>
        <w:t>Bhandaru</w:t>
      </w:r>
      <w:proofErr w:type="spellEnd"/>
    </w:p>
    <w:p w:rsidR="00084017" w:rsidRDefault="00084017" w:rsidP="00084017">
      <w:pPr>
        <w:jc w:val="center"/>
        <w:rPr>
          <w:b/>
          <w:u w:val="single"/>
        </w:rPr>
      </w:pPr>
      <w:r>
        <w:rPr>
          <w:b/>
          <w:u w:val="single"/>
        </w:rPr>
        <w:t>DATS 6501 Capstone</w:t>
      </w:r>
    </w:p>
    <w:p w:rsidR="00084017" w:rsidRDefault="00084017" w:rsidP="00084017">
      <w:pPr>
        <w:jc w:val="center"/>
        <w:rPr>
          <w:b/>
          <w:u w:val="single"/>
        </w:rPr>
      </w:pPr>
      <w:r>
        <w:rPr>
          <w:b/>
          <w:u w:val="single"/>
        </w:rPr>
        <w:t>Fall 2018</w:t>
      </w:r>
    </w:p>
    <w:p w:rsidR="00084017" w:rsidRDefault="00084017">
      <w:pPr>
        <w:rPr>
          <w:b/>
          <w:u w:val="single"/>
        </w:rPr>
      </w:pPr>
      <w:r>
        <w:rPr>
          <w:b/>
          <w:u w:val="single"/>
        </w:rPr>
        <w:br w:type="page"/>
      </w:r>
    </w:p>
    <w:p w:rsidR="00490F83" w:rsidRPr="00E06511" w:rsidRDefault="006F2F39">
      <w:pPr>
        <w:rPr>
          <w:b/>
          <w:u w:val="single"/>
        </w:rPr>
      </w:pPr>
      <w:r w:rsidRPr="00E06511">
        <w:rPr>
          <w:b/>
          <w:u w:val="single"/>
        </w:rPr>
        <w:t>Background</w:t>
      </w:r>
    </w:p>
    <w:p w:rsidR="00BE036C" w:rsidRDefault="006F2F39">
      <w:r>
        <w:t>Pneumonia is an infection that inflames the air sacs in the lungs</w:t>
      </w:r>
      <w:r w:rsidR="00E06511">
        <w:t>, causing them to</w:t>
      </w:r>
      <w:r>
        <w:t xml:space="preserve"> be</w:t>
      </w:r>
      <w:r w:rsidR="00E06511">
        <w:t xml:space="preserve">come filled with fluid.  Symptoms include </w:t>
      </w:r>
      <w:r>
        <w:t>cough, fever, chills, and difficulty breathing (1).  In the United States in 2015 pneumonia accounted for over half a million visits to t</w:t>
      </w:r>
      <w:r w:rsidR="00BE036C">
        <w:t xml:space="preserve">he ER and over 50,000 deaths.  </w:t>
      </w:r>
      <w:r>
        <w:t xml:space="preserve">Diagnosis of pneumonia </w:t>
      </w:r>
      <w:r w:rsidR="00BE036C">
        <w:t xml:space="preserve">requires review of a chest radiograph, clinical history, vital signs, and laboratory exams.  </w:t>
      </w:r>
      <w:r w:rsidR="00E06511">
        <w:t>Pneumonia</w:t>
      </w:r>
      <w:r w:rsidR="00BE036C">
        <w:t xml:space="preserve"> usually manifests as areas of increased </w:t>
      </w:r>
      <w:r w:rsidR="00A318A2">
        <w:t xml:space="preserve">opacity on a chest radiograph.  </w:t>
      </w:r>
      <w:r w:rsidR="00A318A2">
        <w:t>Chest X-rays are the most common imaging ex</w:t>
      </w:r>
      <w:r w:rsidR="00A318A2">
        <w:t>amination tool used in practice.</w:t>
      </w:r>
    </w:p>
    <w:p w:rsidR="008A7A28" w:rsidRDefault="00BE036C" w:rsidP="008A7A28">
      <w:r>
        <w:t>In an effort to improve diagnostic services the Radiological Society of North America</w:t>
      </w:r>
      <w:r w:rsidR="008A7A28">
        <w:t xml:space="preserve"> (RSNA)</w:t>
      </w:r>
      <w:r>
        <w:t xml:space="preserve"> in collaboration with the NIH, The Society of Thoracic Radiology, and MD.ai created a database of</w:t>
      </w:r>
      <w:r w:rsidR="008A7A28">
        <w:t xml:space="preserve"> over 25,000</w:t>
      </w:r>
      <w:r>
        <w:t xml:space="preserve"> </w:t>
      </w:r>
      <w:r w:rsidR="008A7A28">
        <w:t xml:space="preserve">labeled chest radiographs.  </w:t>
      </w:r>
      <w:r>
        <w:t xml:space="preserve"> </w:t>
      </w:r>
      <w:r w:rsidR="008A7A28">
        <w:t xml:space="preserve">RSNA is an international society of over 54,000 radiologists, medical physicists, and other medical professionals across the world.  The data was provided to </w:t>
      </w:r>
      <w:proofErr w:type="spellStart"/>
      <w:r w:rsidR="008A7A28">
        <w:t>Kaggle’s</w:t>
      </w:r>
      <w:proofErr w:type="spellEnd"/>
      <w:r w:rsidR="008A7A28">
        <w:t xml:space="preserve"> machine </w:t>
      </w:r>
      <w:proofErr w:type="gramStart"/>
      <w:r w:rsidR="008A7A28">
        <w:t>learning</w:t>
      </w:r>
      <w:proofErr w:type="gramEnd"/>
      <w:r w:rsidR="008A7A28">
        <w:t xml:space="preserve"> community because of the potential for ML to automate initial detectio</w:t>
      </w:r>
      <w:r w:rsidR="00E06511">
        <w:t>n of potential pneumonia cases in order to</w:t>
      </w:r>
      <w:r w:rsidR="008A7A28">
        <w:t xml:space="preserve"> prioritize and expedite their review.</w:t>
      </w:r>
      <w:r w:rsidR="00E06511">
        <w:t xml:space="preserve">  </w:t>
      </w:r>
    </w:p>
    <w:p w:rsidR="006F2F39" w:rsidRDefault="006F2F39">
      <w:r>
        <w:t xml:space="preserve">The objective of this project is to determine how well chest radiograms can be classified </w:t>
      </w:r>
      <w:r w:rsidR="005A6858">
        <w:t xml:space="preserve">as normal or abnormal </w:t>
      </w:r>
      <w:r>
        <w:t>using convolutional neural networks</w:t>
      </w:r>
      <w:r w:rsidR="00084017">
        <w:t xml:space="preserve"> and to compare the performance of several popular CNN architectures</w:t>
      </w:r>
      <w:r>
        <w:t xml:space="preserve">.  </w:t>
      </w:r>
    </w:p>
    <w:p w:rsidR="002C461D" w:rsidRDefault="002C461D"/>
    <w:p w:rsidR="006F2F39" w:rsidRPr="00FF0CDE" w:rsidRDefault="002C461D">
      <w:pPr>
        <w:rPr>
          <w:b/>
          <w:u w:val="single"/>
        </w:rPr>
      </w:pPr>
      <w:r w:rsidRPr="00FF0CDE">
        <w:rPr>
          <w:b/>
          <w:u w:val="single"/>
        </w:rPr>
        <w:t xml:space="preserve">Materials and </w:t>
      </w:r>
      <w:r w:rsidR="006F2F39" w:rsidRPr="00FF0CDE">
        <w:rPr>
          <w:b/>
          <w:u w:val="single"/>
        </w:rPr>
        <w:t>Methods</w:t>
      </w:r>
    </w:p>
    <w:p w:rsidR="00FF0CDE" w:rsidRDefault="00FF0CDE"/>
    <w:p w:rsidR="00FF0CDE" w:rsidRPr="00FF0CDE" w:rsidRDefault="00FF0CDE">
      <w:pPr>
        <w:rPr>
          <w:u w:val="single"/>
        </w:rPr>
      </w:pPr>
      <w:r w:rsidRPr="00FF0CDE">
        <w:rPr>
          <w:u w:val="single"/>
        </w:rPr>
        <w:t>Description of Data</w:t>
      </w:r>
    </w:p>
    <w:p w:rsidR="00BA28D2" w:rsidRDefault="00B6082D">
      <w:r>
        <w:t xml:space="preserve">The images and label data were available on Kaggle.com for the RSNA challenge.  </w:t>
      </w:r>
      <w:proofErr w:type="spellStart"/>
      <w:r w:rsidRPr="00E06511">
        <w:t>Kaggle</w:t>
      </w:r>
      <w:proofErr w:type="spellEnd"/>
      <w:r w:rsidRPr="00E06511">
        <w:t xml:space="preserve"> is an online community of data </w:t>
      </w:r>
      <w:r>
        <w:t>scientists and machine learners</w:t>
      </w:r>
      <w:r w:rsidRPr="00E06511">
        <w:t xml:space="preserve"> owned by Google, Inc</w:t>
      </w:r>
      <w:r>
        <w:t xml:space="preserve">.  There were </w:t>
      </w:r>
      <w:r w:rsidR="00965642">
        <w:t>25,</w:t>
      </w:r>
      <w:r>
        <w:t xml:space="preserve">684 chest radiograph images </w:t>
      </w:r>
      <w:r w:rsidR="00965642">
        <w:t>availabl</w:t>
      </w:r>
      <w:r>
        <w:t xml:space="preserve">e in </w:t>
      </w:r>
      <w:proofErr w:type="spellStart"/>
      <w:r>
        <w:t>dicom</w:t>
      </w:r>
      <w:proofErr w:type="spellEnd"/>
      <w:r>
        <w:t xml:space="preserve"> format (.</w:t>
      </w:r>
      <w:proofErr w:type="spellStart"/>
      <w:r>
        <w:t>dcm</w:t>
      </w:r>
      <w:proofErr w:type="spellEnd"/>
      <w:r>
        <w:t xml:space="preserve">).  </w:t>
      </w:r>
      <w:r w:rsidR="00656B15">
        <w:t xml:space="preserve">A python library to read the radiograph image files and extract the pixel array is </w:t>
      </w:r>
      <w:proofErr w:type="spellStart"/>
      <w:r w:rsidR="00656B15">
        <w:t>pydicom</w:t>
      </w:r>
      <w:proofErr w:type="spellEnd"/>
      <w:r w:rsidR="00656B15">
        <w:t xml:space="preserve">.  </w:t>
      </w:r>
      <w:r>
        <w:t>The filename for each</w:t>
      </w:r>
      <w:r w:rsidR="00965642">
        <w:t xml:space="preserve"> chest</w:t>
      </w:r>
      <w:r>
        <w:t xml:space="preserve"> radiograph image is </w:t>
      </w:r>
      <w:r w:rsidR="00965642">
        <w:t>a unique 36-character patient identifier</w:t>
      </w:r>
      <w:r>
        <w:t xml:space="preserve"> which links the image to its label in a separate </w:t>
      </w:r>
      <w:proofErr w:type="spellStart"/>
      <w:r>
        <w:t>datafile</w:t>
      </w:r>
      <w:proofErr w:type="spellEnd"/>
      <w:r w:rsidR="00965642">
        <w:t>.</w:t>
      </w:r>
      <w:r w:rsidR="00F66B93">
        <w:t xml:space="preserve">  Image files range from 32 kb to 362 kb, and the average size is 130 kb.  </w:t>
      </w:r>
      <w:r w:rsidR="003D5A84">
        <w:t xml:space="preserve">All files combined are 3.2 GB.  </w:t>
      </w:r>
      <w:r w:rsidR="002A19AD">
        <w:t>Each full size raw image is</w:t>
      </w:r>
      <w:r w:rsidR="00C637DC">
        <w:t xml:space="preserve"> a grayscale image of</w:t>
      </w:r>
      <w:r w:rsidR="002A19AD">
        <w:t xml:space="preserve"> 1024 x 1024 pixels.  </w:t>
      </w:r>
      <w:r w:rsidR="00C637DC">
        <w:t>A grayscale image has o</w:t>
      </w:r>
      <w:r w:rsidR="00D14E71">
        <w:t>nly one channel for each pixel</w:t>
      </w:r>
      <w:r w:rsidR="003D5A84">
        <w:t>.  Brightness intensities at each pixel range from 0 to 255</w:t>
      </w:r>
      <w:r w:rsidR="00D14E71">
        <w:t xml:space="preserve">.  By contrast, a </w:t>
      </w:r>
      <w:r w:rsidR="00C637DC">
        <w:t>standar</w:t>
      </w:r>
      <w:r w:rsidR="003D5A84">
        <w:t>d digital camera image</w:t>
      </w:r>
      <w:r w:rsidR="00D14E71">
        <w:t xml:space="preserve"> </w:t>
      </w:r>
      <w:r w:rsidR="00C637DC">
        <w:t>a red, green, and blue channel for each pixel</w:t>
      </w:r>
      <w:r w:rsidR="00D14E71">
        <w:t xml:space="preserve">, so that each pixel is </w:t>
      </w:r>
      <w:r w:rsidR="003D5A84">
        <w:t>a combination of primary colors with contributions indicated by</w:t>
      </w:r>
      <w:r w:rsidR="00D14E71">
        <w:t xml:space="preserve"> brightness intensities ranging from 0 to 255</w:t>
      </w:r>
      <w:r w:rsidR="00FF0CDE">
        <w:t>.</w:t>
      </w:r>
      <w:r w:rsidR="005A5250">
        <w:t xml:space="preserve">  </w:t>
      </w:r>
    </w:p>
    <w:p w:rsidR="00BA28D2" w:rsidRDefault="003D5A84" w:rsidP="00BA28D2">
      <w:r>
        <w:t>Each chest radiograph is</w:t>
      </w:r>
      <w:r w:rsidR="00BA28D2">
        <w:t xml:space="preserve"> clas</w:t>
      </w:r>
      <w:r>
        <w:t xml:space="preserve">sified as either </w:t>
      </w:r>
      <w:r w:rsidR="00BA28D2">
        <w:t xml:space="preserve">1) Normal, 2) No Lung Opacity / Not Normal, </w:t>
      </w:r>
      <w:r>
        <w:t xml:space="preserve">or </w:t>
      </w:r>
      <w:r w:rsidR="00BA28D2">
        <w:t xml:space="preserve">3) Lung Opacity.  Image class is provided in a separate file for each patient identifier. </w:t>
      </w:r>
      <w:r>
        <w:t xml:space="preserve"> An additional file was available </w:t>
      </w:r>
      <w:r w:rsidR="00BA28D2">
        <w:t xml:space="preserve">with information about locations </w:t>
      </w:r>
      <w:r>
        <w:t xml:space="preserve">within an image of lung opacities.  The file specifies a minimum vertical and horizontal coordinate along with width and height from </w:t>
      </w:r>
      <w:r w:rsidR="00BA28D2">
        <w:t xml:space="preserve">which bounding boxes can be constructed (see image below).  </w:t>
      </w:r>
      <w:r w:rsidR="00A6033B">
        <w:t xml:space="preserve">An example of each type of image is provided below.  </w:t>
      </w:r>
      <w:r w:rsidR="00BA28D2">
        <w:t>The image on the far left is normal, the image in the middle is No lung opacity / not normal, and the image on the far right is lung opacity and the red bounding boxes indicate the regions of opacity.</w:t>
      </w:r>
    </w:p>
    <w:p w:rsidR="00BA28D2" w:rsidRDefault="00BA28D2">
      <w:r w:rsidRPr="00BA28D2">
        <w:rPr>
          <w:noProof/>
        </w:rPr>
        <w:drawing>
          <wp:inline distT="0" distB="0" distL="0" distR="0" wp14:anchorId="13EFC75A" wp14:editId="70BF93E5">
            <wp:extent cx="1981200" cy="1888219"/>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997305" cy="1903568"/>
                    </a:xfrm>
                    <a:prstGeom prst="rect">
                      <a:avLst/>
                    </a:prstGeom>
                  </pic:spPr>
                </pic:pic>
              </a:graphicData>
            </a:graphic>
          </wp:inline>
        </w:drawing>
      </w:r>
      <w:r w:rsidRPr="00BA28D2">
        <w:t xml:space="preserve"> </w:t>
      </w:r>
      <w:r w:rsidRPr="00BA28D2">
        <w:rPr>
          <w:noProof/>
        </w:rPr>
        <w:drawing>
          <wp:inline distT="0" distB="0" distL="0" distR="0" wp14:anchorId="49EADF31" wp14:editId="52812727">
            <wp:extent cx="2000819" cy="1859915"/>
            <wp:effectExtent l="0" t="0" r="0"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16153" cy="1874169"/>
                    </a:xfrm>
                    <a:prstGeom prst="rect">
                      <a:avLst/>
                    </a:prstGeom>
                  </pic:spPr>
                </pic:pic>
              </a:graphicData>
            </a:graphic>
          </wp:inline>
        </w:drawing>
      </w:r>
      <w:r w:rsidRPr="00BA28D2">
        <w:t xml:space="preserve"> </w:t>
      </w:r>
      <w:r w:rsidRPr="00BA28D2">
        <w:rPr>
          <w:noProof/>
        </w:rPr>
        <w:drawing>
          <wp:inline distT="0" distB="0" distL="0" distR="0" wp14:anchorId="2556FE4F" wp14:editId="1566D62C">
            <wp:extent cx="1763396" cy="1656715"/>
            <wp:effectExtent l="0" t="0" r="8255"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90746" cy="1682410"/>
                    </a:xfrm>
                    <a:prstGeom prst="rect">
                      <a:avLst/>
                    </a:prstGeom>
                  </pic:spPr>
                </pic:pic>
              </a:graphicData>
            </a:graphic>
          </wp:inline>
        </w:drawing>
      </w:r>
    </w:p>
    <w:p w:rsidR="00BA28D2" w:rsidRDefault="00BA28D2"/>
    <w:p w:rsidR="00C15D68" w:rsidRDefault="00A6033B">
      <w:r>
        <w:t xml:space="preserve">Out of the 25,684 images 8525 (33.2%) </w:t>
      </w:r>
      <w:r w:rsidR="00C15D68">
        <w:t xml:space="preserve">are classified as Normal, 11,500 (44.7%) are classified as No Lung Opacity / Not Normal, and the remaining 5659 (22.0%) are classified as Lung Opacity.  </w:t>
      </w:r>
      <w:r w:rsidR="00386E4F">
        <w:t>In images classified as Lung Opacity, the number of bounding boxes ranges from 1 to 4 as indicated in the table below.</w:t>
      </w:r>
      <w:r w:rsidR="00386E4F">
        <w:t xml:space="preserve">  </w:t>
      </w:r>
    </w:p>
    <w:p w:rsidR="00386E4F" w:rsidRDefault="00C15D68">
      <w:r w:rsidRPr="00C15D68">
        <w:rPr>
          <w:noProof/>
        </w:rPr>
        <w:drawing>
          <wp:inline distT="0" distB="0" distL="0" distR="0" wp14:anchorId="1A6769F2" wp14:editId="0C583951">
            <wp:extent cx="3990975" cy="2027893"/>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26268" cy="2045826"/>
                    </a:xfrm>
                    <a:prstGeom prst="rect">
                      <a:avLst/>
                    </a:prstGeom>
                  </pic:spPr>
                </pic:pic>
              </a:graphicData>
            </a:graphic>
          </wp:inline>
        </w:drawing>
      </w:r>
      <w:r w:rsidR="00386E4F">
        <w:rPr>
          <w:noProof/>
        </w:rPr>
        <w:drawing>
          <wp:inline distT="0" distB="0" distL="0" distR="0">
            <wp:extent cx="14097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2438400"/>
                    </a:xfrm>
                    <a:prstGeom prst="rect">
                      <a:avLst/>
                    </a:prstGeom>
                    <a:noFill/>
                    <a:ln>
                      <a:noFill/>
                    </a:ln>
                  </pic:spPr>
                </pic:pic>
              </a:graphicData>
            </a:graphic>
          </wp:inline>
        </w:drawing>
      </w:r>
    </w:p>
    <w:p w:rsidR="00C15D68" w:rsidRDefault="00C15D68"/>
    <w:p w:rsidR="00BA28D2" w:rsidRDefault="00BA28D2"/>
    <w:p w:rsidR="00C15D68" w:rsidRDefault="00C15D68"/>
    <w:p w:rsidR="00970C70" w:rsidRDefault="00970C70" w:rsidP="00FF0CDE">
      <w:pPr>
        <w:rPr>
          <w:u w:val="single"/>
        </w:rPr>
      </w:pPr>
      <w:r>
        <w:rPr>
          <w:u w:val="single"/>
        </w:rPr>
        <w:t>CNNs</w:t>
      </w:r>
    </w:p>
    <w:p w:rsidR="00B70F96" w:rsidRDefault="00764610" w:rsidP="00FF0CDE">
      <w:r w:rsidRPr="00764610">
        <w:t>Convolutional neural networks have become popular for image recognition in recent years.  One reason for their popularity is that they make better use of spatial information in an image</w:t>
      </w:r>
      <w:r w:rsidR="00B70F96">
        <w:t xml:space="preserve"> through the use of convolution filters</w:t>
      </w:r>
      <w:r w:rsidRPr="00764610">
        <w:t>, which is lost in a fully connected layer</w:t>
      </w:r>
      <w:r>
        <w:t xml:space="preserve"> or multi-layer perceptron</w:t>
      </w:r>
      <w:r w:rsidR="00B70F96">
        <w:t xml:space="preserve">.  </w:t>
      </w:r>
      <w:r w:rsidR="00B70F96" w:rsidRPr="00B70F96">
        <w:t>Many different CNN architectures have been implement</w:t>
      </w:r>
      <w:r w:rsidR="00B70F96">
        <w:t>ed, including variations</w:t>
      </w:r>
      <w:r w:rsidR="00B70F96" w:rsidRPr="00B70F96">
        <w:t xml:space="preserve"> of </w:t>
      </w:r>
      <w:proofErr w:type="spellStart"/>
      <w:r w:rsidR="00B70F96" w:rsidRPr="00B70F96">
        <w:t>ResNet</w:t>
      </w:r>
      <w:proofErr w:type="spellEnd"/>
      <w:r w:rsidR="00B70F96" w:rsidRPr="00B70F96">
        <w:t xml:space="preserve">, </w:t>
      </w:r>
      <w:proofErr w:type="spellStart"/>
      <w:r w:rsidR="00B70F96" w:rsidRPr="00B70F96">
        <w:t>DenseNet</w:t>
      </w:r>
      <w:proofErr w:type="spellEnd"/>
      <w:r w:rsidR="00B70F96" w:rsidRPr="00B70F96">
        <w:t xml:space="preserve">, and VGG.  </w:t>
      </w:r>
    </w:p>
    <w:p w:rsidR="00B70F96" w:rsidRDefault="00B70F96" w:rsidP="00BF6F26">
      <w:r w:rsidRPr="00B70F96">
        <w:t xml:space="preserve">CNNs are often pre-trained on large image databases, such as </w:t>
      </w:r>
      <w:proofErr w:type="spellStart"/>
      <w:r w:rsidRPr="00B70F96">
        <w:t>ImageNet</w:t>
      </w:r>
      <w:proofErr w:type="spellEnd"/>
      <w:r w:rsidRPr="00B70F96">
        <w:t xml:space="preserve">, instead of being randomly initialized and trained de novo.  Then they are fine-tuned on the dataset of interest.  In general this process reduces training time, promotes model convergence, and reduces </w:t>
      </w:r>
      <w:proofErr w:type="spellStart"/>
      <w:r w:rsidRPr="00B70F96">
        <w:t>overfitting</w:t>
      </w:r>
      <w:proofErr w:type="spellEnd"/>
      <w:r w:rsidRPr="00B70F96">
        <w:t>.  This is the approach that is followed by</w:t>
      </w:r>
      <w:r>
        <w:t xml:space="preserve"> </w:t>
      </w:r>
      <w:proofErr w:type="spellStart"/>
      <w:r>
        <w:t>Rajpurkar</w:t>
      </w:r>
      <w:proofErr w:type="spellEnd"/>
      <w:r>
        <w:t xml:space="preserve"> in the development of the </w:t>
      </w:r>
      <w:proofErr w:type="spellStart"/>
      <w:r>
        <w:t>CheXNet</w:t>
      </w:r>
      <w:proofErr w:type="spellEnd"/>
      <w:r>
        <w:t xml:space="preserve"> algorithm.  </w:t>
      </w:r>
      <w:proofErr w:type="spellStart"/>
      <w:r>
        <w:t>CheXNet</w:t>
      </w:r>
      <w:proofErr w:type="spellEnd"/>
      <w:r>
        <w:t xml:space="preserve"> </w:t>
      </w:r>
      <w:r>
        <w:t xml:space="preserve">is an algorithm designed </w:t>
      </w:r>
      <w:r>
        <w:t>to detect pneumonia from chest x-rays using DenseNet</w:t>
      </w:r>
      <w:r>
        <w:t xml:space="preserve">-121, which is a 121-layer CNN.  </w:t>
      </w:r>
      <w:r w:rsidR="00BF6F26">
        <w:t>The final fully connected layer</w:t>
      </w:r>
      <w:r w:rsidR="00BF6F26">
        <w:t xml:space="preserve"> of DenseNet-121</w:t>
      </w:r>
      <w:r w:rsidR="00BF6F26">
        <w:t xml:space="preserve"> was replaced with one that has a single output.  </w:t>
      </w:r>
      <w:r>
        <w:t xml:space="preserve">The weights of the network were initialized with weights from </w:t>
      </w:r>
      <w:r>
        <w:t xml:space="preserve">a model </w:t>
      </w:r>
      <w:proofErr w:type="spellStart"/>
      <w:r>
        <w:t>pretrained</w:t>
      </w:r>
      <w:proofErr w:type="spellEnd"/>
      <w:r>
        <w:t xml:space="preserve"> on </w:t>
      </w:r>
      <w:proofErr w:type="spellStart"/>
      <w:r>
        <w:t>ImageNet</w:t>
      </w:r>
      <w:proofErr w:type="spellEnd"/>
      <w:r>
        <w:t>.  The</w:t>
      </w:r>
      <w:r w:rsidR="00BF6F26">
        <w:t>n the network</w:t>
      </w:r>
      <w:r>
        <w:t xml:space="preserve"> was </w:t>
      </w:r>
      <w:r>
        <w:t xml:space="preserve">trained on 100,000 chest </w:t>
      </w:r>
      <w:r w:rsidR="00BF6F26">
        <w:t xml:space="preserve">X-ray images with 14 diseases.  </w:t>
      </w:r>
      <w:r w:rsidR="00F70749">
        <w:t>A nearly identical</w:t>
      </w:r>
      <w:r w:rsidR="00BF6F26">
        <w:t xml:space="preserve"> approach was used by </w:t>
      </w:r>
      <w:proofErr w:type="spellStart"/>
      <w:r w:rsidR="00BF6F26">
        <w:t>Zech</w:t>
      </w:r>
      <w:proofErr w:type="spellEnd"/>
      <w:r w:rsidR="00BF6F26">
        <w:t xml:space="preserve"> in </w:t>
      </w:r>
      <w:r w:rsidR="00BF6F26">
        <w:t xml:space="preserve">a study which focused on </w:t>
      </w:r>
      <w:r w:rsidR="00F70749">
        <w:t xml:space="preserve">training </w:t>
      </w:r>
      <w:r w:rsidR="00BF6F26">
        <w:t>deep learning models to predict pneumonia from chest x-rays</w:t>
      </w:r>
      <w:r w:rsidR="00F70749">
        <w:t xml:space="preserve">.  One difference is that an additional dense layer was added to the network instead of replacing the final fully connected layer.  </w:t>
      </w:r>
    </w:p>
    <w:p w:rsidR="00FB0FC3" w:rsidRDefault="00FB0FC3" w:rsidP="00BF6F26">
      <w:r>
        <w:t>It is also common practice to only train the last few fully connected layers of a network and leave the weights for the convolutional layers unchanged from the pre-trained model.  Both of these approaches will be explored in this experiment.</w:t>
      </w:r>
    </w:p>
    <w:p w:rsidR="00970C70" w:rsidRPr="00764610" w:rsidRDefault="00970C70" w:rsidP="00FF0CDE"/>
    <w:p w:rsidR="00FF0CDE" w:rsidRPr="00FF0CDE" w:rsidRDefault="00FF0CDE" w:rsidP="00FF0CDE">
      <w:pPr>
        <w:rPr>
          <w:u w:val="single"/>
        </w:rPr>
      </w:pPr>
      <w:r w:rsidRPr="00FF0CDE">
        <w:rPr>
          <w:u w:val="single"/>
        </w:rPr>
        <w:t>Pre-processing</w:t>
      </w:r>
    </w:p>
    <w:p w:rsidR="00FF0CDE" w:rsidRDefault="00F70749" w:rsidP="00FF0CDE">
      <w:r w:rsidRPr="00F70749">
        <w:t xml:space="preserve">As in both </w:t>
      </w:r>
      <w:proofErr w:type="spellStart"/>
      <w:r w:rsidRPr="00F70749">
        <w:t>Rajpurkar's</w:t>
      </w:r>
      <w:proofErr w:type="spellEnd"/>
      <w:r w:rsidRPr="00F70749">
        <w:t xml:space="preserve"> and </w:t>
      </w:r>
      <w:proofErr w:type="spellStart"/>
      <w:r w:rsidRPr="00F70749">
        <w:t>Zech's</w:t>
      </w:r>
      <w:proofErr w:type="spellEnd"/>
      <w:r w:rsidRPr="00F70749">
        <w:t xml:space="preserve"> studies, all images were resized to 224X224</w:t>
      </w:r>
      <w:r w:rsidR="00012DE2">
        <w:t xml:space="preserve"> and converted from one color channel to 3 color channels.  Each image is </w:t>
      </w:r>
      <w:r w:rsidR="00FF0CDE">
        <w:t>224X224X3</w:t>
      </w:r>
      <w:r w:rsidR="00012DE2">
        <w:t>, which is 150,528 inputs per image</w:t>
      </w:r>
      <w:r w:rsidR="00FF0CDE">
        <w:t>.  This was accomplished by cropping the edges of each image to yield an image which is 896 x 896 and then sampling every fourth pixel</w:t>
      </w:r>
      <w:r w:rsidR="00012DE2">
        <w:t xml:space="preserve">, resulting </w:t>
      </w:r>
      <w:r w:rsidR="00FF0CDE">
        <w:t>in an imag</w:t>
      </w:r>
      <w:r w:rsidR="00012DE2">
        <w:t xml:space="preserve">e which is 224 x 224.  </w:t>
      </w:r>
      <w:r w:rsidR="00FF0CDE">
        <w:t xml:space="preserve">The image on the left is the original 1024 x 1024 image and the image on the right is the cropped and </w:t>
      </w:r>
      <w:proofErr w:type="spellStart"/>
      <w:r w:rsidR="00FF0CDE">
        <w:t>downsampled</w:t>
      </w:r>
      <w:proofErr w:type="spellEnd"/>
      <w:r w:rsidR="00FF0CDE">
        <w:t xml:space="preserve"> 224 x 2</w:t>
      </w:r>
      <w:r w:rsidR="00131FDD">
        <w:t>24 image.  The images were then n</w:t>
      </w:r>
      <w:r w:rsidR="005A6858">
        <w:t xml:space="preserve">ormalized based on the mean and standard deviation of images in the </w:t>
      </w:r>
      <w:proofErr w:type="spellStart"/>
      <w:r w:rsidR="005A6858">
        <w:t>ImageNet</w:t>
      </w:r>
      <w:proofErr w:type="spellEnd"/>
      <w:r w:rsidR="005A6858">
        <w:t xml:space="preserve"> training set</w:t>
      </w:r>
      <w:r w:rsidR="00131FDD">
        <w:t xml:space="preserve"> which are </w:t>
      </w:r>
      <w:r w:rsidR="00131FDD" w:rsidRPr="00131FDD">
        <w:t xml:space="preserve">mean = [0.485, 0.456, 0.406] and </w:t>
      </w:r>
      <w:proofErr w:type="spellStart"/>
      <w:r w:rsidR="00131FDD" w:rsidRPr="00131FDD">
        <w:t>std</w:t>
      </w:r>
      <w:proofErr w:type="spellEnd"/>
      <w:r w:rsidR="00131FDD" w:rsidRPr="00131FDD">
        <w:t xml:space="preserve"> = [0.229, 0.224, 0.225]</w:t>
      </w:r>
      <w:r w:rsidR="00DA612F">
        <w:t xml:space="preserve"> which follows the approach of </w:t>
      </w:r>
      <w:proofErr w:type="spellStart"/>
      <w:r w:rsidR="00DA612F">
        <w:t>Rajpurkar</w:t>
      </w:r>
      <w:proofErr w:type="spellEnd"/>
      <w:r w:rsidR="00131FDD">
        <w:t xml:space="preserve">.  </w:t>
      </w:r>
    </w:p>
    <w:p w:rsidR="00386E4F" w:rsidRDefault="00386E4F" w:rsidP="00FF0CDE">
      <w:r w:rsidRPr="00F93D68">
        <w:rPr>
          <w:noProof/>
        </w:rPr>
        <w:drawing>
          <wp:inline distT="0" distB="0" distL="0" distR="0" wp14:anchorId="486C8394" wp14:editId="0600A607">
            <wp:extent cx="2816868" cy="26193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26991" cy="2628788"/>
                    </a:xfrm>
                    <a:prstGeom prst="rect">
                      <a:avLst/>
                    </a:prstGeom>
                  </pic:spPr>
                </pic:pic>
              </a:graphicData>
            </a:graphic>
          </wp:inline>
        </w:drawing>
      </w:r>
      <w:r w:rsidRPr="00386E4F">
        <w:rPr>
          <w:noProof/>
        </w:rPr>
        <w:t xml:space="preserve"> </w:t>
      </w:r>
      <w:r w:rsidRPr="00F93D68">
        <w:rPr>
          <w:noProof/>
        </w:rPr>
        <w:drawing>
          <wp:inline distT="0" distB="0" distL="0" distR="0" wp14:anchorId="6EEFE0F0" wp14:editId="03955825">
            <wp:extent cx="2609850" cy="251985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26459" cy="2535891"/>
                    </a:xfrm>
                    <a:prstGeom prst="rect">
                      <a:avLst/>
                    </a:prstGeom>
                  </pic:spPr>
                </pic:pic>
              </a:graphicData>
            </a:graphic>
          </wp:inline>
        </w:drawing>
      </w:r>
    </w:p>
    <w:p w:rsidR="00012DE2" w:rsidRPr="00012DE2" w:rsidRDefault="00012DE2" w:rsidP="00FF0CDE">
      <w:pPr>
        <w:rPr>
          <w:u w:val="single"/>
        </w:rPr>
      </w:pPr>
      <w:r w:rsidRPr="00012DE2">
        <w:rPr>
          <w:u w:val="single"/>
        </w:rPr>
        <w:t>Model training</w:t>
      </w:r>
    </w:p>
    <w:p w:rsidR="00DB1A29" w:rsidRDefault="00386E4F" w:rsidP="00FF0CDE">
      <w:proofErr w:type="spellStart"/>
      <w:r>
        <w:t>Pytorch</w:t>
      </w:r>
      <w:proofErr w:type="spellEnd"/>
      <w:r>
        <w:t xml:space="preserve"> and </w:t>
      </w:r>
      <w:proofErr w:type="spellStart"/>
      <w:r>
        <w:t>torchvision</w:t>
      </w:r>
      <w:proofErr w:type="spellEnd"/>
      <w:r>
        <w:t xml:space="preserve"> in Python were</w:t>
      </w:r>
      <w:r w:rsidR="00012DE2" w:rsidRPr="00012DE2">
        <w:t xml:space="preserve"> used for all model training</w:t>
      </w:r>
      <w:r w:rsidR="00FE5D1B">
        <w:t xml:space="preserve"> utilizing GPU wherever possible</w:t>
      </w:r>
      <w:r w:rsidR="00012DE2" w:rsidRPr="00012DE2">
        <w:t xml:space="preserve">.  The </w:t>
      </w:r>
      <w:proofErr w:type="spellStart"/>
      <w:r w:rsidR="00012DE2" w:rsidRPr="00012DE2">
        <w:t>torchvision</w:t>
      </w:r>
      <w:proofErr w:type="spellEnd"/>
      <w:r w:rsidR="00012DE2" w:rsidRPr="00012DE2">
        <w:t xml:space="preserve"> package and specifically the models </w:t>
      </w:r>
      <w:proofErr w:type="spellStart"/>
      <w:r w:rsidR="00012DE2" w:rsidRPr="00012DE2">
        <w:t>subpackage</w:t>
      </w:r>
      <w:proofErr w:type="spellEnd"/>
      <w:r w:rsidR="00012DE2" w:rsidRPr="00012DE2">
        <w:t xml:space="preserve"> contain definitions for many common model architectures, such as </w:t>
      </w:r>
      <w:proofErr w:type="spellStart"/>
      <w:r w:rsidR="00012DE2" w:rsidRPr="00012DE2">
        <w:t>AlexNet</w:t>
      </w:r>
      <w:proofErr w:type="spellEnd"/>
      <w:r w:rsidR="00012DE2" w:rsidRPr="00012DE2">
        <w:t xml:space="preserve">, </w:t>
      </w:r>
      <w:r w:rsidR="0054669A">
        <w:t xml:space="preserve">different versions of </w:t>
      </w:r>
      <w:r w:rsidR="00012DE2" w:rsidRPr="00012DE2">
        <w:t xml:space="preserve">VGG, </w:t>
      </w:r>
      <w:r w:rsidR="0054669A">
        <w:t xml:space="preserve">and different versions of </w:t>
      </w:r>
      <w:proofErr w:type="spellStart"/>
      <w:r w:rsidR="00012DE2" w:rsidRPr="00012DE2">
        <w:t>ResNet</w:t>
      </w:r>
      <w:proofErr w:type="spellEnd"/>
      <w:r w:rsidR="00012DE2" w:rsidRPr="00012DE2">
        <w:t>.  Models can either be initiali</w:t>
      </w:r>
      <w:r>
        <w:t xml:space="preserve">zed with random weights or </w:t>
      </w:r>
      <w:r w:rsidR="00012DE2" w:rsidRPr="00012DE2">
        <w:t xml:space="preserve">weights from training the model on </w:t>
      </w:r>
      <w:proofErr w:type="spellStart"/>
      <w:r w:rsidR="00012DE2" w:rsidRPr="00012DE2">
        <w:t>ImageNet</w:t>
      </w:r>
      <w:proofErr w:type="spellEnd"/>
      <w:r>
        <w:t xml:space="preserve"> can be downloaded</w:t>
      </w:r>
      <w:r w:rsidR="00012DE2" w:rsidRPr="00012DE2">
        <w:t xml:space="preserve">.  </w:t>
      </w:r>
      <w:r w:rsidR="006C6D3D">
        <w:t>T</w:t>
      </w:r>
      <w:r w:rsidR="006C6D3D" w:rsidRPr="006C6D3D">
        <w:t>he weights</w:t>
      </w:r>
      <w:r w:rsidR="0054669A">
        <w:t xml:space="preserve"> that are available for download</w:t>
      </w:r>
      <w:r w:rsidR="006C6D3D" w:rsidRPr="006C6D3D">
        <w:t xml:space="preserve"> are tuned for a particular </w:t>
      </w:r>
      <w:proofErr w:type="spellStart"/>
      <w:r w:rsidR="006C6D3D" w:rsidRPr="006C6D3D">
        <w:t>ImageNet</w:t>
      </w:r>
      <w:proofErr w:type="spellEnd"/>
      <w:r w:rsidR="006C6D3D" w:rsidRPr="006C6D3D">
        <w:t xml:space="preserve"> classification problem of predicting 1000 different categories, including car</w:t>
      </w:r>
      <w:r w:rsidR="006C6D3D">
        <w:t xml:space="preserve">s, ships, fish, cats, and dogs.  </w:t>
      </w:r>
      <w:r w:rsidR="00012DE2" w:rsidRPr="00012DE2">
        <w:t>M</w:t>
      </w:r>
      <w:r>
        <w:t>ost</w:t>
      </w:r>
      <w:r w:rsidR="0054669A">
        <w:t xml:space="preserve"> of these pre-trained</w:t>
      </w:r>
      <w:r>
        <w:t xml:space="preserve"> m</w:t>
      </w:r>
      <w:r w:rsidR="00012DE2" w:rsidRPr="00012DE2">
        <w:t>odels assume an image size of 224X224 with 3 color channels.</w:t>
      </w:r>
      <w:r w:rsidR="00656B15">
        <w:t xml:space="preserve">  </w:t>
      </w:r>
    </w:p>
    <w:p w:rsidR="00934DBE" w:rsidRDefault="00DB1A29" w:rsidP="00FF0CDE">
      <w:r>
        <w:t xml:space="preserve">Resnet-18 has 20 convolution layers and also 20 batch normalization layers and a single fully connected layer.  </w:t>
      </w:r>
      <w:r w:rsidR="00934DBE">
        <w:t xml:space="preserve">The first convolution layer utilizes </w:t>
      </w:r>
      <w:proofErr w:type="spellStart"/>
      <w:r w:rsidR="00934DBE">
        <w:t>kernals</w:t>
      </w:r>
      <w:proofErr w:type="spellEnd"/>
      <w:r w:rsidR="00934DBE">
        <w:t xml:space="preserve"> of size 7, but all others use </w:t>
      </w:r>
      <w:proofErr w:type="spellStart"/>
      <w:r w:rsidR="00934DBE">
        <w:t>kernals</w:t>
      </w:r>
      <w:proofErr w:type="spellEnd"/>
      <w:r w:rsidR="00934DBE">
        <w:t xml:space="preserve"> of size 3.  </w:t>
      </w:r>
      <w:proofErr w:type="spellStart"/>
      <w:r>
        <w:t>AlexNet</w:t>
      </w:r>
      <w:proofErr w:type="spellEnd"/>
      <w:r>
        <w:t xml:space="preserve"> has 5 convolution layers and 3 fully connected layers and no batch normalization layers.  </w:t>
      </w:r>
      <w:proofErr w:type="spellStart"/>
      <w:r w:rsidR="00934DBE">
        <w:t>AlexNet</w:t>
      </w:r>
      <w:proofErr w:type="spellEnd"/>
      <w:r w:rsidR="00934DBE">
        <w:t xml:space="preserve"> utilizes </w:t>
      </w:r>
      <w:proofErr w:type="spellStart"/>
      <w:r w:rsidR="00934DBE">
        <w:t>kernals</w:t>
      </w:r>
      <w:proofErr w:type="spellEnd"/>
      <w:r w:rsidR="00934DBE">
        <w:t xml:space="preserve"> of size 11, 5, and 3.  </w:t>
      </w:r>
      <w:r>
        <w:t xml:space="preserve">VGG-16 has 13 convolutional layers and 3 fully-connected layers and no batch normalization layers.  </w:t>
      </w:r>
      <w:r w:rsidR="00656B15">
        <w:t>The CNNs for this project were trained with ResNet-18</w:t>
      </w:r>
      <w:r w:rsidR="00934DBE">
        <w:t xml:space="preserve"> and </w:t>
      </w:r>
      <w:proofErr w:type="spellStart"/>
      <w:r w:rsidR="00934DBE">
        <w:t>AleNet</w:t>
      </w:r>
      <w:proofErr w:type="spellEnd"/>
      <w:r w:rsidR="00656B15">
        <w:t xml:space="preserve"> architecture</w:t>
      </w:r>
      <w:r w:rsidR="00934DBE">
        <w:t>s</w:t>
      </w:r>
      <w:r w:rsidR="005A6858">
        <w:t xml:space="preserve"> with the </w:t>
      </w:r>
      <w:r w:rsidR="00934DBE">
        <w:t xml:space="preserve">last </w:t>
      </w:r>
      <w:r w:rsidR="005A6858">
        <w:t>fully-connected layer with output dimension 1000 replaced by a linear layer with output dimension equal to the number of classes</w:t>
      </w:r>
      <w:r w:rsidR="00656B15">
        <w:t xml:space="preserve">.  </w:t>
      </w:r>
      <w:r w:rsidR="00934DBE">
        <w:t xml:space="preserve">The images can either be classified into 2 or 3 classes, depending on whether the abnormal images with lung opacities are separated from the abnormal images without lung opacities.  </w:t>
      </w:r>
    </w:p>
    <w:p w:rsidR="002A66C5" w:rsidRDefault="002A66C5" w:rsidP="00934DBE">
      <w:r>
        <w:t xml:space="preserve">Following the method of </w:t>
      </w:r>
      <w:proofErr w:type="spellStart"/>
      <w:r>
        <w:t>Rajpurka</w:t>
      </w:r>
      <w:r w:rsidR="00A318A2">
        <w:t>r</w:t>
      </w:r>
      <w:proofErr w:type="spellEnd"/>
      <w:r w:rsidR="00A318A2">
        <w:t>, the dataset was split into</w:t>
      </w:r>
      <w:r w:rsidR="004F576A">
        <w:t xml:space="preserve"> a</w:t>
      </w:r>
      <w:r w:rsidR="00A318A2">
        <w:t xml:space="preserve"> </w:t>
      </w:r>
      <w:r w:rsidR="004F576A">
        <w:t>t</w:t>
      </w:r>
      <w:r w:rsidR="000901A9">
        <w:t>raining set consisting of 17,978 images (70</w:t>
      </w:r>
      <w:r w:rsidR="004F576A">
        <w:t>%)</w:t>
      </w:r>
      <w:r w:rsidR="000901A9">
        <w:t>, a validation set consisting of 2569 images (10%),</w:t>
      </w:r>
      <w:r w:rsidR="004F576A">
        <w:t xml:space="preserve"> and a test set cons</w:t>
      </w:r>
      <w:r w:rsidR="000901A9">
        <w:t>isting of the remaining 5137 (20</w:t>
      </w:r>
      <w:r w:rsidR="004F576A">
        <w:t>%) images</w:t>
      </w:r>
      <w:r>
        <w:t xml:space="preserve">.  All models </w:t>
      </w:r>
      <w:r w:rsidR="00934DBE">
        <w:t xml:space="preserve">were initialized with </w:t>
      </w:r>
      <w:proofErr w:type="spellStart"/>
      <w:r w:rsidR="00934DBE">
        <w:t>pretrained</w:t>
      </w:r>
      <w:proofErr w:type="spellEnd"/>
      <w:r w:rsidR="00934DBE">
        <w:t xml:space="preserve"> weights from </w:t>
      </w:r>
      <w:proofErr w:type="spellStart"/>
      <w:r w:rsidR="00934DBE">
        <w:t>ImageNet</w:t>
      </w:r>
      <w:proofErr w:type="spellEnd"/>
      <w:r w:rsidR="00934DBE">
        <w:t xml:space="preserve"> and </w:t>
      </w:r>
      <w:r>
        <w:t xml:space="preserve">were trained using a cross-entropy loss function with parameter update by Adam optimization.  </w:t>
      </w:r>
      <w:r w:rsidR="00FE5D1B">
        <w:t xml:space="preserve">To reduce </w:t>
      </w:r>
      <w:proofErr w:type="spellStart"/>
      <w:r w:rsidR="00FE5D1B">
        <w:t>overfitting</w:t>
      </w:r>
      <w:proofErr w:type="spellEnd"/>
      <w:r w:rsidR="00FE5D1B">
        <w:t xml:space="preserve">, L2 regularization was used which adds the sum of squares of all weights to the cost.  A mini-batch size of 32 was selected, and each </w:t>
      </w:r>
      <w:r w:rsidR="004C1A63">
        <w:t xml:space="preserve">model was trained for 10 epochs.  The learning rate started out at 0.0001 and at epochs 5 and 8 decreased by a factor of 0.1.  </w:t>
      </w:r>
    </w:p>
    <w:p w:rsidR="004F0500" w:rsidRDefault="004F0500" w:rsidP="004F0500"/>
    <w:p w:rsidR="00121A31" w:rsidRDefault="00121A31"/>
    <w:p w:rsidR="000F3D51" w:rsidRPr="00CB3EA0" w:rsidRDefault="006F2F39" w:rsidP="00121A31">
      <w:pPr>
        <w:rPr>
          <w:b/>
          <w:u w:val="single"/>
        </w:rPr>
      </w:pPr>
      <w:r w:rsidRPr="00CB3EA0">
        <w:rPr>
          <w:b/>
          <w:u w:val="single"/>
        </w:rPr>
        <w:t>Results</w:t>
      </w:r>
      <w:r w:rsidR="00121A31" w:rsidRPr="00CB3EA0">
        <w:rPr>
          <w:b/>
          <w:u w:val="single"/>
        </w:rPr>
        <w:t>:</w:t>
      </w:r>
      <w:r w:rsidR="000F3D51" w:rsidRPr="00CB3EA0">
        <w:rPr>
          <w:b/>
          <w:u w:val="single"/>
        </w:rPr>
        <w:t xml:space="preserve"> </w:t>
      </w:r>
    </w:p>
    <w:p w:rsidR="006A46CC" w:rsidRDefault="00AE64CA" w:rsidP="00121A31">
      <w:r>
        <w:t xml:space="preserve">The VGG-16 model could not be trained because of a memory error.  To rectify this problem, the weights in the convolutional layer were held fixed so that only the weights in the fully connected layers were updated during training.  The results of training each of the 3 CNN architectures are shown below.  Each architecture was trained for both the 2-level classification and the 3-level classification and with normalized data and non-normalized data for a total of 12 experiments.  </w:t>
      </w:r>
    </w:p>
    <w:tbl>
      <w:tblPr>
        <w:tblW w:w="0" w:type="auto"/>
        <w:jc w:val="center"/>
        <w:tblLayout w:type="fixed"/>
        <w:tblCellMar>
          <w:left w:w="0" w:type="dxa"/>
          <w:right w:w="0" w:type="dxa"/>
        </w:tblCellMar>
        <w:tblLook w:val="04A0" w:firstRow="1" w:lastRow="0" w:firstColumn="1" w:lastColumn="0" w:noHBand="0" w:noVBand="1"/>
      </w:tblPr>
      <w:tblGrid>
        <w:gridCol w:w="6065"/>
        <w:gridCol w:w="1514"/>
        <w:gridCol w:w="3037"/>
        <w:gridCol w:w="1523"/>
      </w:tblGrid>
      <w:tr w:rsidR="00AE64CA" w:rsidTr="00AE64CA">
        <w:trPr>
          <w:cantSplit/>
          <w:tblHeader/>
          <w:jc w:val="center"/>
        </w:trPr>
        <w:tc>
          <w:tcPr>
            <w:tcW w:w="3028" w:type="dxa"/>
            <w:gridSpan w:val="2"/>
            <w:tcBorders>
              <w:top w:val="single" w:sz="4" w:space="0" w:color="000000"/>
              <w:left w:val="nil"/>
              <w:bottom w:val="nil"/>
              <w:right w:val="nil"/>
            </w:tcBorders>
            <w:shd w:val="clear" w:color="auto" w:fill="FFFFFF"/>
            <w:tcMar>
              <w:top w:w="0" w:type="dxa"/>
              <w:left w:w="67" w:type="dxa"/>
              <w:bottom w:w="0" w:type="dxa"/>
              <w:right w:w="67" w:type="dxa"/>
            </w:tcMar>
            <w:vAlign w:val="bottom"/>
          </w:tcPr>
          <w:p w:rsidR="00AE64CA" w:rsidRDefault="00AE64CA">
            <w:pPr>
              <w:keepNext/>
              <w:adjustRightInd w:val="0"/>
              <w:spacing w:before="67" w:after="67" w:line="256" w:lineRule="auto"/>
              <w:jc w:val="center"/>
              <w:rPr>
                <w:rFonts w:ascii="Arial" w:hAnsi="Arial" w:cs="Arial"/>
                <w:i/>
                <w:iCs/>
                <w:color w:val="000000"/>
                <w:sz w:val="19"/>
                <w:szCs w:val="19"/>
              </w:rPr>
            </w:pPr>
          </w:p>
        </w:tc>
        <w:tc>
          <w:tcPr>
            <w:tcW w:w="3037" w:type="dxa"/>
            <w:gridSpan w:val="2"/>
            <w:tcBorders>
              <w:top w:val="single" w:sz="4" w:space="0" w:color="000000"/>
              <w:left w:val="nil"/>
              <w:bottom w:val="nil"/>
              <w:right w:val="nil"/>
            </w:tcBorders>
            <w:shd w:val="clear" w:color="auto" w:fill="FFFFFF"/>
            <w:tcMar>
              <w:top w:w="0" w:type="dxa"/>
              <w:left w:w="67" w:type="dxa"/>
              <w:bottom w:w="0" w:type="dxa"/>
              <w:right w:w="67" w:type="dxa"/>
            </w:tcMar>
            <w:vAlign w:val="bottom"/>
            <w:hideMark/>
          </w:tcPr>
          <w:p w:rsidR="00AE64CA" w:rsidRDefault="00AE64CA">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Accuracy</w:t>
            </w:r>
          </w:p>
        </w:tc>
      </w:tr>
      <w:tr w:rsidR="00AE64CA" w:rsidTr="00AE64CA">
        <w:trPr>
          <w:cantSplit/>
          <w:tblHeader/>
          <w:jc w:val="center"/>
        </w:trPr>
        <w:tc>
          <w:tcPr>
            <w:tcW w:w="1514" w:type="dxa"/>
            <w:tcBorders>
              <w:top w:val="nil"/>
              <w:left w:val="nil"/>
              <w:bottom w:val="single" w:sz="4" w:space="0" w:color="000000"/>
              <w:right w:val="nil"/>
            </w:tcBorders>
            <w:shd w:val="clear" w:color="auto" w:fill="FFFFFF"/>
            <w:tcMar>
              <w:top w:w="0" w:type="dxa"/>
              <w:left w:w="67" w:type="dxa"/>
              <w:bottom w:w="0" w:type="dxa"/>
              <w:right w:w="67" w:type="dxa"/>
            </w:tcMar>
            <w:vAlign w:val="bottom"/>
            <w:hideMark/>
          </w:tcPr>
          <w:p w:rsidR="00AE64CA" w:rsidRDefault="00AE64CA">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Model</w:t>
            </w:r>
          </w:p>
        </w:tc>
        <w:tc>
          <w:tcPr>
            <w:tcW w:w="1514" w:type="dxa"/>
            <w:tcBorders>
              <w:top w:val="nil"/>
              <w:left w:val="nil"/>
              <w:bottom w:val="single" w:sz="4" w:space="0" w:color="000000"/>
              <w:right w:val="nil"/>
            </w:tcBorders>
            <w:shd w:val="clear" w:color="auto" w:fill="FFFFFF"/>
            <w:tcMar>
              <w:top w:w="0" w:type="dxa"/>
              <w:left w:w="67" w:type="dxa"/>
              <w:bottom w:w="0" w:type="dxa"/>
              <w:right w:w="67" w:type="dxa"/>
            </w:tcMar>
            <w:vAlign w:val="bottom"/>
            <w:hideMark/>
          </w:tcPr>
          <w:p w:rsidR="00AE64CA" w:rsidRDefault="00AE64CA">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Normalized data</w:t>
            </w:r>
          </w:p>
        </w:tc>
        <w:tc>
          <w:tcPr>
            <w:tcW w:w="1514" w:type="dxa"/>
            <w:tcBorders>
              <w:top w:val="nil"/>
              <w:left w:val="nil"/>
              <w:bottom w:val="single" w:sz="4" w:space="0" w:color="000000"/>
              <w:right w:val="nil"/>
            </w:tcBorders>
            <w:shd w:val="clear" w:color="auto" w:fill="FFFFFF"/>
            <w:tcMar>
              <w:top w:w="0" w:type="dxa"/>
              <w:left w:w="67" w:type="dxa"/>
              <w:bottom w:w="0" w:type="dxa"/>
              <w:right w:w="67" w:type="dxa"/>
            </w:tcMar>
            <w:vAlign w:val="bottom"/>
            <w:hideMark/>
          </w:tcPr>
          <w:p w:rsidR="00AE64CA" w:rsidRDefault="00AE64CA">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2 classes</w:t>
            </w:r>
          </w:p>
        </w:tc>
        <w:tc>
          <w:tcPr>
            <w:tcW w:w="1523" w:type="dxa"/>
            <w:tcBorders>
              <w:top w:val="nil"/>
              <w:left w:val="nil"/>
              <w:bottom w:val="single" w:sz="4" w:space="0" w:color="000000"/>
              <w:right w:val="nil"/>
            </w:tcBorders>
            <w:shd w:val="clear" w:color="auto" w:fill="FFFFFF"/>
            <w:tcMar>
              <w:top w:w="0" w:type="dxa"/>
              <w:left w:w="67" w:type="dxa"/>
              <w:bottom w:w="0" w:type="dxa"/>
              <w:right w:w="67" w:type="dxa"/>
            </w:tcMar>
            <w:vAlign w:val="bottom"/>
            <w:hideMark/>
          </w:tcPr>
          <w:p w:rsidR="00AE64CA" w:rsidRDefault="00AE64CA">
            <w:pPr>
              <w:keepNext/>
              <w:adjustRightInd w:val="0"/>
              <w:spacing w:before="67" w:after="67" w:line="256" w:lineRule="auto"/>
              <w:jc w:val="center"/>
              <w:rPr>
                <w:rFonts w:ascii="Arial" w:hAnsi="Arial" w:cs="Arial"/>
                <w:i/>
                <w:iCs/>
                <w:color w:val="000000"/>
                <w:sz w:val="19"/>
                <w:szCs w:val="19"/>
              </w:rPr>
            </w:pPr>
            <w:r>
              <w:rPr>
                <w:rFonts w:ascii="Arial" w:hAnsi="Arial" w:cs="Arial"/>
                <w:i/>
                <w:iCs/>
                <w:color w:val="000000"/>
                <w:sz w:val="19"/>
                <w:szCs w:val="19"/>
              </w:rPr>
              <w:t>3 classes</w:t>
            </w:r>
          </w:p>
        </w:tc>
      </w:tr>
      <w:tr w:rsidR="00AE64CA" w:rsidTr="00AE64CA">
        <w:trPr>
          <w:cantSplit/>
          <w:jc w:val="center"/>
        </w:trPr>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ResNet-18</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N</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0.864707</w:t>
            </w:r>
          </w:p>
        </w:tc>
        <w:tc>
          <w:tcPr>
            <w:tcW w:w="1523"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0.7078061</w:t>
            </w:r>
          </w:p>
        </w:tc>
      </w:tr>
      <w:tr w:rsidR="00AE64CA" w:rsidTr="00AE64CA">
        <w:trPr>
          <w:cantSplit/>
          <w:jc w:val="center"/>
        </w:trPr>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ResNet-18</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Y</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0.8503017</w:t>
            </w:r>
          </w:p>
        </w:tc>
        <w:tc>
          <w:tcPr>
            <w:tcW w:w="1523"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0.6904808</w:t>
            </w:r>
          </w:p>
        </w:tc>
      </w:tr>
      <w:tr w:rsidR="00AE64CA" w:rsidTr="00AE64CA">
        <w:trPr>
          <w:cantSplit/>
          <w:jc w:val="center"/>
        </w:trPr>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proofErr w:type="spellStart"/>
            <w:r>
              <w:rPr>
                <w:rFonts w:ascii="Arial" w:hAnsi="Arial" w:cs="Arial"/>
                <w:color w:val="000000"/>
                <w:sz w:val="19"/>
                <w:szCs w:val="19"/>
              </w:rPr>
              <w:t>AlexNet</w:t>
            </w:r>
            <w:proofErr w:type="spellEnd"/>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N</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0.8483551</w:t>
            </w:r>
          </w:p>
        </w:tc>
        <w:tc>
          <w:tcPr>
            <w:tcW w:w="1523"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0.6778275</w:t>
            </w:r>
          </w:p>
        </w:tc>
      </w:tr>
      <w:tr w:rsidR="00AE64CA" w:rsidTr="00AE64CA">
        <w:trPr>
          <w:cantSplit/>
          <w:jc w:val="center"/>
        </w:trPr>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proofErr w:type="spellStart"/>
            <w:r>
              <w:rPr>
                <w:rFonts w:ascii="Arial" w:hAnsi="Arial" w:cs="Arial"/>
                <w:color w:val="000000"/>
                <w:sz w:val="19"/>
                <w:szCs w:val="19"/>
              </w:rPr>
              <w:t>AlexNet</w:t>
            </w:r>
            <w:proofErr w:type="spellEnd"/>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Y</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0.8302511</w:t>
            </w:r>
          </w:p>
        </w:tc>
        <w:tc>
          <w:tcPr>
            <w:tcW w:w="1523"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0.4512361</w:t>
            </w:r>
          </w:p>
        </w:tc>
      </w:tr>
      <w:tr w:rsidR="00AE64CA" w:rsidTr="00AE64CA">
        <w:trPr>
          <w:cantSplit/>
          <w:jc w:val="center"/>
        </w:trPr>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VGG-16*</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Y</w:t>
            </w:r>
          </w:p>
        </w:tc>
        <w:tc>
          <w:tcPr>
            <w:tcW w:w="1514"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0.8228538</w:t>
            </w:r>
          </w:p>
        </w:tc>
        <w:tc>
          <w:tcPr>
            <w:tcW w:w="1523" w:type="dxa"/>
            <w:shd w:val="clear" w:color="auto" w:fill="FFFFFF"/>
            <w:tcMar>
              <w:top w:w="0" w:type="dxa"/>
              <w:left w:w="67" w:type="dxa"/>
              <w:bottom w:w="0" w:type="dxa"/>
              <w:right w:w="67" w:type="dxa"/>
            </w:tcMar>
            <w:hideMark/>
          </w:tcPr>
          <w:p w:rsidR="00AE64CA" w:rsidRDefault="00AE64CA">
            <w:pPr>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0.6527156</w:t>
            </w:r>
          </w:p>
        </w:tc>
      </w:tr>
      <w:tr w:rsidR="00AE64CA" w:rsidTr="00AE64CA">
        <w:trPr>
          <w:cantSplit/>
          <w:jc w:val="center"/>
        </w:trPr>
        <w:tc>
          <w:tcPr>
            <w:tcW w:w="1514" w:type="dxa"/>
            <w:tcBorders>
              <w:top w:val="nil"/>
              <w:left w:val="nil"/>
              <w:bottom w:val="single" w:sz="4" w:space="0" w:color="000000"/>
              <w:right w:val="nil"/>
            </w:tcBorders>
            <w:shd w:val="clear" w:color="auto" w:fill="FFFFFF"/>
            <w:tcMar>
              <w:top w:w="0" w:type="dxa"/>
              <w:left w:w="67" w:type="dxa"/>
              <w:bottom w:w="0" w:type="dxa"/>
              <w:right w:w="67" w:type="dxa"/>
            </w:tcMar>
            <w:hideMark/>
          </w:tcPr>
          <w:p w:rsidR="00AE64CA" w:rsidRDefault="00AE64CA">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VGG-16*</w:t>
            </w:r>
          </w:p>
        </w:tc>
        <w:tc>
          <w:tcPr>
            <w:tcW w:w="1514" w:type="dxa"/>
            <w:tcBorders>
              <w:top w:val="nil"/>
              <w:left w:val="nil"/>
              <w:bottom w:val="single" w:sz="4" w:space="0" w:color="000000"/>
              <w:right w:val="nil"/>
            </w:tcBorders>
            <w:shd w:val="clear" w:color="auto" w:fill="FFFFFF"/>
            <w:tcMar>
              <w:top w:w="0" w:type="dxa"/>
              <w:left w:w="67" w:type="dxa"/>
              <w:bottom w:w="0" w:type="dxa"/>
              <w:right w:w="67" w:type="dxa"/>
            </w:tcMar>
            <w:hideMark/>
          </w:tcPr>
          <w:p w:rsidR="00AE64CA" w:rsidRDefault="00AE64CA">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N</w:t>
            </w:r>
          </w:p>
        </w:tc>
        <w:tc>
          <w:tcPr>
            <w:tcW w:w="1514" w:type="dxa"/>
            <w:tcBorders>
              <w:top w:val="nil"/>
              <w:left w:val="nil"/>
              <w:bottom w:val="single" w:sz="4" w:space="0" w:color="000000"/>
              <w:right w:val="nil"/>
            </w:tcBorders>
            <w:shd w:val="clear" w:color="auto" w:fill="FFFFFF"/>
            <w:tcMar>
              <w:top w:w="0" w:type="dxa"/>
              <w:left w:w="67" w:type="dxa"/>
              <w:bottom w:w="0" w:type="dxa"/>
              <w:right w:w="67" w:type="dxa"/>
            </w:tcMar>
            <w:hideMark/>
          </w:tcPr>
          <w:p w:rsidR="00AE64CA" w:rsidRDefault="00AE64CA">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0.7714619</w:t>
            </w:r>
          </w:p>
        </w:tc>
        <w:tc>
          <w:tcPr>
            <w:tcW w:w="1523" w:type="dxa"/>
            <w:tcBorders>
              <w:top w:val="nil"/>
              <w:left w:val="nil"/>
              <w:bottom w:val="single" w:sz="4" w:space="0" w:color="000000"/>
              <w:right w:val="nil"/>
            </w:tcBorders>
            <w:shd w:val="clear" w:color="auto" w:fill="FFFFFF"/>
            <w:tcMar>
              <w:top w:w="0" w:type="dxa"/>
              <w:left w:w="67" w:type="dxa"/>
              <w:bottom w:w="0" w:type="dxa"/>
              <w:right w:w="67" w:type="dxa"/>
            </w:tcMar>
            <w:hideMark/>
          </w:tcPr>
          <w:p w:rsidR="00AE64CA" w:rsidRDefault="00AE64CA">
            <w:pPr>
              <w:keepNext/>
              <w:adjustRightInd w:val="0"/>
              <w:spacing w:before="67" w:after="67" w:line="256" w:lineRule="auto"/>
              <w:jc w:val="center"/>
              <w:rPr>
                <w:rFonts w:ascii="Arial" w:hAnsi="Arial" w:cs="Arial"/>
                <w:color w:val="000000"/>
                <w:sz w:val="19"/>
                <w:szCs w:val="19"/>
              </w:rPr>
            </w:pPr>
            <w:r>
              <w:rPr>
                <w:rFonts w:ascii="Arial" w:hAnsi="Arial" w:cs="Arial"/>
                <w:color w:val="000000"/>
                <w:sz w:val="19"/>
                <w:szCs w:val="19"/>
              </w:rPr>
              <w:t>0.6558303</w:t>
            </w:r>
          </w:p>
        </w:tc>
      </w:tr>
      <w:tr w:rsidR="00AE64CA" w:rsidTr="00AE64CA">
        <w:trPr>
          <w:cantSplit/>
          <w:jc w:val="center"/>
        </w:trPr>
        <w:tc>
          <w:tcPr>
            <w:tcW w:w="6065" w:type="dxa"/>
            <w:gridSpan w:val="4"/>
            <w:tcBorders>
              <w:top w:val="nil"/>
              <w:left w:val="nil"/>
              <w:bottom w:val="single" w:sz="4" w:space="0" w:color="000000"/>
              <w:right w:val="nil"/>
            </w:tcBorders>
            <w:shd w:val="clear" w:color="auto" w:fill="FFFFFF"/>
            <w:tcMar>
              <w:top w:w="0" w:type="dxa"/>
              <w:left w:w="67" w:type="dxa"/>
              <w:bottom w:w="0" w:type="dxa"/>
              <w:right w:w="67" w:type="dxa"/>
            </w:tcMar>
            <w:hideMark/>
          </w:tcPr>
          <w:p w:rsidR="00AE64CA" w:rsidRDefault="00AE64CA">
            <w:pPr>
              <w:keepNext/>
              <w:adjustRightInd w:val="0"/>
              <w:spacing w:before="67" w:after="67" w:line="256" w:lineRule="auto"/>
              <w:rPr>
                <w:rFonts w:ascii="Courier New" w:hAnsi="Courier New" w:cs="Courier New"/>
                <w:color w:val="000000"/>
                <w:sz w:val="16"/>
                <w:szCs w:val="16"/>
              </w:rPr>
            </w:pPr>
            <w:r>
              <w:rPr>
                <w:rFonts w:ascii="Courier New" w:hAnsi="Courier New" w:cs="Courier New"/>
                <w:color w:val="000000"/>
                <w:sz w:val="16"/>
                <w:szCs w:val="16"/>
              </w:rPr>
              <w:t>*Pre-trained weights in convolutional layers not trained</w:t>
            </w:r>
          </w:p>
        </w:tc>
      </w:tr>
    </w:tbl>
    <w:p w:rsidR="00AA4E99" w:rsidRDefault="00AA4E99" w:rsidP="00121A31"/>
    <w:p w:rsidR="00FA1D60" w:rsidRDefault="00AE64CA" w:rsidP="00121A31">
      <w:bookmarkStart w:id="0" w:name="IDX"/>
      <w:bookmarkEnd w:id="0"/>
      <w:r>
        <w:t xml:space="preserve">The ResNet-18 model performed better than both </w:t>
      </w:r>
      <w:proofErr w:type="spellStart"/>
      <w:r>
        <w:t>AlexNet</w:t>
      </w:r>
      <w:proofErr w:type="spellEnd"/>
      <w:r>
        <w:t xml:space="preserve"> and VGG-16 for both classifications for both normalized and non-normalized data.  All 3 models showed a decline in prediction accuracy for normalized data compared to non-normalized data.  </w:t>
      </w:r>
      <w:proofErr w:type="spellStart"/>
      <w:r>
        <w:t>AlexNet</w:t>
      </w:r>
      <w:proofErr w:type="spellEnd"/>
      <w:r>
        <w:t xml:space="preserve"> performed better than VGG-16 with both normalized and non-normalized data for the 2-level classification.  However, for the 3-level classification it performed better than VGG-16 for non-normalized data but m</w:t>
      </w:r>
      <w:r>
        <w:t xml:space="preserve">uch worse for normalized data.  The training and validation accuracy for each epoch are plotted below, indicating that the model did not train well with standardized data.  </w:t>
      </w:r>
    </w:p>
    <w:p w:rsidR="00FA1D60" w:rsidRPr="00AE64CA" w:rsidRDefault="00AE64CA" w:rsidP="00121A31">
      <w:pPr>
        <w:rPr>
          <w:b/>
        </w:rPr>
      </w:pPr>
      <w:r>
        <w:rPr>
          <w:b/>
        </w:rPr>
        <w:t xml:space="preserve">Training and Validation Accuracy for </w:t>
      </w:r>
      <w:proofErr w:type="spellStart"/>
      <w:r>
        <w:rPr>
          <w:b/>
        </w:rPr>
        <w:t>AlexNet</w:t>
      </w:r>
      <w:proofErr w:type="spellEnd"/>
      <w:r>
        <w:rPr>
          <w:b/>
        </w:rPr>
        <w:t xml:space="preserve"> with 3-level classification and normalized data</w:t>
      </w:r>
    </w:p>
    <w:p w:rsidR="00FA1D60" w:rsidRDefault="00AE64CA" w:rsidP="00121A31">
      <w:r w:rsidRPr="00AE64CA">
        <w:rPr>
          <w:noProof/>
        </w:rPr>
        <w:drawing>
          <wp:inline distT="0" distB="0" distL="0" distR="0">
            <wp:extent cx="3924300" cy="2773172"/>
            <wp:effectExtent l="0" t="0" r="0" b="0"/>
            <wp:docPr id="3" name="Picture 3" descr="C:\Users\Vinay\Desktop\GWU\DATS 6501\final docs for release\Alex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Desktop\GWU\DATS 6501\final docs for release\Alexne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559" cy="2777595"/>
                    </a:xfrm>
                    <a:prstGeom prst="rect">
                      <a:avLst/>
                    </a:prstGeom>
                    <a:noFill/>
                    <a:ln>
                      <a:noFill/>
                    </a:ln>
                  </pic:spPr>
                </pic:pic>
              </a:graphicData>
            </a:graphic>
          </wp:inline>
        </w:drawing>
      </w:r>
    </w:p>
    <w:p w:rsidR="006A46CC" w:rsidRDefault="006A46CC" w:rsidP="00121A31"/>
    <w:p w:rsidR="004C1A63" w:rsidRDefault="00AE64CA" w:rsidP="00121A31">
      <w:r>
        <w:t>Every CNN architecture predicted Normal vs. abnormal images more accurately than predicting the 3-level classification.  ResNet-18 performed the best at predicting the 3-level classification in the test set at 70.8% for non-normalized data and 69% for normalized</w:t>
      </w:r>
      <w:r w:rsidR="004C1A63">
        <w:t xml:space="preserve"> data.  It also has the highest accuracy for predicting normal vs. abnormal images at 86.5%.  The training and validation accuracy</w:t>
      </w:r>
      <w:r w:rsidR="00084017">
        <w:t xml:space="preserve"> and loss</w:t>
      </w:r>
      <w:r w:rsidR="004C1A63">
        <w:t xml:space="preserve"> for this model are shown below.  Training was stopped after 6 epochs because training accuracy was greater than 99%.  </w:t>
      </w:r>
      <w:r w:rsidR="00CB3EA0">
        <w:t xml:space="preserve">The validation accuracy nearly reached its peak value after only 1 epoch, probably because of the use of </w:t>
      </w:r>
      <w:proofErr w:type="spellStart"/>
      <w:r w:rsidR="00CB3EA0">
        <w:t>pretrained</w:t>
      </w:r>
      <w:proofErr w:type="spellEnd"/>
      <w:r w:rsidR="00CB3EA0">
        <w:t xml:space="preserve"> weights.  </w:t>
      </w:r>
    </w:p>
    <w:p w:rsidR="00B650E8" w:rsidRDefault="00B650E8" w:rsidP="00B650E8">
      <w:pPr>
        <w:rPr>
          <w:b/>
        </w:rPr>
      </w:pPr>
    </w:p>
    <w:p w:rsidR="00B650E8" w:rsidRDefault="00B650E8" w:rsidP="00B650E8">
      <w:pPr>
        <w:rPr>
          <w:b/>
        </w:rPr>
      </w:pPr>
    </w:p>
    <w:p w:rsidR="00B650E8" w:rsidRPr="00AE64CA" w:rsidRDefault="00B650E8" w:rsidP="00B650E8">
      <w:pPr>
        <w:rPr>
          <w:b/>
        </w:rPr>
      </w:pPr>
      <w:r>
        <w:rPr>
          <w:b/>
        </w:rPr>
        <w:t xml:space="preserve">Training and Validation </w:t>
      </w:r>
      <w:r>
        <w:rPr>
          <w:b/>
        </w:rPr>
        <w:t>Cross-entropy loss and accuracy for ResNet-18 with 2-level classification of non-</w:t>
      </w:r>
      <w:r>
        <w:rPr>
          <w:b/>
        </w:rPr>
        <w:t>normalized data</w:t>
      </w:r>
    </w:p>
    <w:p w:rsidR="004C1A63" w:rsidRDefault="004C1A63" w:rsidP="00121A31"/>
    <w:p w:rsidR="004C1A63" w:rsidRDefault="004C1A63" w:rsidP="00121A31">
      <w:r>
        <w:rPr>
          <w:noProof/>
        </w:rPr>
        <mc:AlternateContent>
          <mc:Choice Requires="wps">
            <w:drawing>
              <wp:inline distT="0" distB="0" distL="0" distR="0">
                <wp:extent cx="304800" cy="304800"/>
                <wp:effectExtent l="0" t="0" r="0" b="0"/>
                <wp:docPr id="6" name="Rectangle 6" descr="https://cocalc.com/36a09c0f-2895-49e7-a635-a32c3836e82f/raw/.smc/jupyter/blobs/a.png?sha1=cc9ac0267492b6f475677496b17d43a2d121b183&amp;attempts=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2A174" id="Rectangle 6" o:spid="_x0000_s1026" alt="https://cocalc.com/36a09c0f-2895-49e7-a635-a32c3836e82f/raw/.smc/jupyter/blobs/a.png?sha1=cc9ac0267492b6f475677496b17d43a2d121b183&amp;attempts=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b7iayUDAABRBgAADgAAAAAA&#10;AAAAAAAAAAAuAgAAZHJzL2Uyb0RvYy54bWxQSwECLQAUAAYACAAAACEATKDpLNgAAAADAQAADwAA&#10;AAAAAAAAAAAAAAB/BQAAZHJzL2Rvd25yZXYueG1sUEsFBgAAAAAEAAQA8wAAAIQGAAAAAA==&#10;" filled="f" stroked="f">
                <o:lock v:ext="edit" aspectratio="t"/>
                <w10:anchorlock/>
              </v:rect>
            </w:pict>
          </mc:Fallback>
        </mc:AlternateContent>
      </w:r>
      <w:r w:rsidRPr="004C1A6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84017" w:rsidRPr="00084017">
        <w:rPr>
          <w:noProof/>
        </w:rPr>
        <w:drawing>
          <wp:inline distT="0" distB="0" distL="0" distR="0" wp14:anchorId="3B5DD5C3" wp14:editId="19DE65E5">
            <wp:extent cx="2991859" cy="2219960"/>
            <wp:effectExtent l="0" t="0" r="0" b="8890"/>
            <wp:docPr id="12" name="Picture 12" descr="C:\Users\Vinay\Desktop\GWU\DATS 6501\final docs for release\resnet1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ay\Desktop\GWU\DATS 6501\final docs for release\resnet1 lo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7927" cy="2231882"/>
                    </a:xfrm>
                    <a:prstGeom prst="rect">
                      <a:avLst/>
                    </a:prstGeom>
                    <a:noFill/>
                    <a:ln>
                      <a:noFill/>
                    </a:ln>
                  </pic:spPr>
                </pic:pic>
              </a:graphicData>
            </a:graphic>
          </wp:inline>
        </w:drawing>
      </w:r>
      <w:r w:rsidRPr="004C1A63">
        <w:rPr>
          <w:noProof/>
        </w:rPr>
        <w:drawing>
          <wp:inline distT="0" distB="0" distL="0" distR="0" wp14:anchorId="18A0F5DC" wp14:editId="7204BE4E">
            <wp:extent cx="3238500" cy="2365125"/>
            <wp:effectExtent l="0" t="0" r="0" b="0"/>
            <wp:docPr id="7" name="Picture 7" descr="C:\Users\Vinay\Desktop\GWU\DATS 6501\final docs for release\re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Desktop\GWU\DATS 6501\final docs for release\resne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831" cy="2374861"/>
                    </a:xfrm>
                    <a:prstGeom prst="rect">
                      <a:avLst/>
                    </a:prstGeom>
                    <a:noFill/>
                    <a:ln>
                      <a:noFill/>
                    </a:ln>
                  </pic:spPr>
                </pic:pic>
              </a:graphicData>
            </a:graphic>
          </wp:inline>
        </w:drawing>
      </w:r>
    </w:p>
    <w:p w:rsidR="004C1A63" w:rsidRDefault="004C1A63" w:rsidP="00121A31"/>
    <w:p w:rsidR="00084017" w:rsidRDefault="00084017" w:rsidP="00121A31"/>
    <w:p w:rsidR="00C02386" w:rsidRDefault="00BA1BD5" w:rsidP="00121A31">
      <w:r>
        <w:t>The table below shows the actual and predicted values</w:t>
      </w:r>
      <w:r w:rsidR="00226A78">
        <w:t xml:space="preserve"> for the ResNet-18 model which predicted the 3 classes with over 70% accuracy</w:t>
      </w:r>
      <w:r>
        <w:t xml:space="preserve">.  Normal images were predicted with 81.38% accuracy and abnormal images without lung opacity were predicted with 76% accuracy.  However images with lung opacity were predicted with only 42.8% accuracy and were misclassified as abnormal without lung opacity 52% of the time.  </w:t>
      </w:r>
    </w:p>
    <w:p w:rsidR="00C02386" w:rsidRDefault="00C02386" w:rsidP="00121A31"/>
    <w:tbl>
      <w:tblPr>
        <w:tblpPr w:leftFromText="180" w:rightFromText="180" w:horzAnchor="margin" w:tblpY="1043"/>
        <w:tblW w:w="0" w:type="auto"/>
        <w:tblLayout w:type="fixed"/>
        <w:tblCellMar>
          <w:left w:w="0" w:type="dxa"/>
          <w:right w:w="0" w:type="dxa"/>
        </w:tblCellMar>
        <w:tblLook w:val="0000" w:firstRow="0" w:lastRow="0" w:firstColumn="0" w:lastColumn="0" w:noHBand="0" w:noVBand="0"/>
      </w:tblPr>
      <w:tblGrid>
        <w:gridCol w:w="2974"/>
        <w:gridCol w:w="900"/>
        <w:gridCol w:w="952"/>
        <w:gridCol w:w="1206"/>
        <w:gridCol w:w="745"/>
        <w:gridCol w:w="2"/>
        <w:gridCol w:w="1"/>
      </w:tblGrid>
      <w:tr w:rsidR="00C02386" w:rsidTr="00C02386">
        <w:tblPrEx>
          <w:tblCellMar>
            <w:top w:w="0" w:type="dxa"/>
            <w:left w:w="0" w:type="dxa"/>
            <w:bottom w:w="0" w:type="dxa"/>
            <w:right w:w="0" w:type="dxa"/>
          </w:tblCellMar>
        </w:tblPrEx>
        <w:trPr>
          <w:cantSplit/>
          <w:trHeight w:val="363"/>
          <w:tblHeader/>
        </w:trPr>
        <w:tc>
          <w:tcPr>
            <w:tcW w:w="6780" w:type="dxa"/>
            <w:gridSpan w:val="7"/>
            <w:tcBorders>
              <w:top w:val="single" w:sz="4" w:space="0" w:color="000000"/>
              <w:left w:val="nil"/>
              <w:bottom w:val="nil"/>
              <w:right w:val="nil"/>
            </w:tcBorders>
            <w:shd w:val="clear" w:color="auto" w:fill="FFFFFF"/>
            <w:tcMar>
              <w:left w:w="67" w:type="dxa"/>
              <w:right w:w="67" w:type="dxa"/>
            </w:tcMar>
            <w:vAlign w:val="bottom"/>
          </w:tcPr>
          <w:p w:rsidR="00C02386" w:rsidRDefault="00C02386" w:rsidP="00C0238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Table of A</w:t>
            </w:r>
            <w:r>
              <w:rPr>
                <w:rFonts w:ascii="Arial" w:hAnsi="Arial" w:cs="Arial"/>
                <w:i/>
                <w:iCs/>
                <w:color w:val="000000"/>
                <w:sz w:val="19"/>
                <w:szCs w:val="19"/>
              </w:rPr>
              <w:t>ctual by Predicted</w:t>
            </w:r>
            <w:r w:rsidR="00AE64CA">
              <w:rPr>
                <w:rFonts w:ascii="Arial" w:hAnsi="Arial" w:cs="Arial"/>
                <w:i/>
                <w:iCs/>
                <w:color w:val="000000"/>
                <w:sz w:val="19"/>
                <w:szCs w:val="19"/>
              </w:rPr>
              <w:t xml:space="preserve"> for ResNet-18 based on non-normalized data</w:t>
            </w:r>
          </w:p>
        </w:tc>
      </w:tr>
      <w:tr w:rsidR="00C02386" w:rsidTr="00C02386">
        <w:tblPrEx>
          <w:tblCellMar>
            <w:top w:w="0" w:type="dxa"/>
            <w:left w:w="0" w:type="dxa"/>
            <w:bottom w:w="0" w:type="dxa"/>
            <w:right w:w="0" w:type="dxa"/>
          </w:tblCellMar>
        </w:tblPrEx>
        <w:trPr>
          <w:gridAfter w:val="1"/>
          <w:cantSplit/>
          <w:trHeight w:val="363"/>
          <w:tblHeader/>
        </w:trPr>
        <w:tc>
          <w:tcPr>
            <w:tcW w:w="2974" w:type="dxa"/>
            <w:tcBorders>
              <w:top w:val="nil"/>
              <w:left w:val="nil"/>
              <w:bottom w:val="nil"/>
              <w:right w:val="nil"/>
            </w:tcBorders>
            <w:shd w:val="clear" w:color="auto" w:fill="FFFFFF"/>
            <w:tcMar>
              <w:left w:w="67" w:type="dxa"/>
              <w:right w:w="67" w:type="dxa"/>
            </w:tcMar>
            <w:vAlign w:val="bottom"/>
          </w:tcPr>
          <w:p w:rsidR="00C02386" w:rsidRDefault="00C02386" w:rsidP="00C0238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A</w:t>
            </w:r>
            <w:r>
              <w:rPr>
                <w:rFonts w:ascii="Arial" w:hAnsi="Arial" w:cs="Arial"/>
                <w:i/>
                <w:iCs/>
                <w:color w:val="000000"/>
                <w:sz w:val="19"/>
                <w:szCs w:val="19"/>
              </w:rPr>
              <w:t>ctual</w:t>
            </w:r>
          </w:p>
        </w:tc>
        <w:tc>
          <w:tcPr>
            <w:tcW w:w="3805" w:type="dxa"/>
            <w:gridSpan w:val="5"/>
            <w:tcBorders>
              <w:top w:val="nil"/>
              <w:left w:val="nil"/>
              <w:bottom w:val="nil"/>
              <w:right w:val="nil"/>
            </w:tcBorders>
            <w:shd w:val="clear" w:color="auto" w:fill="FFFFFF"/>
            <w:tcMar>
              <w:left w:w="67" w:type="dxa"/>
              <w:right w:w="67" w:type="dxa"/>
            </w:tcMar>
            <w:vAlign w:val="bottom"/>
          </w:tcPr>
          <w:p w:rsidR="00C02386" w:rsidRDefault="00C02386" w:rsidP="00C02386">
            <w:pPr>
              <w:keepNext/>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Predicted</w:t>
            </w:r>
          </w:p>
        </w:tc>
      </w:tr>
      <w:tr w:rsidR="00C02386" w:rsidTr="00C02386">
        <w:tblPrEx>
          <w:tblCellMar>
            <w:top w:w="0" w:type="dxa"/>
            <w:left w:w="0" w:type="dxa"/>
            <w:bottom w:w="0" w:type="dxa"/>
            <w:right w:w="0" w:type="dxa"/>
          </w:tblCellMar>
        </w:tblPrEx>
        <w:trPr>
          <w:gridAfter w:val="2"/>
          <w:cantSplit/>
          <w:trHeight w:val="857"/>
          <w:tblHeader/>
        </w:trPr>
        <w:tc>
          <w:tcPr>
            <w:tcW w:w="2974" w:type="dxa"/>
            <w:tcBorders>
              <w:top w:val="nil"/>
              <w:left w:val="nil"/>
              <w:bottom w:val="single" w:sz="3" w:space="0" w:color="000000"/>
              <w:right w:val="nil"/>
            </w:tcBorders>
            <w:shd w:val="clear" w:color="auto" w:fill="FFFFFF"/>
            <w:tcMar>
              <w:left w:w="67" w:type="dxa"/>
              <w:right w:w="67" w:type="dxa"/>
            </w:tcMar>
          </w:tcPr>
          <w:p w:rsidR="00C02386" w:rsidRDefault="00C02386" w:rsidP="00C02386">
            <w:pPr>
              <w:keepNext/>
              <w:adjustRightInd w:val="0"/>
              <w:spacing w:before="67" w:after="67"/>
              <w:rPr>
                <w:rFonts w:ascii="Arial" w:hAnsi="Arial" w:cs="Arial"/>
                <w:i/>
                <w:iCs/>
                <w:color w:val="000000"/>
                <w:sz w:val="19"/>
                <w:szCs w:val="19"/>
              </w:rPr>
            </w:pPr>
            <w:r>
              <w:rPr>
                <w:rFonts w:ascii="Arial" w:hAnsi="Arial" w:cs="Arial"/>
                <w:i/>
                <w:iCs/>
                <w:color w:val="000000"/>
                <w:sz w:val="19"/>
                <w:szCs w:val="19"/>
              </w:rPr>
              <w:br/>
            </w:r>
          </w:p>
        </w:tc>
        <w:tc>
          <w:tcPr>
            <w:tcW w:w="900" w:type="dxa"/>
            <w:tcBorders>
              <w:top w:val="nil"/>
              <w:left w:val="nil"/>
              <w:bottom w:val="single" w:sz="3" w:space="0" w:color="000000"/>
              <w:right w:val="nil"/>
            </w:tcBorders>
            <w:shd w:val="clear" w:color="auto" w:fill="FFFFFF"/>
            <w:tcMar>
              <w:left w:w="67" w:type="dxa"/>
              <w:right w:w="67" w:type="dxa"/>
            </w:tcMar>
            <w:vAlign w:val="bottom"/>
          </w:tcPr>
          <w:p w:rsidR="00C02386" w:rsidRDefault="00C02386" w:rsidP="00C02386">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Normal</w:t>
            </w:r>
          </w:p>
        </w:tc>
        <w:tc>
          <w:tcPr>
            <w:tcW w:w="952" w:type="dxa"/>
            <w:tcBorders>
              <w:top w:val="nil"/>
              <w:left w:val="nil"/>
              <w:bottom w:val="single" w:sz="3" w:space="0" w:color="000000"/>
              <w:right w:val="nil"/>
            </w:tcBorders>
            <w:shd w:val="clear" w:color="auto" w:fill="FFFFFF"/>
            <w:tcMar>
              <w:left w:w="67" w:type="dxa"/>
              <w:right w:w="67" w:type="dxa"/>
            </w:tcMar>
            <w:vAlign w:val="bottom"/>
          </w:tcPr>
          <w:p w:rsidR="00C02386" w:rsidRDefault="00C02386" w:rsidP="00C02386">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Lung Opacity</w:t>
            </w:r>
          </w:p>
        </w:tc>
        <w:tc>
          <w:tcPr>
            <w:tcW w:w="1206" w:type="dxa"/>
            <w:tcBorders>
              <w:top w:val="nil"/>
              <w:left w:val="nil"/>
              <w:bottom w:val="single" w:sz="3" w:space="0" w:color="000000"/>
              <w:right w:val="nil"/>
            </w:tcBorders>
            <w:shd w:val="clear" w:color="auto" w:fill="FFFFFF"/>
            <w:tcMar>
              <w:left w:w="67" w:type="dxa"/>
              <w:right w:w="67" w:type="dxa"/>
            </w:tcMar>
            <w:vAlign w:val="bottom"/>
          </w:tcPr>
          <w:p w:rsidR="00C02386" w:rsidRDefault="00C02386" w:rsidP="00C02386">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Abnormal: No Lung Opacity</w:t>
            </w:r>
          </w:p>
        </w:tc>
        <w:tc>
          <w:tcPr>
            <w:tcW w:w="745" w:type="dxa"/>
            <w:tcBorders>
              <w:top w:val="nil"/>
              <w:left w:val="nil"/>
              <w:bottom w:val="single" w:sz="3" w:space="0" w:color="000000"/>
              <w:right w:val="nil"/>
            </w:tcBorders>
            <w:shd w:val="clear" w:color="auto" w:fill="FFFFFF"/>
            <w:tcMar>
              <w:left w:w="67" w:type="dxa"/>
              <w:right w:w="67" w:type="dxa"/>
            </w:tcMar>
            <w:vAlign w:val="bottom"/>
          </w:tcPr>
          <w:p w:rsidR="00C02386" w:rsidRDefault="00C02386" w:rsidP="00C02386">
            <w:pPr>
              <w:keepNext/>
              <w:adjustRightInd w:val="0"/>
              <w:spacing w:before="67" w:after="67"/>
              <w:jc w:val="right"/>
              <w:rPr>
                <w:rFonts w:ascii="Arial" w:hAnsi="Arial" w:cs="Arial"/>
                <w:i/>
                <w:iCs/>
                <w:color w:val="000000"/>
                <w:sz w:val="19"/>
                <w:szCs w:val="19"/>
              </w:rPr>
            </w:pPr>
            <w:r>
              <w:rPr>
                <w:rFonts w:ascii="Arial" w:hAnsi="Arial" w:cs="Arial"/>
                <w:i/>
                <w:iCs/>
                <w:color w:val="000000"/>
                <w:sz w:val="19"/>
                <w:szCs w:val="19"/>
              </w:rPr>
              <w:t>Total</w:t>
            </w:r>
          </w:p>
        </w:tc>
      </w:tr>
      <w:tr w:rsidR="00C02386" w:rsidTr="00C02386">
        <w:tblPrEx>
          <w:tblCellMar>
            <w:top w:w="0" w:type="dxa"/>
            <w:left w:w="0" w:type="dxa"/>
            <w:bottom w:w="0" w:type="dxa"/>
            <w:right w:w="0" w:type="dxa"/>
          </w:tblCellMar>
        </w:tblPrEx>
        <w:trPr>
          <w:gridAfter w:val="2"/>
          <w:cantSplit/>
          <w:trHeight w:val="610"/>
        </w:trPr>
        <w:tc>
          <w:tcPr>
            <w:tcW w:w="2974"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rPr>
                <w:rFonts w:ascii="Arial" w:hAnsi="Arial" w:cs="Arial"/>
                <w:i/>
                <w:iCs/>
                <w:color w:val="000000"/>
                <w:sz w:val="19"/>
                <w:szCs w:val="19"/>
              </w:rPr>
            </w:pPr>
            <w:r>
              <w:rPr>
                <w:rFonts w:ascii="Arial" w:hAnsi="Arial" w:cs="Arial"/>
                <w:i/>
                <w:iCs/>
                <w:color w:val="000000"/>
                <w:sz w:val="19"/>
                <w:szCs w:val="19"/>
              </w:rPr>
              <w:t>Normal</w:t>
            </w:r>
          </w:p>
        </w:tc>
        <w:tc>
          <w:tcPr>
            <w:tcW w:w="900"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1403</w:t>
            </w:r>
            <w:r>
              <w:rPr>
                <w:rFonts w:ascii="Arial" w:hAnsi="Arial" w:cs="Arial"/>
                <w:color w:val="000000"/>
                <w:sz w:val="19"/>
                <w:szCs w:val="19"/>
              </w:rPr>
              <w:br/>
              <w:t>81.38</w:t>
            </w:r>
          </w:p>
        </w:tc>
        <w:tc>
          <w:tcPr>
            <w:tcW w:w="952"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20</w:t>
            </w:r>
            <w:r>
              <w:rPr>
                <w:rFonts w:ascii="Arial" w:hAnsi="Arial" w:cs="Arial"/>
                <w:color w:val="000000"/>
                <w:sz w:val="19"/>
                <w:szCs w:val="19"/>
              </w:rPr>
              <w:br/>
              <w:t>1.16</w:t>
            </w:r>
          </w:p>
        </w:tc>
        <w:tc>
          <w:tcPr>
            <w:tcW w:w="1206"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301</w:t>
            </w:r>
            <w:r>
              <w:rPr>
                <w:rFonts w:ascii="Arial" w:hAnsi="Arial" w:cs="Arial"/>
                <w:color w:val="000000"/>
                <w:sz w:val="19"/>
                <w:szCs w:val="19"/>
              </w:rPr>
              <w:br/>
              <w:t>17.46</w:t>
            </w:r>
          </w:p>
        </w:tc>
        <w:tc>
          <w:tcPr>
            <w:tcW w:w="745"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1724</w:t>
            </w:r>
            <w:r>
              <w:rPr>
                <w:rFonts w:ascii="Arial" w:hAnsi="Arial" w:cs="Arial"/>
                <w:color w:val="000000"/>
                <w:sz w:val="19"/>
                <w:szCs w:val="19"/>
              </w:rPr>
              <w:br/>
            </w:r>
          </w:p>
        </w:tc>
      </w:tr>
      <w:tr w:rsidR="00C02386" w:rsidTr="00C02386">
        <w:tblPrEx>
          <w:tblCellMar>
            <w:top w:w="0" w:type="dxa"/>
            <w:left w:w="0" w:type="dxa"/>
            <w:bottom w:w="0" w:type="dxa"/>
            <w:right w:w="0" w:type="dxa"/>
          </w:tblCellMar>
        </w:tblPrEx>
        <w:trPr>
          <w:gridAfter w:val="2"/>
          <w:cantSplit/>
          <w:trHeight w:val="610"/>
        </w:trPr>
        <w:tc>
          <w:tcPr>
            <w:tcW w:w="2974"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rPr>
                <w:rFonts w:ascii="Arial" w:hAnsi="Arial" w:cs="Arial"/>
                <w:i/>
                <w:iCs/>
                <w:color w:val="000000"/>
                <w:sz w:val="19"/>
                <w:szCs w:val="19"/>
              </w:rPr>
            </w:pPr>
            <w:r>
              <w:rPr>
                <w:rFonts w:ascii="Arial" w:hAnsi="Arial" w:cs="Arial"/>
                <w:i/>
                <w:iCs/>
                <w:color w:val="000000"/>
                <w:sz w:val="19"/>
                <w:szCs w:val="19"/>
              </w:rPr>
              <w:t>Lung Opacity</w:t>
            </w:r>
          </w:p>
        </w:tc>
        <w:tc>
          <w:tcPr>
            <w:tcW w:w="900"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60</w:t>
            </w:r>
            <w:r>
              <w:rPr>
                <w:rFonts w:ascii="Arial" w:hAnsi="Arial" w:cs="Arial"/>
                <w:color w:val="000000"/>
                <w:sz w:val="19"/>
                <w:szCs w:val="19"/>
              </w:rPr>
              <w:br/>
              <w:t>5.46</w:t>
            </w:r>
          </w:p>
        </w:tc>
        <w:tc>
          <w:tcPr>
            <w:tcW w:w="952"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470</w:t>
            </w:r>
            <w:r>
              <w:rPr>
                <w:rFonts w:ascii="Arial" w:hAnsi="Arial" w:cs="Arial"/>
                <w:color w:val="000000"/>
                <w:sz w:val="19"/>
                <w:szCs w:val="19"/>
              </w:rPr>
              <w:br/>
              <w:t>42.81</w:t>
            </w:r>
          </w:p>
        </w:tc>
        <w:tc>
          <w:tcPr>
            <w:tcW w:w="1206"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568</w:t>
            </w:r>
            <w:r>
              <w:rPr>
                <w:rFonts w:ascii="Arial" w:hAnsi="Arial" w:cs="Arial"/>
                <w:color w:val="000000"/>
                <w:sz w:val="19"/>
                <w:szCs w:val="19"/>
              </w:rPr>
              <w:br/>
              <w:t>51.73</w:t>
            </w:r>
          </w:p>
        </w:tc>
        <w:tc>
          <w:tcPr>
            <w:tcW w:w="745"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1098</w:t>
            </w:r>
            <w:r>
              <w:rPr>
                <w:rFonts w:ascii="Arial" w:hAnsi="Arial" w:cs="Arial"/>
                <w:color w:val="000000"/>
                <w:sz w:val="19"/>
                <w:szCs w:val="19"/>
              </w:rPr>
              <w:br/>
            </w:r>
          </w:p>
        </w:tc>
      </w:tr>
      <w:tr w:rsidR="00C02386" w:rsidTr="00C02386">
        <w:tblPrEx>
          <w:tblCellMar>
            <w:top w:w="0" w:type="dxa"/>
            <w:left w:w="0" w:type="dxa"/>
            <w:bottom w:w="0" w:type="dxa"/>
            <w:right w:w="0" w:type="dxa"/>
          </w:tblCellMar>
        </w:tblPrEx>
        <w:trPr>
          <w:gridAfter w:val="2"/>
          <w:cantSplit/>
          <w:trHeight w:val="610"/>
        </w:trPr>
        <w:tc>
          <w:tcPr>
            <w:tcW w:w="2974"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rPr>
                <w:rFonts w:ascii="Arial" w:hAnsi="Arial" w:cs="Arial"/>
                <w:i/>
                <w:iCs/>
                <w:color w:val="000000"/>
                <w:sz w:val="19"/>
                <w:szCs w:val="19"/>
              </w:rPr>
            </w:pPr>
            <w:r>
              <w:rPr>
                <w:rFonts w:ascii="Arial" w:hAnsi="Arial" w:cs="Arial"/>
                <w:i/>
                <w:iCs/>
                <w:color w:val="000000"/>
                <w:sz w:val="19"/>
                <w:szCs w:val="19"/>
              </w:rPr>
              <w:t>Abnormal: No Lung Opacity</w:t>
            </w:r>
          </w:p>
        </w:tc>
        <w:tc>
          <w:tcPr>
            <w:tcW w:w="900"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322</w:t>
            </w:r>
            <w:r>
              <w:rPr>
                <w:rFonts w:ascii="Arial" w:hAnsi="Arial" w:cs="Arial"/>
                <w:color w:val="000000"/>
                <w:sz w:val="19"/>
                <w:szCs w:val="19"/>
              </w:rPr>
              <w:br/>
              <w:t>13.91</w:t>
            </w:r>
          </w:p>
        </w:tc>
        <w:tc>
          <w:tcPr>
            <w:tcW w:w="952"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230</w:t>
            </w:r>
            <w:r>
              <w:rPr>
                <w:rFonts w:ascii="Arial" w:hAnsi="Arial" w:cs="Arial"/>
                <w:color w:val="000000"/>
                <w:sz w:val="19"/>
                <w:szCs w:val="19"/>
              </w:rPr>
              <w:br/>
              <w:t>9.94</w:t>
            </w:r>
          </w:p>
        </w:tc>
        <w:tc>
          <w:tcPr>
            <w:tcW w:w="1206"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1763</w:t>
            </w:r>
            <w:r>
              <w:rPr>
                <w:rFonts w:ascii="Arial" w:hAnsi="Arial" w:cs="Arial"/>
                <w:color w:val="000000"/>
                <w:sz w:val="19"/>
                <w:szCs w:val="19"/>
              </w:rPr>
              <w:br/>
              <w:t>76.16</w:t>
            </w:r>
          </w:p>
        </w:tc>
        <w:tc>
          <w:tcPr>
            <w:tcW w:w="745" w:type="dxa"/>
            <w:tcBorders>
              <w:top w:val="nil"/>
              <w:left w:val="nil"/>
              <w:bottom w:val="nil"/>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2315</w:t>
            </w:r>
            <w:r>
              <w:rPr>
                <w:rFonts w:ascii="Arial" w:hAnsi="Arial" w:cs="Arial"/>
                <w:color w:val="000000"/>
                <w:sz w:val="19"/>
                <w:szCs w:val="19"/>
              </w:rPr>
              <w:br/>
            </w:r>
          </w:p>
        </w:tc>
      </w:tr>
      <w:tr w:rsidR="00C02386" w:rsidTr="00C02386">
        <w:tblPrEx>
          <w:tblCellMar>
            <w:top w:w="0" w:type="dxa"/>
            <w:left w:w="0" w:type="dxa"/>
            <w:bottom w:w="0" w:type="dxa"/>
            <w:right w:w="0" w:type="dxa"/>
          </w:tblCellMar>
        </w:tblPrEx>
        <w:trPr>
          <w:gridAfter w:val="2"/>
          <w:cantSplit/>
          <w:trHeight w:val="363"/>
        </w:trPr>
        <w:tc>
          <w:tcPr>
            <w:tcW w:w="2974" w:type="dxa"/>
            <w:tcBorders>
              <w:top w:val="nil"/>
              <w:left w:val="nil"/>
              <w:bottom w:val="single" w:sz="4" w:space="0" w:color="000000"/>
              <w:right w:val="nil"/>
            </w:tcBorders>
            <w:shd w:val="clear" w:color="auto" w:fill="FFFFFF"/>
            <w:tcMar>
              <w:left w:w="67" w:type="dxa"/>
              <w:right w:w="67" w:type="dxa"/>
            </w:tcMar>
          </w:tcPr>
          <w:p w:rsidR="00C02386" w:rsidRDefault="00C02386" w:rsidP="00C02386">
            <w:pPr>
              <w:keepNext/>
              <w:adjustRightInd w:val="0"/>
              <w:spacing w:before="67" w:after="67"/>
              <w:rPr>
                <w:rFonts w:ascii="Arial" w:hAnsi="Arial" w:cs="Arial"/>
                <w:i/>
                <w:iCs/>
                <w:color w:val="000000"/>
                <w:sz w:val="19"/>
                <w:szCs w:val="19"/>
              </w:rPr>
            </w:pPr>
            <w:r>
              <w:rPr>
                <w:rFonts w:ascii="Arial" w:hAnsi="Arial" w:cs="Arial"/>
                <w:i/>
                <w:iCs/>
                <w:color w:val="000000"/>
                <w:sz w:val="19"/>
                <w:szCs w:val="19"/>
              </w:rPr>
              <w:t>Total</w:t>
            </w:r>
          </w:p>
        </w:tc>
        <w:tc>
          <w:tcPr>
            <w:tcW w:w="900" w:type="dxa"/>
            <w:tcBorders>
              <w:top w:val="nil"/>
              <w:left w:val="nil"/>
              <w:bottom w:val="single" w:sz="4" w:space="0" w:color="000000"/>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1785</w:t>
            </w:r>
          </w:p>
        </w:tc>
        <w:tc>
          <w:tcPr>
            <w:tcW w:w="952" w:type="dxa"/>
            <w:tcBorders>
              <w:top w:val="nil"/>
              <w:left w:val="nil"/>
              <w:bottom w:val="single" w:sz="4" w:space="0" w:color="000000"/>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720</w:t>
            </w:r>
          </w:p>
        </w:tc>
        <w:tc>
          <w:tcPr>
            <w:tcW w:w="1206" w:type="dxa"/>
            <w:tcBorders>
              <w:top w:val="nil"/>
              <w:left w:val="nil"/>
              <w:bottom w:val="single" w:sz="4" w:space="0" w:color="000000"/>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2632</w:t>
            </w:r>
          </w:p>
        </w:tc>
        <w:tc>
          <w:tcPr>
            <w:tcW w:w="745" w:type="dxa"/>
            <w:tcBorders>
              <w:top w:val="nil"/>
              <w:left w:val="nil"/>
              <w:bottom w:val="single" w:sz="4" w:space="0" w:color="000000"/>
              <w:right w:val="nil"/>
            </w:tcBorders>
            <w:shd w:val="clear" w:color="auto" w:fill="FFFFFF"/>
            <w:tcMar>
              <w:left w:w="67" w:type="dxa"/>
              <w:right w:w="67" w:type="dxa"/>
            </w:tcMar>
          </w:tcPr>
          <w:p w:rsidR="00C02386" w:rsidRDefault="00C02386" w:rsidP="00C02386">
            <w:pPr>
              <w:keepNext/>
              <w:adjustRightInd w:val="0"/>
              <w:spacing w:before="67" w:after="67"/>
              <w:jc w:val="right"/>
              <w:rPr>
                <w:rFonts w:ascii="Arial" w:hAnsi="Arial" w:cs="Arial"/>
                <w:color w:val="000000"/>
                <w:sz w:val="19"/>
                <w:szCs w:val="19"/>
              </w:rPr>
            </w:pPr>
            <w:r>
              <w:rPr>
                <w:rFonts w:ascii="Arial" w:hAnsi="Arial" w:cs="Arial"/>
                <w:color w:val="000000"/>
                <w:sz w:val="19"/>
                <w:szCs w:val="19"/>
              </w:rPr>
              <w:t>5137</w:t>
            </w:r>
          </w:p>
        </w:tc>
      </w:tr>
    </w:tbl>
    <w:p w:rsidR="00C02386" w:rsidRDefault="00C02386" w:rsidP="00121A31">
      <w:r>
        <w:t xml:space="preserve">       </w:t>
      </w:r>
    </w:p>
    <w:p w:rsidR="00C02386" w:rsidRDefault="00C02386" w:rsidP="00121A31"/>
    <w:p w:rsidR="00C02386" w:rsidRDefault="00C02386" w:rsidP="00121A31"/>
    <w:p w:rsidR="00C02386" w:rsidRDefault="00C02386" w:rsidP="00121A31"/>
    <w:p w:rsidR="00C02386" w:rsidRDefault="00C02386" w:rsidP="00121A31"/>
    <w:p w:rsidR="00C02386" w:rsidRDefault="00C02386" w:rsidP="00121A31"/>
    <w:p w:rsidR="006A46CC" w:rsidRDefault="006A46CC" w:rsidP="00121A31"/>
    <w:p w:rsidR="006A46CC" w:rsidRDefault="006A46CC" w:rsidP="00121A31"/>
    <w:p w:rsidR="00C02386" w:rsidRDefault="00C02386" w:rsidP="00121A31"/>
    <w:p w:rsidR="00C02386" w:rsidRDefault="00C02386" w:rsidP="00121A31"/>
    <w:p w:rsidR="00C02386" w:rsidRDefault="00C02386" w:rsidP="00121A31"/>
    <w:p w:rsidR="004C1A63" w:rsidRDefault="004C1A63" w:rsidP="00121A31">
      <w:pPr>
        <w:rPr>
          <w:b/>
        </w:rPr>
      </w:pPr>
      <w:r w:rsidRPr="004C1A63">
        <w:rPr>
          <w:b/>
        </w:rPr>
        <w:t>Conclusions</w:t>
      </w:r>
      <w:r>
        <w:rPr>
          <w:b/>
        </w:rPr>
        <w:t>:</w:t>
      </w:r>
    </w:p>
    <w:p w:rsidR="00CB3EA0" w:rsidRDefault="00CB3EA0" w:rsidP="00121A31">
      <w:pPr>
        <w:rPr>
          <w:b/>
        </w:rPr>
      </w:pPr>
      <w:r>
        <w:t xml:space="preserve">This experiment demonstrated that Resnet-18 </w:t>
      </w:r>
      <w:proofErr w:type="spellStart"/>
      <w:r>
        <w:t>pretrained</w:t>
      </w:r>
      <w:proofErr w:type="spellEnd"/>
      <w:r>
        <w:t xml:space="preserve"> on </w:t>
      </w:r>
      <w:proofErr w:type="spellStart"/>
      <w:r>
        <w:t>ImageNet</w:t>
      </w:r>
      <w:proofErr w:type="spellEnd"/>
      <w:r>
        <w:t xml:space="preserve"> can be used to correctly detect abnormal chest x-rays with over 86% accuracy.  </w:t>
      </w:r>
      <w:r w:rsidR="00226A78">
        <w:t xml:space="preserve">However, discriminating between abnormal images with and without lung opacities proved to be challenging.  </w:t>
      </w:r>
      <w:bookmarkStart w:id="1" w:name="_GoBack"/>
      <w:bookmarkEnd w:id="1"/>
      <w:r>
        <w:t xml:space="preserve">It also demonstrated that ResNet-18 is superior to </w:t>
      </w:r>
      <w:proofErr w:type="spellStart"/>
      <w:r>
        <w:t>AlexNet</w:t>
      </w:r>
      <w:proofErr w:type="spellEnd"/>
      <w:r>
        <w:t xml:space="preserve"> at classifying this set of chest x-rays.  Although VGG-16 performed the worst at 82% accuracy, this might be due to the fact that the convolutional layer weights were fixed based on the </w:t>
      </w:r>
      <w:proofErr w:type="spellStart"/>
      <w:r>
        <w:t>ImageNet</w:t>
      </w:r>
      <w:proofErr w:type="spellEnd"/>
      <w:r>
        <w:t xml:space="preserve"> training since training the entire VGG-16 model exceeded the computation</w:t>
      </w:r>
      <w:r w:rsidR="00AE1711">
        <w:t xml:space="preserve">al capacity of the computer.  With greater computational resources, VGG-16 might have outperformed both </w:t>
      </w:r>
      <w:proofErr w:type="spellStart"/>
      <w:r w:rsidR="00AE1711">
        <w:t>AlexNet</w:t>
      </w:r>
      <w:proofErr w:type="spellEnd"/>
      <w:r w:rsidR="00AE1711">
        <w:t xml:space="preserve"> and ResNet-18.  These findings are promising in terms of developing an algorithm to automate initial detection of potential pneumonia cases.  </w:t>
      </w:r>
    </w:p>
    <w:p w:rsidR="004C1A63" w:rsidRPr="004C1A63" w:rsidRDefault="004C1A63" w:rsidP="00121A31"/>
    <w:p w:rsidR="004C1A63" w:rsidRDefault="004C1A63" w:rsidP="00121A31"/>
    <w:p w:rsidR="006F2637" w:rsidRDefault="006F2637">
      <w:r>
        <w:br w:type="page"/>
      </w:r>
    </w:p>
    <w:p w:rsidR="006F2F39" w:rsidRDefault="006F2F39">
      <w:r>
        <w:t>References</w:t>
      </w:r>
    </w:p>
    <w:p w:rsidR="001340AE" w:rsidRDefault="001340AE">
      <w:proofErr w:type="spellStart"/>
      <w:r w:rsidRPr="001340AE">
        <w:t>Rajpurkar</w:t>
      </w:r>
      <w:proofErr w:type="spellEnd"/>
      <w:r w:rsidRPr="001340AE">
        <w:t xml:space="preserve"> P, Irvin J, Zhu K, Yang B, Mehta H, </w:t>
      </w:r>
      <w:proofErr w:type="spellStart"/>
      <w:r w:rsidRPr="001340AE">
        <w:t>Duan</w:t>
      </w:r>
      <w:proofErr w:type="spellEnd"/>
      <w:r w:rsidRPr="001340AE">
        <w:t xml:space="preserve"> T, et al.  </w:t>
      </w:r>
      <w:proofErr w:type="spellStart"/>
      <w:r w:rsidRPr="001340AE">
        <w:t>CheXNet</w:t>
      </w:r>
      <w:proofErr w:type="spellEnd"/>
      <w:r w:rsidRPr="001340AE">
        <w:t xml:space="preserve">: Radiologist-Level Pneumonia Detection on Chest X-Rays with Deep Learning. </w:t>
      </w:r>
      <w:proofErr w:type="spellStart"/>
      <w:proofErr w:type="gramStart"/>
      <w:r w:rsidRPr="001340AE">
        <w:t>arXiv</w:t>
      </w:r>
      <w:proofErr w:type="spellEnd"/>
      <w:proofErr w:type="gramEnd"/>
      <w:r w:rsidRPr="001340AE">
        <w:t xml:space="preserve"> (cs.CV); 2017.</w:t>
      </w:r>
    </w:p>
    <w:p w:rsidR="001340AE" w:rsidRDefault="001340AE" w:rsidP="001340AE">
      <w:r>
        <w:t xml:space="preserve">J. R. </w:t>
      </w:r>
      <w:proofErr w:type="spellStart"/>
      <w:r>
        <w:t>Zech</w:t>
      </w:r>
      <w:proofErr w:type="spellEnd"/>
      <w:r>
        <w:t xml:space="preserve">, M. A. </w:t>
      </w:r>
      <w:proofErr w:type="spellStart"/>
      <w:r>
        <w:t>Badgeley</w:t>
      </w:r>
      <w:proofErr w:type="spellEnd"/>
      <w:r>
        <w:t xml:space="preserve">, M. Liu, A. B. Costa, J. J. </w:t>
      </w:r>
      <w:proofErr w:type="spellStart"/>
      <w:r>
        <w:t>Titano</w:t>
      </w:r>
      <w:proofErr w:type="spellEnd"/>
      <w:r>
        <w:t xml:space="preserve"> </w:t>
      </w:r>
      <w:r>
        <w:t xml:space="preserve">and E. K. </w:t>
      </w:r>
      <w:proofErr w:type="spellStart"/>
      <w:r>
        <w:t>Oermann</w:t>
      </w:r>
      <w:proofErr w:type="spellEnd"/>
      <w:r>
        <w:t xml:space="preserve">, Confounding </w:t>
      </w:r>
      <w:r>
        <w:t>variables can degrade generalization performance of radiolog</w:t>
      </w:r>
      <w:r>
        <w:t xml:space="preserve">ical deep learning models, </w:t>
      </w:r>
      <w:proofErr w:type="spellStart"/>
      <w:r>
        <w:t>arXi</w:t>
      </w:r>
      <w:proofErr w:type="spellEnd"/>
      <w:r>
        <w:t xml:space="preserve"> </w:t>
      </w:r>
      <w:r>
        <w:t>preprint arXiv:1807.00431 (2018).</w:t>
      </w:r>
    </w:p>
    <w:p w:rsidR="001340AE" w:rsidRDefault="001340AE" w:rsidP="001340AE">
      <w:proofErr w:type="spellStart"/>
      <w:r>
        <w:t>Krizhevsky</w:t>
      </w:r>
      <w:proofErr w:type="spellEnd"/>
      <w:r>
        <w:t xml:space="preserve">, A., </w:t>
      </w:r>
      <w:proofErr w:type="spellStart"/>
      <w:r>
        <w:t>Sutskever</w:t>
      </w:r>
      <w:proofErr w:type="spellEnd"/>
      <w:r>
        <w:t xml:space="preserve">, I., and Hinton, G. E. </w:t>
      </w:r>
      <w:proofErr w:type="spellStart"/>
      <w:r>
        <w:t>ImageNet</w:t>
      </w:r>
      <w:proofErr w:type="spellEnd"/>
      <w:r>
        <w:t xml:space="preserve"> classification with deep convolutional neural networks. In NIPS, pp. 1106–1114, 2012.</w:t>
      </w:r>
    </w:p>
    <w:p w:rsidR="001340AE" w:rsidRDefault="001340AE" w:rsidP="001340AE">
      <w:r>
        <w:t>K. He, X. Zhang, S. Ren, and J. Sun. Deep residual learning for image recognition.</w:t>
      </w:r>
      <w:r>
        <w:t xml:space="preserve"> In CVPR, 2016. </w:t>
      </w:r>
    </w:p>
    <w:p w:rsidR="001340AE" w:rsidRDefault="001340AE" w:rsidP="001340AE">
      <w:proofErr w:type="spellStart"/>
      <w:r>
        <w:t>Simonyan</w:t>
      </w:r>
      <w:proofErr w:type="spellEnd"/>
      <w:r>
        <w:t xml:space="preserve">, K. &amp; </w:t>
      </w:r>
      <w:proofErr w:type="spellStart"/>
      <w:r>
        <w:t>Zisserman</w:t>
      </w:r>
      <w:proofErr w:type="spellEnd"/>
      <w:r>
        <w:t>, A. Very deep convolu</w:t>
      </w:r>
      <w:r>
        <w:t xml:space="preserve">tional networks for large-scale </w:t>
      </w:r>
      <w:r>
        <w:t>image recognition. In Proc. International Confere</w:t>
      </w:r>
      <w:r>
        <w:t xml:space="preserve">nce on Learning Representations </w:t>
      </w:r>
      <w:r>
        <w:t>http://arxiv.org/abs/1409.1556 (2014).</w:t>
      </w:r>
    </w:p>
    <w:p w:rsidR="006F2F39" w:rsidRDefault="00226A78">
      <w:hyperlink r:id="rId14" w:history="1">
        <w:r w:rsidR="006F2F39" w:rsidRPr="00EA0703">
          <w:rPr>
            <w:rStyle w:val="Hyperlink"/>
          </w:rPr>
          <w:t>https://www.mayoclinic.org/diseases-conditions/pneumonia/symptoms-causes/syc-20354204</w:t>
        </w:r>
      </w:hyperlink>
    </w:p>
    <w:p w:rsidR="00BE036C" w:rsidRDefault="00226A78">
      <w:hyperlink r:id="rId15" w:history="1">
        <w:r w:rsidR="00BE036C" w:rsidRPr="00EA0703">
          <w:rPr>
            <w:rStyle w:val="Hyperlink"/>
          </w:rPr>
          <w:t>https://www.kaggle.com/c/rsna-pneumonia-detection-challenge</w:t>
        </w:r>
      </w:hyperlink>
    </w:p>
    <w:p w:rsidR="00D14E71" w:rsidRDefault="00226A78">
      <w:hyperlink r:id="rId16" w:history="1">
        <w:r w:rsidR="00D14E71" w:rsidRPr="00EA0703">
          <w:rPr>
            <w:rStyle w:val="Hyperlink"/>
          </w:rPr>
          <w:t>https://en.wikipedia.org/wiki/Channel_(digital_image)</w:t>
        </w:r>
      </w:hyperlink>
    </w:p>
    <w:p w:rsidR="00D14E71" w:rsidRDefault="00C145D3">
      <w:hyperlink r:id="rId17" w:history="1">
        <w:r w:rsidRPr="00CF63DF">
          <w:rPr>
            <w:rStyle w:val="Hyperlink"/>
          </w:rPr>
          <w:t>http://www.image-net.org/</w:t>
        </w:r>
      </w:hyperlink>
    </w:p>
    <w:p w:rsidR="00C145D3" w:rsidRDefault="00E24A53" w:rsidP="00934DBE">
      <w:hyperlink r:id="rId18" w:history="1">
        <w:r w:rsidRPr="00CF63DF">
          <w:rPr>
            <w:rStyle w:val="Hyperlink"/>
          </w:rPr>
          <w:t>https://pytorch.org/docs/stable/torchvision/models.html</w:t>
        </w:r>
      </w:hyperlink>
    </w:p>
    <w:p w:rsidR="00C145D3" w:rsidRDefault="00C145D3"/>
    <w:sectPr w:rsidR="00C1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39"/>
    <w:rsid w:val="0000211F"/>
    <w:rsid w:val="00002E4C"/>
    <w:rsid w:val="00006297"/>
    <w:rsid w:val="00007D72"/>
    <w:rsid w:val="00010D4B"/>
    <w:rsid w:val="000126B7"/>
    <w:rsid w:val="00012DE2"/>
    <w:rsid w:val="00014C23"/>
    <w:rsid w:val="000265BE"/>
    <w:rsid w:val="00031277"/>
    <w:rsid w:val="0003251C"/>
    <w:rsid w:val="00033EA9"/>
    <w:rsid w:val="0003646E"/>
    <w:rsid w:val="000376F9"/>
    <w:rsid w:val="0004434B"/>
    <w:rsid w:val="00046848"/>
    <w:rsid w:val="00046D1E"/>
    <w:rsid w:val="00046F3D"/>
    <w:rsid w:val="00047F3B"/>
    <w:rsid w:val="0005395B"/>
    <w:rsid w:val="00053BD9"/>
    <w:rsid w:val="00054AA4"/>
    <w:rsid w:val="000550E5"/>
    <w:rsid w:val="00056E12"/>
    <w:rsid w:val="00060AF9"/>
    <w:rsid w:val="000612DE"/>
    <w:rsid w:val="000730D6"/>
    <w:rsid w:val="000816A4"/>
    <w:rsid w:val="0008231A"/>
    <w:rsid w:val="000826C9"/>
    <w:rsid w:val="00084017"/>
    <w:rsid w:val="00087A96"/>
    <w:rsid w:val="000901A9"/>
    <w:rsid w:val="00097F7C"/>
    <w:rsid w:val="000A003E"/>
    <w:rsid w:val="000B1A49"/>
    <w:rsid w:val="000B3E9F"/>
    <w:rsid w:val="000B4220"/>
    <w:rsid w:val="000B7DC2"/>
    <w:rsid w:val="000C49F0"/>
    <w:rsid w:val="000C7FE6"/>
    <w:rsid w:val="000D0D65"/>
    <w:rsid w:val="000D1173"/>
    <w:rsid w:val="000D1A65"/>
    <w:rsid w:val="000D1C62"/>
    <w:rsid w:val="000D45FA"/>
    <w:rsid w:val="000D6BBE"/>
    <w:rsid w:val="000D74D2"/>
    <w:rsid w:val="000E1B5F"/>
    <w:rsid w:val="000E5AFF"/>
    <w:rsid w:val="000E5D7B"/>
    <w:rsid w:val="000F3D51"/>
    <w:rsid w:val="000F50EE"/>
    <w:rsid w:val="000F6056"/>
    <w:rsid w:val="000F6733"/>
    <w:rsid w:val="000F68BB"/>
    <w:rsid w:val="000F7B0D"/>
    <w:rsid w:val="00100113"/>
    <w:rsid w:val="00100FCF"/>
    <w:rsid w:val="00101C6A"/>
    <w:rsid w:val="00102D31"/>
    <w:rsid w:val="00105986"/>
    <w:rsid w:val="0010657D"/>
    <w:rsid w:val="00106C5B"/>
    <w:rsid w:val="0011037A"/>
    <w:rsid w:val="00110514"/>
    <w:rsid w:val="0011255F"/>
    <w:rsid w:val="001130A3"/>
    <w:rsid w:val="0011411C"/>
    <w:rsid w:val="00115B26"/>
    <w:rsid w:val="00120021"/>
    <w:rsid w:val="00121A31"/>
    <w:rsid w:val="00126B89"/>
    <w:rsid w:val="00127F89"/>
    <w:rsid w:val="00131FDD"/>
    <w:rsid w:val="001340AE"/>
    <w:rsid w:val="001426E2"/>
    <w:rsid w:val="0014392A"/>
    <w:rsid w:val="00143FAD"/>
    <w:rsid w:val="00143FC7"/>
    <w:rsid w:val="0014485B"/>
    <w:rsid w:val="00144E72"/>
    <w:rsid w:val="00145284"/>
    <w:rsid w:val="0014542F"/>
    <w:rsid w:val="001455D7"/>
    <w:rsid w:val="00145E98"/>
    <w:rsid w:val="00147660"/>
    <w:rsid w:val="00151803"/>
    <w:rsid w:val="00152F6C"/>
    <w:rsid w:val="0016049A"/>
    <w:rsid w:val="00160F0D"/>
    <w:rsid w:val="0016248F"/>
    <w:rsid w:val="001669AA"/>
    <w:rsid w:val="0017118F"/>
    <w:rsid w:val="00171D74"/>
    <w:rsid w:val="00172F91"/>
    <w:rsid w:val="001732FE"/>
    <w:rsid w:val="00176454"/>
    <w:rsid w:val="00176A60"/>
    <w:rsid w:val="00177703"/>
    <w:rsid w:val="00180C25"/>
    <w:rsid w:val="0018580C"/>
    <w:rsid w:val="001859AD"/>
    <w:rsid w:val="00185F9C"/>
    <w:rsid w:val="00186857"/>
    <w:rsid w:val="00193B96"/>
    <w:rsid w:val="001A2CB9"/>
    <w:rsid w:val="001A5762"/>
    <w:rsid w:val="001A6FB8"/>
    <w:rsid w:val="001B03BC"/>
    <w:rsid w:val="001B09B9"/>
    <w:rsid w:val="001B40F0"/>
    <w:rsid w:val="001B6CA8"/>
    <w:rsid w:val="001B7BAD"/>
    <w:rsid w:val="001C0A75"/>
    <w:rsid w:val="001C36CE"/>
    <w:rsid w:val="001C4014"/>
    <w:rsid w:val="001C51AF"/>
    <w:rsid w:val="001D04D3"/>
    <w:rsid w:val="001D07DD"/>
    <w:rsid w:val="001D10CA"/>
    <w:rsid w:val="001D3F8D"/>
    <w:rsid w:val="001D4013"/>
    <w:rsid w:val="001D7A70"/>
    <w:rsid w:val="001E113A"/>
    <w:rsid w:val="001E12CC"/>
    <w:rsid w:val="001E254C"/>
    <w:rsid w:val="001E57BC"/>
    <w:rsid w:val="001E7CD3"/>
    <w:rsid w:val="001F344A"/>
    <w:rsid w:val="001F5C69"/>
    <w:rsid w:val="001F7442"/>
    <w:rsid w:val="0020580F"/>
    <w:rsid w:val="00207137"/>
    <w:rsid w:val="002101B3"/>
    <w:rsid w:val="00210E84"/>
    <w:rsid w:val="00211FE3"/>
    <w:rsid w:val="00213299"/>
    <w:rsid w:val="00216500"/>
    <w:rsid w:val="002212BD"/>
    <w:rsid w:val="00221662"/>
    <w:rsid w:val="00222196"/>
    <w:rsid w:val="00222D9A"/>
    <w:rsid w:val="002234A3"/>
    <w:rsid w:val="00226A78"/>
    <w:rsid w:val="0023079F"/>
    <w:rsid w:val="00230C93"/>
    <w:rsid w:val="00232450"/>
    <w:rsid w:val="002337B4"/>
    <w:rsid w:val="00233D39"/>
    <w:rsid w:val="00236EE6"/>
    <w:rsid w:val="00237463"/>
    <w:rsid w:val="00240E2E"/>
    <w:rsid w:val="0024738D"/>
    <w:rsid w:val="00250056"/>
    <w:rsid w:val="002515ED"/>
    <w:rsid w:val="00251A6F"/>
    <w:rsid w:val="00251F8F"/>
    <w:rsid w:val="002536C0"/>
    <w:rsid w:val="00253A75"/>
    <w:rsid w:val="00254CB8"/>
    <w:rsid w:val="00256894"/>
    <w:rsid w:val="002568FC"/>
    <w:rsid w:val="00257CE0"/>
    <w:rsid w:val="00262C3D"/>
    <w:rsid w:val="00263037"/>
    <w:rsid w:val="002640E2"/>
    <w:rsid w:val="00264C5B"/>
    <w:rsid w:val="00265665"/>
    <w:rsid w:val="00267265"/>
    <w:rsid w:val="00267A2D"/>
    <w:rsid w:val="00272B9B"/>
    <w:rsid w:val="002752E3"/>
    <w:rsid w:val="00277AA9"/>
    <w:rsid w:val="002815AD"/>
    <w:rsid w:val="002838A9"/>
    <w:rsid w:val="00283E2A"/>
    <w:rsid w:val="00283F96"/>
    <w:rsid w:val="00285014"/>
    <w:rsid w:val="00285188"/>
    <w:rsid w:val="002875B6"/>
    <w:rsid w:val="00290600"/>
    <w:rsid w:val="00292D3D"/>
    <w:rsid w:val="00292E99"/>
    <w:rsid w:val="00293667"/>
    <w:rsid w:val="002937B4"/>
    <w:rsid w:val="00295EF0"/>
    <w:rsid w:val="002A19AD"/>
    <w:rsid w:val="002A1D5D"/>
    <w:rsid w:val="002A350B"/>
    <w:rsid w:val="002A5E50"/>
    <w:rsid w:val="002A66C5"/>
    <w:rsid w:val="002A7E77"/>
    <w:rsid w:val="002B0320"/>
    <w:rsid w:val="002B15D2"/>
    <w:rsid w:val="002B5A0A"/>
    <w:rsid w:val="002B5A28"/>
    <w:rsid w:val="002B6941"/>
    <w:rsid w:val="002C3B02"/>
    <w:rsid w:val="002C461D"/>
    <w:rsid w:val="002C4A84"/>
    <w:rsid w:val="002C6FEC"/>
    <w:rsid w:val="002D6025"/>
    <w:rsid w:val="002E341F"/>
    <w:rsid w:val="002E5955"/>
    <w:rsid w:val="002E5D58"/>
    <w:rsid w:val="002E6A36"/>
    <w:rsid w:val="002E6EA9"/>
    <w:rsid w:val="002E7971"/>
    <w:rsid w:val="002F0327"/>
    <w:rsid w:val="002F0BC4"/>
    <w:rsid w:val="002F1F07"/>
    <w:rsid w:val="002F58DA"/>
    <w:rsid w:val="002F6AA5"/>
    <w:rsid w:val="002F7830"/>
    <w:rsid w:val="0030073A"/>
    <w:rsid w:val="003008A3"/>
    <w:rsid w:val="00301876"/>
    <w:rsid w:val="00302C62"/>
    <w:rsid w:val="00304A54"/>
    <w:rsid w:val="00305806"/>
    <w:rsid w:val="003067C0"/>
    <w:rsid w:val="00307056"/>
    <w:rsid w:val="00312CA1"/>
    <w:rsid w:val="00314B28"/>
    <w:rsid w:val="00316321"/>
    <w:rsid w:val="00321171"/>
    <w:rsid w:val="00322ECF"/>
    <w:rsid w:val="00330CD1"/>
    <w:rsid w:val="0033560F"/>
    <w:rsid w:val="0034019A"/>
    <w:rsid w:val="0034064C"/>
    <w:rsid w:val="00341DCF"/>
    <w:rsid w:val="003453BD"/>
    <w:rsid w:val="0034798E"/>
    <w:rsid w:val="00350A53"/>
    <w:rsid w:val="00352139"/>
    <w:rsid w:val="00353C09"/>
    <w:rsid w:val="0035567F"/>
    <w:rsid w:val="0035615B"/>
    <w:rsid w:val="0035649F"/>
    <w:rsid w:val="00357E46"/>
    <w:rsid w:val="0036142F"/>
    <w:rsid w:val="00361512"/>
    <w:rsid w:val="00361A42"/>
    <w:rsid w:val="0036343B"/>
    <w:rsid w:val="003649F1"/>
    <w:rsid w:val="00372B62"/>
    <w:rsid w:val="00375C53"/>
    <w:rsid w:val="0038201A"/>
    <w:rsid w:val="00382166"/>
    <w:rsid w:val="003824B6"/>
    <w:rsid w:val="003854AC"/>
    <w:rsid w:val="00386152"/>
    <w:rsid w:val="00386E4F"/>
    <w:rsid w:val="003875E9"/>
    <w:rsid w:val="00391DDC"/>
    <w:rsid w:val="00393393"/>
    <w:rsid w:val="00397CF9"/>
    <w:rsid w:val="003A27AE"/>
    <w:rsid w:val="003A6B20"/>
    <w:rsid w:val="003B36E3"/>
    <w:rsid w:val="003B41B0"/>
    <w:rsid w:val="003B606D"/>
    <w:rsid w:val="003C0CE9"/>
    <w:rsid w:val="003C1BDE"/>
    <w:rsid w:val="003C2060"/>
    <w:rsid w:val="003C26CF"/>
    <w:rsid w:val="003C32A8"/>
    <w:rsid w:val="003C3BDE"/>
    <w:rsid w:val="003C44D6"/>
    <w:rsid w:val="003C4910"/>
    <w:rsid w:val="003C5C21"/>
    <w:rsid w:val="003C7BBC"/>
    <w:rsid w:val="003D006D"/>
    <w:rsid w:val="003D5A82"/>
    <w:rsid w:val="003D5A84"/>
    <w:rsid w:val="003D7402"/>
    <w:rsid w:val="003E04F5"/>
    <w:rsid w:val="003E1337"/>
    <w:rsid w:val="003E1ABF"/>
    <w:rsid w:val="003F221E"/>
    <w:rsid w:val="003F2F4C"/>
    <w:rsid w:val="003F32B1"/>
    <w:rsid w:val="003F486F"/>
    <w:rsid w:val="00405A12"/>
    <w:rsid w:val="00406BFF"/>
    <w:rsid w:val="00406FF8"/>
    <w:rsid w:val="004136EA"/>
    <w:rsid w:val="004141EF"/>
    <w:rsid w:val="00415175"/>
    <w:rsid w:val="00415B23"/>
    <w:rsid w:val="00421104"/>
    <w:rsid w:val="00421E84"/>
    <w:rsid w:val="0042225E"/>
    <w:rsid w:val="00430F77"/>
    <w:rsid w:val="0043352B"/>
    <w:rsid w:val="0043352F"/>
    <w:rsid w:val="00435015"/>
    <w:rsid w:val="00435822"/>
    <w:rsid w:val="004411BE"/>
    <w:rsid w:val="00443A1A"/>
    <w:rsid w:val="00446EB0"/>
    <w:rsid w:val="00447D3D"/>
    <w:rsid w:val="00451261"/>
    <w:rsid w:val="00454F7A"/>
    <w:rsid w:val="0045590C"/>
    <w:rsid w:val="00455DC9"/>
    <w:rsid w:val="00456181"/>
    <w:rsid w:val="00456D00"/>
    <w:rsid w:val="00457DCC"/>
    <w:rsid w:val="00462C90"/>
    <w:rsid w:val="00462CDA"/>
    <w:rsid w:val="00466C65"/>
    <w:rsid w:val="00470E55"/>
    <w:rsid w:val="00471F9F"/>
    <w:rsid w:val="0047407F"/>
    <w:rsid w:val="00475004"/>
    <w:rsid w:val="00475543"/>
    <w:rsid w:val="0047764C"/>
    <w:rsid w:val="00487234"/>
    <w:rsid w:val="00490F83"/>
    <w:rsid w:val="0049133F"/>
    <w:rsid w:val="004916CD"/>
    <w:rsid w:val="004918B1"/>
    <w:rsid w:val="00491D89"/>
    <w:rsid w:val="00497817"/>
    <w:rsid w:val="00497D3C"/>
    <w:rsid w:val="004A02F1"/>
    <w:rsid w:val="004A0C96"/>
    <w:rsid w:val="004A313E"/>
    <w:rsid w:val="004A3797"/>
    <w:rsid w:val="004A5660"/>
    <w:rsid w:val="004B027F"/>
    <w:rsid w:val="004B044C"/>
    <w:rsid w:val="004B2338"/>
    <w:rsid w:val="004B383A"/>
    <w:rsid w:val="004B4018"/>
    <w:rsid w:val="004B5C04"/>
    <w:rsid w:val="004B769F"/>
    <w:rsid w:val="004B7881"/>
    <w:rsid w:val="004C156B"/>
    <w:rsid w:val="004C1A63"/>
    <w:rsid w:val="004C2AA0"/>
    <w:rsid w:val="004C4D68"/>
    <w:rsid w:val="004C631A"/>
    <w:rsid w:val="004C76F3"/>
    <w:rsid w:val="004D10A9"/>
    <w:rsid w:val="004D1758"/>
    <w:rsid w:val="004D2CD5"/>
    <w:rsid w:val="004D33B2"/>
    <w:rsid w:val="004D4305"/>
    <w:rsid w:val="004D7775"/>
    <w:rsid w:val="004E175F"/>
    <w:rsid w:val="004E3C51"/>
    <w:rsid w:val="004E4EC8"/>
    <w:rsid w:val="004F0500"/>
    <w:rsid w:val="004F576A"/>
    <w:rsid w:val="004F6E93"/>
    <w:rsid w:val="004F7185"/>
    <w:rsid w:val="005034DD"/>
    <w:rsid w:val="00512833"/>
    <w:rsid w:val="005152A9"/>
    <w:rsid w:val="00516A91"/>
    <w:rsid w:val="00520BD7"/>
    <w:rsid w:val="00521764"/>
    <w:rsid w:val="0052255C"/>
    <w:rsid w:val="005265E4"/>
    <w:rsid w:val="00530724"/>
    <w:rsid w:val="00540B84"/>
    <w:rsid w:val="00541EAC"/>
    <w:rsid w:val="005443DF"/>
    <w:rsid w:val="0054530E"/>
    <w:rsid w:val="0054669A"/>
    <w:rsid w:val="00547F75"/>
    <w:rsid w:val="0055462F"/>
    <w:rsid w:val="005552EC"/>
    <w:rsid w:val="00557835"/>
    <w:rsid w:val="00561316"/>
    <w:rsid w:val="00561DF2"/>
    <w:rsid w:val="00563032"/>
    <w:rsid w:val="00566DB4"/>
    <w:rsid w:val="00570395"/>
    <w:rsid w:val="005719D6"/>
    <w:rsid w:val="00573DF0"/>
    <w:rsid w:val="00574EDC"/>
    <w:rsid w:val="00576561"/>
    <w:rsid w:val="00576CEA"/>
    <w:rsid w:val="00577E67"/>
    <w:rsid w:val="00577F08"/>
    <w:rsid w:val="00580FAC"/>
    <w:rsid w:val="00581193"/>
    <w:rsid w:val="00583651"/>
    <w:rsid w:val="005839A9"/>
    <w:rsid w:val="00585984"/>
    <w:rsid w:val="00591862"/>
    <w:rsid w:val="00593AE3"/>
    <w:rsid w:val="00595679"/>
    <w:rsid w:val="0059585F"/>
    <w:rsid w:val="0059633F"/>
    <w:rsid w:val="005972D7"/>
    <w:rsid w:val="005A07D5"/>
    <w:rsid w:val="005A09B5"/>
    <w:rsid w:val="005A164E"/>
    <w:rsid w:val="005A3EEA"/>
    <w:rsid w:val="005A5250"/>
    <w:rsid w:val="005A6124"/>
    <w:rsid w:val="005A6858"/>
    <w:rsid w:val="005B41BF"/>
    <w:rsid w:val="005B4C5B"/>
    <w:rsid w:val="005B5ED2"/>
    <w:rsid w:val="005B76D6"/>
    <w:rsid w:val="005C2580"/>
    <w:rsid w:val="005C3215"/>
    <w:rsid w:val="005D24F4"/>
    <w:rsid w:val="005D2796"/>
    <w:rsid w:val="005D4682"/>
    <w:rsid w:val="005D4FAF"/>
    <w:rsid w:val="005D5499"/>
    <w:rsid w:val="005E218E"/>
    <w:rsid w:val="005E6320"/>
    <w:rsid w:val="005E6E1C"/>
    <w:rsid w:val="005F0457"/>
    <w:rsid w:val="005F19D6"/>
    <w:rsid w:val="005F407C"/>
    <w:rsid w:val="00601D80"/>
    <w:rsid w:val="00602335"/>
    <w:rsid w:val="0060236D"/>
    <w:rsid w:val="00602823"/>
    <w:rsid w:val="00603A12"/>
    <w:rsid w:val="006065B8"/>
    <w:rsid w:val="00606757"/>
    <w:rsid w:val="00610419"/>
    <w:rsid w:val="006150AB"/>
    <w:rsid w:val="00620B77"/>
    <w:rsid w:val="006216C1"/>
    <w:rsid w:val="006229AF"/>
    <w:rsid w:val="0062323A"/>
    <w:rsid w:val="006235EB"/>
    <w:rsid w:val="00624642"/>
    <w:rsid w:val="00627066"/>
    <w:rsid w:val="00627EE8"/>
    <w:rsid w:val="0064011B"/>
    <w:rsid w:val="006423F5"/>
    <w:rsid w:val="006430B0"/>
    <w:rsid w:val="00643D02"/>
    <w:rsid w:val="00644C61"/>
    <w:rsid w:val="00645344"/>
    <w:rsid w:val="00647CD1"/>
    <w:rsid w:val="00650E78"/>
    <w:rsid w:val="00656B15"/>
    <w:rsid w:val="00663C52"/>
    <w:rsid w:val="006647A7"/>
    <w:rsid w:val="0066567B"/>
    <w:rsid w:val="006707CF"/>
    <w:rsid w:val="0067117E"/>
    <w:rsid w:val="006737A6"/>
    <w:rsid w:val="0067674A"/>
    <w:rsid w:val="00680AF6"/>
    <w:rsid w:val="00681841"/>
    <w:rsid w:val="0068202B"/>
    <w:rsid w:val="00683750"/>
    <w:rsid w:val="006901A6"/>
    <w:rsid w:val="00690471"/>
    <w:rsid w:val="0069063C"/>
    <w:rsid w:val="00694341"/>
    <w:rsid w:val="00695819"/>
    <w:rsid w:val="00695D9C"/>
    <w:rsid w:val="006971E8"/>
    <w:rsid w:val="0069741F"/>
    <w:rsid w:val="006A0404"/>
    <w:rsid w:val="006A118F"/>
    <w:rsid w:val="006A29DE"/>
    <w:rsid w:val="006A46CC"/>
    <w:rsid w:val="006B4AFF"/>
    <w:rsid w:val="006B5E54"/>
    <w:rsid w:val="006B667D"/>
    <w:rsid w:val="006C1B79"/>
    <w:rsid w:val="006C332E"/>
    <w:rsid w:val="006C426E"/>
    <w:rsid w:val="006C60F8"/>
    <w:rsid w:val="006C6D3D"/>
    <w:rsid w:val="006C7690"/>
    <w:rsid w:val="006D0626"/>
    <w:rsid w:val="006D6C87"/>
    <w:rsid w:val="006E0DAB"/>
    <w:rsid w:val="006E174F"/>
    <w:rsid w:val="006E2507"/>
    <w:rsid w:val="006E6880"/>
    <w:rsid w:val="006F03B2"/>
    <w:rsid w:val="006F133B"/>
    <w:rsid w:val="006F2637"/>
    <w:rsid w:val="006F2F39"/>
    <w:rsid w:val="006F3A75"/>
    <w:rsid w:val="00701D62"/>
    <w:rsid w:val="00703DDD"/>
    <w:rsid w:val="007050AD"/>
    <w:rsid w:val="00705F54"/>
    <w:rsid w:val="00716925"/>
    <w:rsid w:val="00721AB9"/>
    <w:rsid w:val="00722D4B"/>
    <w:rsid w:val="007244DD"/>
    <w:rsid w:val="00725068"/>
    <w:rsid w:val="0072739D"/>
    <w:rsid w:val="00732064"/>
    <w:rsid w:val="0073228F"/>
    <w:rsid w:val="00733BFE"/>
    <w:rsid w:val="00734824"/>
    <w:rsid w:val="007362D5"/>
    <w:rsid w:val="00740FEF"/>
    <w:rsid w:val="0074261A"/>
    <w:rsid w:val="00743196"/>
    <w:rsid w:val="00743CBB"/>
    <w:rsid w:val="0074591B"/>
    <w:rsid w:val="00750C21"/>
    <w:rsid w:val="007534C0"/>
    <w:rsid w:val="00756538"/>
    <w:rsid w:val="0075712E"/>
    <w:rsid w:val="007608D2"/>
    <w:rsid w:val="00764610"/>
    <w:rsid w:val="00765EEA"/>
    <w:rsid w:val="00766534"/>
    <w:rsid w:val="0076738E"/>
    <w:rsid w:val="00774CC4"/>
    <w:rsid w:val="00776D84"/>
    <w:rsid w:val="0078189E"/>
    <w:rsid w:val="007822E8"/>
    <w:rsid w:val="007832F1"/>
    <w:rsid w:val="007855F7"/>
    <w:rsid w:val="007866F2"/>
    <w:rsid w:val="00786A12"/>
    <w:rsid w:val="00792F54"/>
    <w:rsid w:val="007942C9"/>
    <w:rsid w:val="0079786B"/>
    <w:rsid w:val="00797913"/>
    <w:rsid w:val="00797B2C"/>
    <w:rsid w:val="007A154B"/>
    <w:rsid w:val="007A3416"/>
    <w:rsid w:val="007A63B5"/>
    <w:rsid w:val="007A64DB"/>
    <w:rsid w:val="007A66B4"/>
    <w:rsid w:val="007B353F"/>
    <w:rsid w:val="007B7B8D"/>
    <w:rsid w:val="007C01BF"/>
    <w:rsid w:val="007C0C9B"/>
    <w:rsid w:val="007C2696"/>
    <w:rsid w:val="007C58B2"/>
    <w:rsid w:val="007C71F1"/>
    <w:rsid w:val="007C7D55"/>
    <w:rsid w:val="007D1C74"/>
    <w:rsid w:val="007D42C0"/>
    <w:rsid w:val="007D7D83"/>
    <w:rsid w:val="007E1B61"/>
    <w:rsid w:val="007E2A2F"/>
    <w:rsid w:val="007E46E2"/>
    <w:rsid w:val="007F6D0A"/>
    <w:rsid w:val="007F7DCB"/>
    <w:rsid w:val="00801E72"/>
    <w:rsid w:val="008021D7"/>
    <w:rsid w:val="008031F6"/>
    <w:rsid w:val="0080581D"/>
    <w:rsid w:val="008060B8"/>
    <w:rsid w:val="00807E88"/>
    <w:rsid w:val="0081009D"/>
    <w:rsid w:val="00817AF9"/>
    <w:rsid w:val="00817F1E"/>
    <w:rsid w:val="008205F5"/>
    <w:rsid w:val="00820677"/>
    <w:rsid w:val="00822B32"/>
    <w:rsid w:val="00823F00"/>
    <w:rsid w:val="0082467B"/>
    <w:rsid w:val="00824B59"/>
    <w:rsid w:val="00830740"/>
    <w:rsid w:val="0083759C"/>
    <w:rsid w:val="00842C2A"/>
    <w:rsid w:val="008431DC"/>
    <w:rsid w:val="00844127"/>
    <w:rsid w:val="0084748B"/>
    <w:rsid w:val="008530EF"/>
    <w:rsid w:val="008533F4"/>
    <w:rsid w:val="00856832"/>
    <w:rsid w:val="00861889"/>
    <w:rsid w:val="00862450"/>
    <w:rsid w:val="0086340B"/>
    <w:rsid w:val="00864FCC"/>
    <w:rsid w:val="008660A1"/>
    <w:rsid w:val="00866C4C"/>
    <w:rsid w:val="00867B29"/>
    <w:rsid w:val="00871234"/>
    <w:rsid w:val="00876EC5"/>
    <w:rsid w:val="008774D5"/>
    <w:rsid w:val="00881C21"/>
    <w:rsid w:val="00885305"/>
    <w:rsid w:val="008928BF"/>
    <w:rsid w:val="00893A49"/>
    <w:rsid w:val="008A05C9"/>
    <w:rsid w:val="008A1795"/>
    <w:rsid w:val="008A7A28"/>
    <w:rsid w:val="008B07CA"/>
    <w:rsid w:val="008B1D77"/>
    <w:rsid w:val="008B32F3"/>
    <w:rsid w:val="008B3401"/>
    <w:rsid w:val="008B495D"/>
    <w:rsid w:val="008B4E63"/>
    <w:rsid w:val="008B629C"/>
    <w:rsid w:val="008C242F"/>
    <w:rsid w:val="008C4799"/>
    <w:rsid w:val="008C4997"/>
    <w:rsid w:val="008C4C99"/>
    <w:rsid w:val="008D165B"/>
    <w:rsid w:val="008D4219"/>
    <w:rsid w:val="008D5AA6"/>
    <w:rsid w:val="008D6E39"/>
    <w:rsid w:val="008E0315"/>
    <w:rsid w:val="008E4E7B"/>
    <w:rsid w:val="008F05D7"/>
    <w:rsid w:val="008F5112"/>
    <w:rsid w:val="008F64EF"/>
    <w:rsid w:val="009012CD"/>
    <w:rsid w:val="009015A0"/>
    <w:rsid w:val="00903024"/>
    <w:rsid w:val="00904D11"/>
    <w:rsid w:val="009059C4"/>
    <w:rsid w:val="0090725F"/>
    <w:rsid w:val="00914673"/>
    <w:rsid w:val="009162E5"/>
    <w:rsid w:val="00916571"/>
    <w:rsid w:val="00920D98"/>
    <w:rsid w:val="009229CA"/>
    <w:rsid w:val="00923B90"/>
    <w:rsid w:val="00924D8A"/>
    <w:rsid w:val="009271AC"/>
    <w:rsid w:val="009271F9"/>
    <w:rsid w:val="00930F87"/>
    <w:rsid w:val="00931431"/>
    <w:rsid w:val="00932389"/>
    <w:rsid w:val="00932460"/>
    <w:rsid w:val="00933EB5"/>
    <w:rsid w:val="00934DBE"/>
    <w:rsid w:val="00934F77"/>
    <w:rsid w:val="00937030"/>
    <w:rsid w:val="0093765D"/>
    <w:rsid w:val="0094375A"/>
    <w:rsid w:val="00943D9C"/>
    <w:rsid w:val="00945506"/>
    <w:rsid w:val="00951D43"/>
    <w:rsid w:val="009536F5"/>
    <w:rsid w:val="00954ABA"/>
    <w:rsid w:val="00954BCB"/>
    <w:rsid w:val="00957C82"/>
    <w:rsid w:val="009608FA"/>
    <w:rsid w:val="00964B74"/>
    <w:rsid w:val="00964C4E"/>
    <w:rsid w:val="0096507D"/>
    <w:rsid w:val="00965642"/>
    <w:rsid w:val="00967BB5"/>
    <w:rsid w:val="00970C70"/>
    <w:rsid w:val="00983759"/>
    <w:rsid w:val="0098418A"/>
    <w:rsid w:val="00987D53"/>
    <w:rsid w:val="009910DC"/>
    <w:rsid w:val="009915A1"/>
    <w:rsid w:val="00993097"/>
    <w:rsid w:val="00993147"/>
    <w:rsid w:val="00994795"/>
    <w:rsid w:val="00997F9F"/>
    <w:rsid w:val="009A0236"/>
    <w:rsid w:val="009A205B"/>
    <w:rsid w:val="009A55F7"/>
    <w:rsid w:val="009A58DE"/>
    <w:rsid w:val="009A5C8B"/>
    <w:rsid w:val="009A7883"/>
    <w:rsid w:val="009B13E2"/>
    <w:rsid w:val="009C0681"/>
    <w:rsid w:val="009C564E"/>
    <w:rsid w:val="009C6442"/>
    <w:rsid w:val="009C65C6"/>
    <w:rsid w:val="009D05BF"/>
    <w:rsid w:val="009D069E"/>
    <w:rsid w:val="009D1844"/>
    <w:rsid w:val="009D7055"/>
    <w:rsid w:val="009E2306"/>
    <w:rsid w:val="009E2426"/>
    <w:rsid w:val="009E4E23"/>
    <w:rsid w:val="009E7ACE"/>
    <w:rsid w:val="009F20C0"/>
    <w:rsid w:val="009F3BF7"/>
    <w:rsid w:val="00A014CC"/>
    <w:rsid w:val="00A016AE"/>
    <w:rsid w:val="00A046A9"/>
    <w:rsid w:val="00A074F7"/>
    <w:rsid w:val="00A07BAF"/>
    <w:rsid w:val="00A11796"/>
    <w:rsid w:val="00A12AD2"/>
    <w:rsid w:val="00A13502"/>
    <w:rsid w:val="00A1409D"/>
    <w:rsid w:val="00A14D01"/>
    <w:rsid w:val="00A14F8C"/>
    <w:rsid w:val="00A22474"/>
    <w:rsid w:val="00A24A55"/>
    <w:rsid w:val="00A24ECA"/>
    <w:rsid w:val="00A255B2"/>
    <w:rsid w:val="00A25B68"/>
    <w:rsid w:val="00A2670D"/>
    <w:rsid w:val="00A26B94"/>
    <w:rsid w:val="00A303C0"/>
    <w:rsid w:val="00A303C6"/>
    <w:rsid w:val="00A318A2"/>
    <w:rsid w:val="00A31B9C"/>
    <w:rsid w:val="00A4007D"/>
    <w:rsid w:val="00A401B5"/>
    <w:rsid w:val="00A44A04"/>
    <w:rsid w:val="00A453F8"/>
    <w:rsid w:val="00A45DE1"/>
    <w:rsid w:val="00A4673A"/>
    <w:rsid w:val="00A51069"/>
    <w:rsid w:val="00A5249D"/>
    <w:rsid w:val="00A53792"/>
    <w:rsid w:val="00A54797"/>
    <w:rsid w:val="00A5511D"/>
    <w:rsid w:val="00A57477"/>
    <w:rsid w:val="00A6033B"/>
    <w:rsid w:val="00A63943"/>
    <w:rsid w:val="00A658A9"/>
    <w:rsid w:val="00A703AC"/>
    <w:rsid w:val="00A714C6"/>
    <w:rsid w:val="00A746D6"/>
    <w:rsid w:val="00A7516A"/>
    <w:rsid w:val="00A75AA7"/>
    <w:rsid w:val="00A776DF"/>
    <w:rsid w:val="00A815C4"/>
    <w:rsid w:val="00A81CFE"/>
    <w:rsid w:val="00A8479A"/>
    <w:rsid w:val="00A8563A"/>
    <w:rsid w:val="00A960F7"/>
    <w:rsid w:val="00AA0053"/>
    <w:rsid w:val="00AA06CF"/>
    <w:rsid w:val="00AA08D5"/>
    <w:rsid w:val="00AA1DB4"/>
    <w:rsid w:val="00AA28E1"/>
    <w:rsid w:val="00AA4E99"/>
    <w:rsid w:val="00AA5725"/>
    <w:rsid w:val="00AA7120"/>
    <w:rsid w:val="00AB1504"/>
    <w:rsid w:val="00AB48EC"/>
    <w:rsid w:val="00AB66DC"/>
    <w:rsid w:val="00AC38A3"/>
    <w:rsid w:val="00AC607C"/>
    <w:rsid w:val="00AC6A2C"/>
    <w:rsid w:val="00AC7F08"/>
    <w:rsid w:val="00AD18CD"/>
    <w:rsid w:val="00AD2522"/>
    <w:rsid w:val="00AD2C9A"/>
    <w:rsid w:val="00AD3157"/>
    <w:rsid w:val="00AD5074"/>
    <w:rsid w:val="00AD614C"/>
    <w:rsid w:val="00AD6DFA"/>
    <w:rsid w:val="00AD739D"/>
    <w:rsid w:val="00AE071F"/>
    <w:rsid w:val="00AE1711"/>
    <w:rsid w:val="00AE2DA6"/>
    <w:rsid w:val="00AE4835"/>
    <w:rsid w:val="00AE64CA"/>
    <w:rsid w:val="00AF063B"/>
    <w:rsid w:val="00AF170B"/>
    <w:rsid w:val="00AF1F90"/>
    <w:rsid w:val="00AF40B4"/>
    <w:rsid w:val="00B0008C"/>
    <w:rsid w:val="00B0086B"/>
    <w:rsid w:val="00B04E81"/>
    <w:rsid w:val="00B05326"/>
    <w:rsid w:val="00B056EF"/>
    <w:rsid w:val="00B06954"/>
    <w:rsid w:val="00B152DA"/>
    <w:rsid w:val="00B20297"/>
    <w:rsid w:val="00B22675"/>
    <w:rsid w:val="00B24B96"/>
    <w:rsid w:val="00B24C53"/>
    <w:rsid w:val="00B262EB"/>
    <w:rsid w:val="00B27116"/>
    <w:rsid w:val="00B31F22"/>
    <w:rsid w:val="00B3529D"/>
    <w:rsid w:val="00B405E6"/>
    <w:rsid w:val="00B4483A"/>
    <w:rsid w:val="00B46677"/>
    <w:rsid w:val="00B52800"/>
    <w:rsid w:val="00B540B0"/>
    <w:rsid w:val="00B57BE2"/>
    <w:rsid w:val="00B6082D"/>
    <w:rsid w:val="00B6165B"/>
    <w:rsid w:val="00B62981"/>
    <w:rsid w:val="00B64AE9"/>
    <w:rsid w:val="00B650E8"/>
    <w:rsid w:val="00B6530F"/>
    <w:rsid w:val="00B6665E"/>
    <w:rsid w:val="00B66937"/>
    <w:rsid w:val="00B70F96"/>
    <w:rsid w:val="00B720BC"/>
    <w:rsid w:val="00B7484C"/>
    <w:rsid w:val="00B75F8C"/>
    <w:rsid w:val="00B764A0"/>
    <w:rsid w:val="00B774B9"/>
    <w:rsid w:val="00B77C6B"/>
    <w:rsid w:val="00B77CB5"/>
    <w:rsid w:val="00B77D2E"/>
    <w:rsid w:val="00B81E07"/>
    <w:rsid w:val="00B825D9"/>
    <w:rsid w:val="00B82A95"/>
    <w:rsid w:val="00B86A6C"/>
    <w:rsid w:val="00B91D7A"/>
    <w:rsid w:val="00B923AA"/>
    <w:rsid w:val="00B9273E"/>
    <w:rsid w:val="00B94E51"/>
    <w:rsid w:val="00B95F29"/>
    <w:rsid w:val="00BA1BD5"/>
    <w:rsid w:val="00BA28D2"/>
    <w:rsid w:val="00BA3335"/>
    <w:rsid w:val="00BA44B5"/>
    <w:rsid w:val="00BA5B78"/>
    <w:rsid w:val="00BA7CF6"/>
    <w:rsid w:val="00BA7E7D"/>
    <w:rsid w:val="00BB151C"/>
    <w:rsid w:val="00BB17E4"/>
    <w:rsid w:val="00BC0069"/>
    <w:rsid w:val="00BC00A7"/>
    <w:rsid w:val="00BC3FC6"/>
    <w:rsid w:val="00BC47E8"/>
    <w:rsid w:val="00BD1111"/>
    <w:rsid w:val="00BD14E3"/>
    <w:rsid w:val="00BD2821"/>
    <w:rsid w:val="00BD305B"/>
    <w:rsid w:val="00BD461B"/>
    <w:rsid w:val="00BD66B4"/>
    <w:rsid w:val="00BD682B"/>
    <w:rsid w:val="00BD6902"/>
    <w:rsid w:val="00BD7463"/>
    <w:rsid w:val="00BE036C"/>
    <w:rsid w:val="00BE04EA"/>
    <w:rsid w:val="00BE19D0"/>
    <w:rsid w:val="00BE3816"/>
    <w:rsid w:val="00BE3C82"/>
    <w:rsid w:val="00BE4854"/>
    <w:rsid w:val="00BF1D54"/>
    <w:rsid w:val="00BF57CD"/>
    <w:rsid w:val="00BF657B"/>
    <w:rsid w:val="00BF6F26"/>
    <w:rsid w:val="00BF751A"/>
    <w:rsid w:val="00BF7E46"/>
    <w:rsid w:val="00C00734"/>
    <w:rsid w:val="00C01BA7"/>
    <w:rsid w:val="00C02386"/>
    <w:rsid w:val="00C03BB0"/>
    <w:rsid w:val="00C043D2"/>
    <w:rsid w:val="00C1403C"/>
    <w:rsid w:val="00C145D3"/>
    <w:rsid w:val="00C1538C"/>
    <w:rsid w:val="00C15D68"/>
    <w:rsid w:val="00C16BE1"/>
    <w:rsid w:val="00C178B9"/>
    <w:rsid w:val="00C20541"/>
    <w:rsid w:val="00C211B2"/>
    <w:rsid w:val="00C21883"/>
    <w:rsid w:val="00C22963"/>
    <w:rsid w:val="00C22F6D"/>
    <w:rsid w:val="00C25C57"/>
    <w:rsid w:val="00C25FB0"/>
    <w:rsid w:val="00C3038D"/>
    <w:rsid w:val="00C35AE0"/>
    <w:rsid w:val="00C42173"/>
    <w:rsid w:val="00C438A5"/>
    <w:rsid w:val="00C440BA"/>
    <w:rsid w:val="00C46042"/>
    <w:rsid w:val="00C475D7"/>
    <w:rsid w:val="00C50773"/>
    <w:rsid w:val="00C523FA"/>
    <w:rsid w:val="00C551F3"/>
    <w:rsid w:val="00C56E63"/>
    <w:rsid w:val="00C57DA1"/>
    <w:rsid w:val="00C62B15"/>
    <w:rsid w:val="00C637DC"/>
    <w:rsid w:val="00C6527E"/>
    <w:rsid w:val="00C70EBC"/>
    <w:rsid w:val="00C7252F"/>
    <w:rsid w:val="00C736DA"/>
    <w:rsid w:val="00C76432"/>
    <w:rsid w:val="00C77D8E"/>
    <w:rsid w:val="00C8013D"/>
    <w:rsid w:val="00C82B47"/>
    <w:rsid w:val="00C82E67"/>
    <w:rsid w:val="00C86097"/>
    <w:rsid w:val="00C86252"/>
    <w:rsid w:val="00C877E9"/>
    <w:rsid w:val="00C93440"/>
    <w:rsid w:val="00C93DA6"/>
    <w:rsid w:val="00CA33A1"/>
    <w:rsid w:val="00CA4DEB"/>
    <w:rsid w:val="00CA74C1"/>
    <w:rsid w:val="00CB0615"/>
    <w:rsid w:val="00CB1864"/>
    <w:rsid w:val="00CB246B"/>
    <w:rsid w:val="00CB2700"/>
    <w:rsid w:val="00CB3EA0"/>
    <w:rsid w:val="00CB3F2B"/>
    <w:rsid w:val="00CB7F39"/>
    <w:rsid w:val="00CC2BD9"/>
    <w:rsid w:val="00CC34B3"/>
    <w:rsid w:val="00CC3804"/>
    <w:rsid w:val="00CC554C"/>
    <w:rsid w:val="00CC5982"/>
    <w:rsid w:val="00CC76C8"/>
    <w:rsid w:val="00CD098C"/>
    <w:rsid w:val="00CD2A22"/>
    <w:rsid w:val="00CD4D24"/>
    <w:rsid w:val="00CD4EEA"/>
    <w:rsid w:val="00CD6BEA"/>
    <w:rsid w:val="00CE2B70"/>
    <w:rsid w:val="00CE3436"/>
    <w:rsid w:val="00CE3D64"/>
    <w:rsid w:val="00CE476F"/>
    <w:rsid w:val="00CE58A5"/>
    <w:rsid w:val="00CE729F"/>
    <w:rsid w:val="00CF3FB0"/>
    <w:rsid w:val="00CF4A3B"/>
    <w:rsid w:val="00D000F5"/>
    <w:rsid w:val="00D02D50"/>
    <w:rsid w:val="00D043DE"/>
    <w:rsid w:val="00D05DE2"/>
    <w:rsid w:val="00D06B9E"/>
    <w:rsid w:val="00D11ACD"/>
    <w:rsid w:val="00D124CF"/>
    <w:rsid w:val="00D14703"/>
    <w:rsid w:val="00D14E71"/>
    <w:rsid w:val="00D22FD7"/>
    <w:rsid w:val="00D27E47"/>
    <w:rsid w:val="00D36295"/>
    <w:rsid w:val="00D40927"/>
    <w:rsid w:val="00D4105B"/>
    <w:rsid w:val="00D43281"/>
    <w:rsid w:val="00D46A20"/>
    <w:rsid w:val="00D47329"/>
    <w:rsid w:val="00D50CBB"/>
    <w:rsid w:val="00D50CC7"/>
    <w:rsid w:val="00D52584"/>
    <w:rsid w:val="00D54DF0"/>
    <w:rsid w:val="00D5562D"/>
    <w:rsid w:val="00D5627A"/>
    <w:rsid w:val="00D60328"/>
    <w:rsid w:val="00D61145"/>
    <w:rsid w:val="00D63CA5"/>
    <w:rsid w:val="00D66C30"/>
    <w:rsid w:val="00D71899"/>
    <w:rsid w:val="00D73BE1"/>
    <w:rsid w:val="00D826E0"/>
    <w:rsid w:val="00D86EBE"/>
    <w:rsid w:val="00D87273"/>
    <w:rsid w:val="00D92EF8"/>
    <w:rsid w:val="00D93201"/>
    <w:rsid w:val="00D947B4"/>
    <w:rsid w:val="00DA16B8"/>
    <w:rsid w:val="00DA2695"/>
    <w:rsid w:val="00DA5D2D"/>
    <w:rsid w:val="00DA612F"/>
    <w:rsid w:val="00DA6EDB"/>
    <w:rsid w:val="00DA739C"/>
    <w:rsid w:val="00DB07A6"/>
    <w:rsid w:val="00DB0B1B"/>
    <w:rsid w:val="00DB0BAE"/>
    <w:rsid w:val="00DB100D"/>
    <w:rsid w:val="00DB1A29"/>
    <w:rsid w:val="00DB1C1E"/>
    <w:rsid w:val="00DB7250"/>
    <w:rsid w:val="00DC0B8F"/>
    <w:rsid w:val="00DC0C4D"/>
    <w:rsid w:val="00DC3F19"/>
    <w:rsid w:val="00DC5C6D"/>
    <w:rsid w:val="00DC6705"/>
    <w:rsid w:val="00DD0EC1"/>
    <w:rsid w:val="00DD1285"/>
    <w:rsid w:val="00DD3A40"/>
    <w:rsid w:val="00DD3A8B"/>
    <w:rsid w:val="00DD5C59"/>
    <w:rsid w:val="00DE0449"/>
    <w:rsid w:val="00DE117E"/>
    <w:rsid w:val="00DE2D5B"/>
    <w:rsid w:val="00DE401C"/>
    <w:rsid w:val="00DE59F2"/>
    <w:rsid w:val="00DF0D30"/>
    <w:rsid w:val="00DF1644"/>
    <w:rsid w:val="00DF3876"/>
    <w:rsid w:val="00E00269"/>
    <w:rsid w:val="00E00C74"/>
    <w:rsid w:val="00E0317A"/>
    <w:rsid w:val="00E036E7"/>
    <w:rsid w:val="00E03D92"/>
    <w:rsid w:val="00E04568"/>
    <w:rsid w:val="00E06511"/>
    <w:rsid w:val="00E11745"/>
    <w:rsid w:val="00E12937"/>
    <w:rsid w:val="00E15222"/>
    <w:rsid w:val="00E15D01"/>
    <w:rsid w:val="00E1601B"/>
    <w:rsid w:val="00E2248C"/>
    <w:rsid w:val="00E22DC0"/>
    <w:rsid w:val="00E2422D"/>
    <w:rsid w:val="00E244B2"/>
    <w:rsid w:val="00E24A53"/>
    <w:rsid w:val="00E35C09"/>
    <w:rsid w:val="00E42775"/>
    <w:rsid w:val="00E4463C"/>
    <w:rsid w:val="00E45457"/>
    <w:rsid w:val="00E45E0A"/>
    <w:rsid w:val="00E52CED"/>
    <w:rsid w:val="00E533FF"/>
    <w:rsid w:val="00E53ADC"/>
    <w:rsid w:val="00E54194"/>
    <w:rsid w:val="00E55F4D"/>
    <w:rsid w:val="00E617AA"/>
    <w:rsid w:val="00E623AB"/>
    <w:rsid w:val="00E63EB4"/>
    <w:rsid w:val="00E6429C"/>
    <w:rsid w:val="00E677BF"/>
    <w:rsid w:val="00E71B76"/>
    <w:rsid w:val="00E71E9E"/>
    <w:rsid w:val="00E731B5"/>
    <w:rsid w:val="00E739B7"/>
    <w:rsid w:val="00E74B3D"/>
    <w:rsid w:val="00E80BEB"/>
    <w:rsid w:val="00E85123"/>
    <w:rsid w:val="00E86E46"/>
    <w:rsid w:val="00E9134A"/>
    <w:rsid w:val="00E96A64"/>
    <w:rsid w:val="00E97316"/>
    <w:rsid w:val="00E97C4D"/>
    <w:rsid w:val="00EA24F0"/>
    <w:rsid w:val="00EA2D7F"/>
    <w:rsid w:val="00EA4C38"/>
    <w:rsid w:val="00EA5BCF"/>
    <w:rsid w:val="00EA621F"/>
    <w:rsid w:val="00EA7C32"/>
    <w:rsid w:val="00EB1B49"/>
    <w:rsid w:val="00EB4F04"/>
    <w:rsid w:val="00EC1FD3"/>
    <w:rsid w:val="00EC2C9F"/>
    <w:rsid w:val="00EC33CD"/>
    <w:rsid w:val="00EC3BA7"/>
    <w:rsid w:val="00EC6211"/>
    <w:rsid w:val="00ED0B7B"/>
    <w:rsid w:val="00ED3927"/>
    <w:rsid w:val="00ED50EB"/>
    <w:rsid w:val="00ED524C"/>
    <w:rsid w:val="00ED7550"/>
    <w:rsid w:val="00EE296E"/>
    <w:rsid w:val="00EE3FD1"/>
    <w:rsid w:val="00EE48CE"/>
    <w:rsid w:val="00EF1F7D"/>
    <w:rsid w:val="00EF5AFB"/>
    <w:rsid w:val="00EF64B3"/>
    <w:rsid w:val="00EF6C3B"/>
    <w:rsid w:val="00F01486"/>
    <w:rsid w:val="00F014E3"/>
    <w:rsid w:val="00F12647"/>
    <w:rsid w:val="00F13AC2"/>
    <w:rsid w:val="00F1715B"/>
    <w:rsid w:val="00F17C64"/>
    <w:rsid w:val="00F17FD1"/>
    <w:rsid w:val="00F209D1"/>
    <w:rsid w:val="00F26369"/>
    <w:rsid w:val="00F26744"/>
    <w:rsid w:val="00F26F91"/>
    <w:rsid w:val="00F3119F"/>
    <w:rsid w:val="00F3175F"/>
    <w:rsid w:val="00F3294F"/>
    <w:rsid w:val="00F3380B"/>
    <w:rsid w:val="00F355DB"/>
    <w:rsid w:val="00F401BE"/>
    <w:rsid w:val="00F4098E"/>
    <w:rsid w:val="00F42A12"/>
    <w:rsid w:val="00F44170"/>
    <w:rsid w:val="00F44827"/>
    <w:rsid w:val="00F47D1E"/>
    <w:rsid w:val="00F51B20"/>
    <w:rsid w:val="00F52486"/>
    <w:rsid w:val="00F53803"/>
    <w:rsid w:val="00F64936"/>
    <w:rsid w:val="00F66B93"/>
    <w:rsid w:val="00F66CCF"/>
    <w:rsid w:val="00F70749"/>
    <w:rsid w:val="00F7148D"/>
    <w:rsid w:val="00F71C72"/>
    <w:rsid w:val="00F726F3"/>
    <w:rsid w:val="00F7575B"/>
    <w:rsid w:val="00F81D45"/>
    <w:rsid w:val="00F82C96"/>
    <w:rsid w:val="00F93A87"/>
    <w:rsid w:val="00F93D68"/>
    <w:rsid w:val="00F975A6"/>
    <w:rsid w:val="00FA1A49"/>
    <w:rsid w:val="00FA1D60"/>
    <w:rsid w:val="00FA2AE2"/>
    <w:rsid w:val="00FA7420"/>
    <w:rsid w:val="00FB0584"/>
    <w:rsid w:val="00FB07BE"/>
    <w:rsid w:val="00FB0FC3"/>
    <w:rsid w:val="00FB0FFE"/>
    <w:rsid w:val="00FB22BB"/>
    <w:rsid w:val="00FB3875"/>
    <w:rsid w:val="00FB45A2"/>
    <w:rsid w:val="00FB632E"/>
    <w:rsid w:val="00FB7EE6"/>
    <w:rsid w:val="00FC050D"/>
    <w:rsid w:val="00FC11D5"/>
    <w:rsid w:val="00FC1F90"/>
    <w:rsid w:val="00FC274E"/>
    <w:rsid w:val="00FC7F72"/>
    <w:rsid w:val="00FD2B29"/>
    <w:rsid w:val="00FD62E2"/>
    <w:rsid w:val="00FD7640"/>
    <w:rsid w:val="00FE0641"/>
    <w:rsid w:val="00FE11BA"/>
    <w:rsid w:val="00FE1DCB"/>
    <w:rsid w:val="00FE2C0A"/>
    <w:rsid w:val="00FE3A09"/>
    <w:rsid w:val="00FE5D1B"/>
    <w:rsid w:val="00FF0CDE"/>
    <w:rsid w:val="00FF1D6A"/>
    <w:rsid w:val="00FF27E8"/>
    <w:rsid w:val="00FF3A17"/>
    <w:rsid w:val="00FF5D3E"/>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BBA8B-BCB2-46C4-B9ED-5480748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F39"/>
    <w:rPr>
      <w:color w:val="0563C1" w:themeColor="hyperlink"/>
      <w:u w:val="single"/>
    </w:rPr>
  </w:style>
  <w:style w:type="paragraph" w:styleId="NormalWeb">
    <w:name w:val="Normal (Web)"/>
    <w:basedOn w:val="Normal"/>
    <w:uiPriority w:val="99"/>
    <w:semiHidden/>
    <w:unhideWhenUsed/>
    <w:rsid w:val="00C145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45D3"/>
    <w:rPr>
      <w:rFonts w:ascii="Courier New" w:eastAsia="Times New Roman" w:hAnsi="Courier New" w:cs="Courier New"/>
      <w:sz w:val="20"/>
      <w:szCs w:val="20"/>
    </w:rPr>
  </w:style>
  <w:style w:type="character" w:customStyle="1" w:styleId="pre">
    <w:name w:val="pre"/>
    <w:basedOn w:val="DefaultParagraphFont"/>
    <w:rsid w:val="00C145D3"/>
  </w:style>
  <w:style w:type="paragraph" w:styleId="HTMLPreformatted">
    <w:name w:val="HTML Preformatted"/>
    <w:basedOn w:val="Normal"/>
    <w:link w:val="HTMLPreformattedChar"/>
    <w:uiPriority w:val="99"/>
    <w:semiHidden/>
    <w:unhideWhenUsed/>
    <w:rsid w:val="00C14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5D3"/>
    <w:rPr>
      <w:rFonts w:ascii="Courier New" w:eastAsia="Times New Roman" w:hAnsi="Courier New" w:cs="Courier New"/>
      <w:sz w:val="20"/>
      <w:szCs w:val="20"/>
    </w:rPr>
  </w:style>
  <w:style w:type="character" w:customStyle="1" w:styleId="n">
    <w:name w:val="n"/>
    <w:basedOn w:val="DefaultParagraphFont"/>
    <w:rsid w:val="00C145D3"/>
  </w:style>
  <w:style w:type="character" w:customStyle="1" w:styleId="o">
    <w:name w:val="o"/>
    <w:basedOn w:val="DefaultParagraphFont"/>
    <w:rsid w:val="00C145D3"/>
  </w:style>
  <w:style w:type="character" w:customStyle="1" w:styleId="p">
    <w:name w:val="p"/>
    <w:basedOn w:val="DefaultParagraphFont"/>
    <w:rsid w:val="00C145D3"/>
  </w:style>
  <w:style w:type="character" w:customStyle="1" w:styleId="mf">
    <w:name w:val="mf"/>
    <w:basedOn w:val="DefaultParagraphFont"/>
    <w:rsid w:val="00C14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7762">
      <w:bodyDiv w:val="1"/>
      <w:marLeft w:val="0"/>
      <w:marRight w:val="0"/>
      <w:marTop w:val="0"/>
      <w:marBottom w:val="0"/>
      <w:divBdr>
        <w:top w:val="none" w:sz="0" w:space="0" w:color="auto"/>
        <w:left w:val="none" w:sz="0" w:space="0" w:color="auto"/>
        <w:bottom w:val="none" w:sz="0" w:space="0" w:color="auto"/>
        <w:right w:val="none" w:sz="0" w:space="0" w:color="auto"/>
      </w:divBdr>
    </w:div>
    <w:div w:id="1726760820">
      <w:bodyDiv w:val="1"/>
      <w:marLeft w:val="0"/>
      <w:marRight w:val="0"/>
      <w:marTop w:val="0"/>
      <w:marBottom w:val="0"/>
      <w:divBdr>
        <w:top w:val="none" w:sz="0" w:space="0" w:color="auto"/>
        <w:left w:val="none" w:sz="0" w:space="0" w:color="auto"/>
        <w:bottom w:val="none" w:sz="0" w:space="0" w:color="auto"/>
        <w:right w:val="none" w:sz="0" w:space="0" w:color="auto"/>
      </w:divBdr>
      <w:divsChild>
        <w:div w:id="1686638616">
          <w:marLeft w:val="0"/>
          <w:marRight w:val="0"/>
          <w:marTop w:val="15"/>
          <w:marBottom w:val="360"/>
          <w:divBdr>
            <w:top w:val="single" w:sz="6" w:space="0" w:color="E1E4E5"/>
            <w:left w:val="single" w:sz="6" w:space="0" w:color="E1E4E5"/>
            <w:bottom w:val="single" w:sz="6" w:space="0" w:color="E1E4E5"/>
            <w:right w:val="single" w:sz="6" w:space="0" w:color="E1E4E5"/>
          </w:divBdr>
          <w:divsChild>
            <w:div w:id="15397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pytorch.org/docs/stable/torchvision/models.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image-net.org/" TargetMode="External"/><Relationship Id="rId2" Type="http://schemas.openxmlformats.org/officeDocument/2006/relationships/settings" Target="settings.xml"/><Relationship Id="rId16" Type="http://schemas.openxmlformats.org/officeDocument/2006/relationships/hyperlink" Target="https://en.wikipedia.org/wiki/Channel_(digital_imag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kaggle.com/c/rsna-pneumonia-detection-challenge"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ayoclinic.org/diseases-conditions/pneumonia/symptoms-causes/syc-20354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3840</TotalTime>
  <Pages>1</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B</dc:creator>
  <cp:keywords/>
  <dc:description/>
  <cp:lastModifiedBy>Vin B</cp:lastModifiedBy>
  <cp:revision>37</cp:revision>
  <dcterms:created xsi:type="dcterms:W3CDTF">2018-11-27T09:39:00Z</dcterms:created>
  <dcterms:modified xsi:type="dcterms:W3CDTF">2018-12-04T15:39:00Z</dcterms:modified>
</cp:coreProperties>
</file>