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eastAsia="黑体"/>
          <w:sz w:val="28"/>
        </w:rPr>
      </w:pPr>
      <w:r>
        <w:rPr>
          <w:rFonts w:eastAsia="黑体"/>
          <w:sz w:val="28"/>
        </w:rPr>
        <w:t>文</w:t>
      </w:r>
      <w:r>
        <w:rPr>
          <w:rFonts w:hint="eastAsia" w:eastAsia="黑体"/>
          <w:sz w:val="28"/>
        </w:rPr>
        <w:t>档</w:t>
      </w:r>
      <w:r>
        <w:rPr>
          <w:rFonts w:eastAsia="黑体"/>
          <w:sz w:val="28"/>
        </w:rPr>
        <w:t>名称：</w:t>
      </w:r>
    </w:p>
    <w:p>
      <w:pPr>
        <w:spacing w:line="360" w:lineRule="auto"/>
        <w:rPr>
          <w:rFonts w:ascii="宋体" w:hAnsi="宋体"/>
        </w:rPr>
      </w:pPr>
      <w:bookmarkStart w:id="0" w:name="OLE_LINK7"/>
      <w:r>
        <w:rPr>
          <w:rFonts w:hint="eastAsia" w:ascii="宋体" w:hAnsi="宋体"/>
        </w:rPr>
        <w:t>位置更新及返刀逻辑方案</w:t>
      </w:r>
    </w:p>
    <w:bookmarkEnd w:id="0"/>
    <w:p>
      <w:pPr>
        <w:spacing w:line="360" w:lineRule="auto"/>
        <w:rPr>
          <w:rFonts w:eastAsia="黑体"/>
          <w:sz w:val="28"/>
        </w:rPr>
      </w:pPr>
      <w:r>
        <w:rPr>
          <w:rFonts w:eastAsia="黑体"/>
          <w:sz w:val="28"/>
        </w:rPr>
        <w:t>摘 要：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该文档描述了电液控系统中，采煤机位置、方向和跟机位置、方向显示以及返刀逻辑的初步实施方案</w:t>
      </w:r>
      <w:r>
        <w:rPr>
          <w:rFonts w:hint="eastAsia" w:ascii="宋体" w:hAnsi="宋体"/>
        </w:rPr>
        <w:t>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ind w:firstLine="560" w:firstLineChars="200"/>
        <w:rPr>
          <w:sz w:val="28"/>
        </w:rPr>
      </w:pPr>
    </w:p>
    <w:p>
      <w:pPr>
        <w:spacing w:line="360" w:lineRule="auto"/>
        <w:ind w:firstLine="560" w:firstLineChars="200"/>
        <w:rPr>
          <w:sz w:val="28"/>
        </w:rPr>
      </w:pPr>
    </w:p>
    <w:p>
      <w:pPr>
        <w:spacing w:line="360" w:lineRule="auto"/>
        <w:ind w:firstLine="560" w:firstLineChars="200"/>
        <w:rPr>
          <w:sz w:val="28"/>
        </w:rPr>
      </w:pPr>
    </w:p>
    <w:p>
      <w:pPr>
        <w:spacing w:line="360" w:lineRule="auto"/>
        <w:ind w:firstLine="560" w:firstLineChars="200"/>
        <w:rPr>
          <w:sz w:val="28"/>
        </w:rPr>
      </w:pPr>
    </w:p>
    <w:p>
      <w:pPr>
        <w:spacing w:line="360" w:lineRule="auto"/>
        <w:ind w:firstLine="560" w:firstLineChars="200"/>
        <w:rPr>
          <w:sz w:val="28"/>
        </w:rPr>
      </w:pPr>
    </w:p>
    <w:p>
      <w:pPr>
        <w:tabs>
          <w:tab w:val="left" w:pos="6425"/>
        </w:tabs>
        <w:spacing w:line="360" w:lineRule="auto"/>
        <w:ind w:firstLine="560" w:firstLineChars="200"/>
        <w:rPr>
          <w:rFonts w:hint="eastAsia" w:eastAsia="宋体"/>
          <w:sz w:val="28"/>
          <w:lang w:eastAsia="zh-CN"/>
        </w:rPr>
      </w:pPr>
      <w:r>
        <w:rPr>
          <w:rFonts w:hint="eastAsia"/>
          <w:sz w:val="28"/>
          <w:lang w:eastAsia="zh-CN"/>
        </w:rPr>
        <w:tab/>
      </w:r>
    </w:p>
    <w:tbl>
      <w:tblPr>
        <w:tblStyle w:val="17"/>
        <w:tblW w:w="8625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540"/>
        <w:gridCol w:w="540"/>
        <w:gridCol w:w="195"/>
        <w:gridCol w:w="1073"/>
        <w:gridCol w:w="172"/>
        <w:gridCol w:w="180"/>
        <w:gridCol w:w="180"/>
        <w:gridCol w:w="1080"/>
        <w:gridCol w:w="360"/>
        <w:gridCol w:w="893"/>
        <w:gridCol w:w="7"/>
        <w:gridCol w:w="1080"/>
        <w:gridCol w:w="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8" w:hRule="atLeast"/>
        </w:trPr>
        <w:tc>
          <w:tcPr>
            <w:tcW w:w="2160" w:type="dxa"/>
            <w:gridSpan w:val="2"/>
          </w:tcPr>
          <w:p>
            <w:pPr>
              <w:rPr>
                <w:rFonts w:eastAsia="黑体"/>
              </w:rPr>
            </w:pPr>
            <w:r>
              <w:rPr>
                <w:rFonts w:hint="eastAsia" w:eastAsia="黑体"/>
              </w:rPr>
              <w:t>当前版本</w:t>
            </w:r>
          </w:p>
        </w:tc>
        <w:tc>
          <w:tcPr>
            <w:tcW w:w="735" w:type="dxa"/>
            <w:gridSpan w:val="2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V1.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425" w:type="dxa"/>
            <w:gridSpan w:val="3"/>
          </w:tcPr>
          <w:p>
            <w:pPr>
              <w:rPr>
                <w:rFonts w:eastAsia="黑体"/>
              </w:rPr>
            </w:pPr>
            <w:r>
              <w:rPr>
                <w:rFonts w:hint="eastAsia" w:eastAsia="黑体"/>
              </w:rPr>
              <w:t>文件状态</w:t>
            </w:r>
          </w:p>
        </w:tc>
        <w:tc>
          <w:tcPr>
            <w:tcW w:w="2513" w:type="dxa"/>
            <w:gridSpan w:val="4"/>
          </w:tcPr>
          <w:p>
            <w:r>
              <w:rPr>
                <w:rFonts w:hint="eastAsia"/>
              </w:rPr>
              <w:t>[]草稿;    [</w:t>
            </w:r>
            <w:r>
              <w:rPr>
                <w:rFonts w:hint="eastAsia" w:ascii="宋体" w:hAnsi="宋体"/>
              </w:rPr>
              <w:t>√</w:t>
            </w:r>
            <w:r>
              <w:rPr>
                <w:rFonts w:hint="eastAsia"/>
              </w:rPr>
              <w:t xml:space="preserve">]正式 </w:t>
            </w:r>
          </w:p>
        </w:tc>
        <w:tc>
          <w:tcPr>
            <w:tcW w:w="1087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 w:eastAsia="黑体"/>
              </w:rPr>
              <w:t>取代版本</w:t>
            </w:r>
          </w:p>
        </w:tc>
        <w:tc>
          <w:tcPr>
            <w:tcW w:w="705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68" w:hRule="atLeast"/>
        </w:trPr>
        <w:tc>
          <w:tcPr>
            <w:tcW w:w="2160" w:type="dxa"/>
            <w:gridSpan w:val="2"/>
          </w:tcPr>
          <w:p>
            <w:pPr>
              <w:rPr>
                <w:rFonts w:eastAsia="黑体"/>
              </w:rPr>
            </w:pPr>
            <w:r>
              <w:rPr>
                <w:rFonts w:hint="eastAsia" w:eastAsia="黑体"/>
              </w:rPr>
              <w:t>完成时间</w:t>
            </w:r>
          </w:p>
        </w:tc>
        <w:tc>
          <w:tcPr>
            <w:tcW w:w="1808" w:type="dxa"/>
            <w:gridSpan w:val="3"/>
          </w:tcPr>
          <w:p>
            <w:r>
              <w:rPr>
                <w:rFonts w:hint="eastAsia"/>
              </w:rPr>
              <w:t>2021-0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0</w:t>
            </w:r>
            <w:r>
              <w:rPr>
                <w:rFonts w:hint="eastAsia"/>
              </w:rPr>
              <w:t>7</w:t>
            </w:r>
          </w:p>
        </w:tc>
        <w:tc>
          <w:tcPr>
            <w:tcW w:w="2872" w:type="dxa"/>
            <w:gridSpan w:val="7"/>
          </w:tcPr>
          <w:p>
            <w:pPr>
              <w:rPr>
                <w:rFonts w:eastAsia="黑体"/>
              </w:rPr>
            </w:pPr>
            <w:r>
              <w:rPr>
                <w:rFonts w:hint="eastAsia" w:eastAsia="黑体"/>
              </w:rPr>
              <w:t>被取代文档完成时间</w:t>
            </w:r>
          </w:p>
        </w:tc>
        <w:tc>
          <w:tcPr>
            <w:tcW w:w="1785" w:type="dxa"/>
            <w:gridSpan w:val="2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6" w:hRule="atLeast"/>
        </w:trPr>
        <w:tc>
          <w:tcPr>
            <w:tcW w:w="2160" w:type="dxa"/>
            <w:gridSpan w:val="2"/>
          </w:tcPr>
          <w:p>
            <w:pPr>
              <w:rPr>
                <w:rFonts w:eastAsia="黑体"/>
              </w:rPr>
            </w:pPr>
            <w:r>
              <w:rPr>
                <w:rFonts w:hint="eastAsia" w:eastAsia="黑体"/>
              </w:rPr>
              <w:t>作者</w:t>
            </w:r>
          </w:p>
        </w:tc>
        <w:tc>
          <w:tcPr>
            <w:tcW w:w="2340" w:type="dxa"/>
            <w:gridSpan w:val="6"/>
          </w:tcPr>
          <w:p>
            <w:pPr>
              <w:rPr>
                <w:rFonts w:eastAsia="黑体"/>
              </w:rPr>
            </w:pPr>
            <w:r>
              <w:rPr>
                <w:rFonts w:hint="eastAsia"/>
              </w:rPr>
              <w:t>张志文</w:t>
            </w:r>
          </w:p>
        </w:tc>
        <w:tc>
          <w:tcPr>
            <w:tcW w:w="1440" w:type="dxa"/>
            <w:gridSpan w:val="2"/>
          </w:tcPr>
          <w:p>
            <w:pPr>
              <w:rPr>
                <w:rFonts w:eastAsia="黑体"/>
              </w:rPr>
            </w:pPr>
            <w:r>
              <w:rPr>
                <w:rFonts w:hint="eastAsia" w:eastAsia="黑体"/>
              </w:rPr>
              <w:t>审批</w:t>
            </w:r>
          </w:p>
        </w:tc>
        <w:tc>
          <w:tcPr>
            <w:tcW w:w="2685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2" w:hRule="atLeast"/>
        </w:trPr>
        <w:tc>
          <w:tcPr>
            <w:tcW w:w="2160" w:type="dxa"/>
            <w:gridSpan w:val="2"/>
          </w:tcPr>
          <w:p>
            <w:pPr>
              <w:rPr>
                <w:rFonts w:eastAsia="黑体"/>
              </w:rPr>
            </w:pPr>
            <w:r>
              <w:rPr>
                <w:rFonts w:hint="eastAsia" w:eastAsia="黑体"/>
              </w:rPr>
              <w:t>批准</w:t>
            </w:r>
          </w:p>
        </w:tc>
        <w:tc>
          <w:tcPr>
            <w:tcW w:w="2340" w:type="dxa"/>
            <w:gridSpan w:val="6"/>
          </w:tcPr>
          <w:p/>
        </w:tc>
        <w:tc>
          <w:tcPr>
            <w:tcW w:w="1440" w:type="dxa"/>
            <w:gridSpan w:val="2"/>
          </w:tcPr>
          <w:p>
            <w:pPr>
              <w:rPr>
                <w:rFonts w:eastAsia="黑体"/>
              </w:rPr>
            </w:pPr>
            <w:r>
              <w:rPr>
                <w:rFonts w:hint="eastAsia" w:eastAsia="黑体"/>
              </w:rPr>
              <w:t>存档编号</w:t>
            </w:r>
          </w:p>
        </w:tc>
        <w:tc>
          <w:tcPr>
            <w:tcW w:w="2685" w:type="dxa"/>
            <w:gridSpan w:val="4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0" w:hRule="atLeast"/>
        </w:trPr>
        <w:tc>
          <w:tcPr>
            <w:tcW w:w="8625" w:type="dxa"/>
            <w:gridSpan w:val="14"/>
          </w:tcPr>
          <w:p>
            <w:pPr>
              <w:ind w:firstLine="420" w:firstLineChars="200"/>
              <w:jc w:val="center"/>
            </w:pPr>
            <w:r>
              <w:rPr>
                <w:rFonts w:hint="eastAsia" w:eastAsia="黑体"/>
              </w:rPr>
              <w:t>版本历史：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4" w:hRule="atLeast"/>
        </w:trPr>
        <w:tc>
          <w:tcPr>
            <w:tcW w:w="1620" w:type="dxa"/>
          </w:tcPr>
          <w:p>
            <w:pPr>
              <w:jc w:val="center"/>
            </w:pPr>
            <w:r>
              <w:rPr>
                <w:rFonts w:hint="eastAsia"/>
              </w:rPr>
              <w:t>版本状态</w:t>
            </w:r>
          </w:p>
        </w:tc>
        <w:tc>
          <w:tcPr>
            <w:tcW w:w="1080" w:type="dxa"/>
            <w:gridSpan w:val="2"/>
          </w:tcPr>
          <w:p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440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440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3045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4" w:hRule="atLeast"/>
        </w:trPr>
        <w:tc>
          <w:tcPr>
            <w:tcW w:w="1620" w:type="dxa"/>
          </w:tcPr>
          <w:p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080" w:type="dxa"/>
            <w:gridSpan w:val="2"/>
          </w:tcPr>
          <w:p>
            <w:pPr>
              <w:jc w:val="center"/>
            </w:pPr>
            <w:r>
              <w:rPr>
                <w:rFonts w:hint="eastAsia"/>
              </w:rPr>
              <w:t>张志文</w:t>
            </w:r>
          </w:p>
        </w:tc>
        <w:tc>
          <w:tcPr>
            <w:tcW w:w="1440" w:type="dxa"/>
            <w:gridSpan w:val="3"/>
          </w:tcPr>
          <w:p>
            <w:pPr>
              <w:jc w:val="center"/>
            </w:pPr>
          </w:p>
        </w:tc>
        <w:tc>
          <w:tcPr>
            <w:tcW w:w="1440" w:type="dxa"/>
            <w:gridSpan w:val="3"/>
          </w:tcPr>
          <w:p>
            <w:pPr>
              <w:jc w:val="left"/>
            </w:pPr>
            <w:r>
              <w:rPr>
                <w:rFonts w:hint="eastAsia"/>
              </w:rPr>
              <w:t>2020-06-01</w:t>
            </w:r>
          </w:p>
        </w:tc>
        <w:tc>
          <w:tcPr>
            <w:tcW w:w="3045" w:type="dxa"/>
            <w:gridSpan w:val="5"/>
          </w:tcPr>
          <w:p>
            <w:pPr>
              <w:jc w:val="left"/>
            </w:pPr>
            <w:r>
              <w:rPr>
                <w:rFonts w:hint="eastAsia"/>
              </w:rPr>
              <w:t>初步建立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4" w:hRule="atLeast"/>
        </w:trPr>
        <w:tc>
          <w:tcPr>
            <w:tcW w:w="1620" w:type="dxa"/>
          </w:tcPr>
          <w:p>
            <w:pPr>
              <w:jc w:val="center"/>
            </w:pPr>
            <w:r>
              <w:rPr>
                <w:rFonts w:hint="eastAsia"/>
              </w:rPr>
              <w:t>V1.1</w:t>
            </w:r>
          </w:p>
        </w:tc>
        <w:tc>
          <w:tcPr>
            <w:tcW w:w="1080" w:type="dxa"/>
            <w:gridSpan w:val="2"/>
          </w:tcPr>
          <w:p>
            <w:pPr>
              <w:jc w:val="center"/>
            </w:pPr>
            <w:r>
              <w:rPr>
                <w:rFonts w:hint="eastAsia"/>
              </w:rPr>
              <w:t>秦喜</w:t>
            </w:r>
          </w:p>
        </w:tc>
        <w:tc>
          <w:tcPr>
            <w:tcW w:w="1440" w:type="dxa"/>
            <w:gridSpan w:val="3"/>
          </w:tcPr>
          <w:p>
            <w:pPr>
              <w:jc w:val="center"/>
            </w:pPr>
          </w:p>
        </w:tc>
        <w:tc>
          <w:tcPr>
            <w:tcW w:w="1440" w:type="dxa"/>
            <w:gridSpan w:val="3"/>
          </w:tcPr>
          <w:p>
            <w:pPr>
              <w:jc w:val="left"/>
            </w:pPr>
            <w:r>
              <w:rPr>
                <w:rFonts w:hint="eastAsia"/>
              </w:rPr>
              <w:t>2020-07-01</w:t>
            </w:r>
          </w:p>
        </w:tc>
        <w:tc>
          <w:tcPr>
            <w:tcW w:w="3045" w:type="dxa"/>
            <w:gridSpan w:val="5"/>
          </w:tcPr>
          <w:p>
            <w:pPr>
              <w:jc w:val="left"/>
            </w:pPr>
            <w:r>
              <w:rPr>
                <w:rFonts w:hint="eastAsia"/>
              </w:rPr>
              <w:t>修改、补充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4" w:hRule="atLeast"/>
        </w:trPr>
        <w:tc>
          <w:tcPr>
            <w:tcW w:w="1620" w:type="dxa"/>
          </w:tcPr>
          <w:p>
            <w:pPr>
              <w:jc w:val="center"/>
            </w:pPr>
            <w:r>
              <w:rPr>
                <w:rFonts w:hint="eastAsia"/>
              </w:rPr>
              <w:t>V1.2</w:t>
            </w:r>
          </w:p>
        </w:tc>
        <w:tc>
          <w:tcPr>
            <w:tcW w:w="1080" w:type="dxa"/>
            <w:gridSpan w:val="2"/>
          </w:tcPr>
          <w:p>
            <w:pPr>
              <w:jc w:val="center"/>
            </w:pPr>
            <w:r>
              <w:rPr>
                <w:rFonts w:hint="eastAsia"/>
              </w:rPr>
              <w:t>马如意、张志文</w:t>
            </w:r>
          </w:p>
        </w:tc>
        <w:tc>
          <w:tcPr>
            <w:tcW w:w="1440" w:type="dxa"/>
            <w:gridSpan w:val="3"/>
          </w:tcPr>
          <w:p>
            <w:pPr>
              <w:jc w:val="center"/>
            </w:pPr>
          </w:p>
        </w:tc>
        <w:tc>
          <w:tcPr>
            <w:tcW w:w="1440" w:type="dxa"/>
            <w:gridSpan w:val="3"/>
          </w:tcPr>
          <w:p>
            <w:pPr>
              <w:jc w:val="left"/>
            </w:pPr>
            <w:r>
              <w:rPr>
                <w:rFonts w:hint="eastAsia"/>
              </w:rPr>
              <w:t>2020-09-10</w:t>
            </w:r>
          </w:p>
        </w:tc>
        <w:tc>
          <w:tcPr>
            <w:tcW w:w="3045" w:type="dxa"/>
            <w:gridSpan w:val="5"/>
          </w:tcPr>
          <w:p>
            <w:pPr>
              <w:jc w:val="left"/>
            </w:pPr>
            <w:r>
              <w:rPr>
                <w:rFonts w:hint="eastAsia"/>
              </w:rPr>
              <w:t>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4" w:hRule="atLeast"/>
        </w:trPr>
        <w:tc>
          <w:tcPr>
            <w:tcW w:w="1620" w:type="dxa"/>
          </w:tcPr>
          <w:p>
            <w:pPr>
              <w:jc w:val="center"/>
            </w:pPr>
            <w:r>
              <w:rPr>
                <w:rFonts w:hint="eastAsia"/>
              </w:rPr>
              <w:t>V1.3</w:t>
            </w:r>
          </w:p>
        </w:tc>
        <w:tc>
          <w:tcPr>
            <w:tcW w:w="1080" w:type="dxa"/>
            <w:gridSpan w:val="2"/>
          </w:tcPr>
          <w:p>
            <w:pPr>
              <w:jc w:val="center"/>
            </w:pPr>
            <w:r>
              <w:rPr>
                <w:rFonts w:hint="eastAsia"/>
              </w:rPr>
              <w:t>张志文</w:t>
            </w:r>
          </w:p>
        </w:tc>
        <w:tc>
          <w:tcPr>
            <w:tcW w:w="1440" w:type="dxa"/>
            <w:gridSpan w:val="3"/>
          </w:tcPr>
          <w:p>
            <w:pPr>
              <w:jc w:val="center"/>
            </w:pPr>
          </w:p>
        </w:tc>
        <w:tc>
          <w:tcPr>
            <w:tcW w:w="1440" w:type="dxa"/>
            <w:gridSpan w:val="3"/>
          </w:tcPr>
          <w:p>
            <w:pPr>
              <w:jc w:val="left"/>
            </w:pPr>
            <w:r>
              <w:rPr>
                <w:rFonts w:hint="eastAsia"/>
              </w:rPr>
              <w:t>2021-0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0</w:t>
            </w:r>
            <w:r>
              <w:rPr>
                <w:rFonts w:hint="eastAsia"/>
              </w:rPr>
              <w:t>7</w:t>
            </w:r>
          </w:p>
        </w:tc>
        <w:tc>
          <w:tcPr>
            <w:tcW w:w="3045" w:type="dxa"/>
            <w:gridSpan w:val="5"/>
          </w:tcPr>
          <w:p>
            <w:pPr>
              <w:pStyle w:val="33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完善</w:t>
            </w:r>
            <w:r>
              <w:t>文档内容，增加</w:t>
            </w:r>
            <w:r>
              <w:rPr>
                <w:rFonts w:hint="eastAsia"/>
              </w:rPr>
              <w:t>三角煤</w:t>
            </w:r>
            <w:r>
              <w:t>区域根据工序号</w:t>
            </w:r>
            <w:r>
              <w:rPr>
                <w:rFonts w:hint="eastAsia"/>
              </w:rPr>
              <w:t>锁定</w:t>
            </w:r>
            <w:r>
              <w:t>方向</w:t>
            </w:r>
            <w:r>
              <w:rPr>
                <w:rFonts w:hint="eastAsia"/>
              </w:rPr>
              <w:t>描述</w:t>
            </w:r>
            <w:r>
              <w:t>。</w:t>
            </w:r>
          </w:p>
          <w:p>
            <w:pPr>
              <w:pStyle w:val="33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简化</w:t>
            </w:r>
            <w:r>
              <w:t>逻辑，对</w:t>
            </w:r>
            <w:r>
              <w:rPr>
                <w:rFonts w:hint="eastAsia"/>
              </w:rPr>
              <w:t>煤机</w:t>
            </w:r>
            <w:r>
              <w:t>方向保持时间</w:t>
            </w:r>
            <w:r>
              <w:rPr>
                <w:rFonts w:hint="eastAsia"/>
              </w:rPr>
              <w:t>进行</w:t>
            </w:r>
            <w:r>
              <w:t>修改。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4" w:hRule="atLeast"/>
        </w:trPr>
        <w:tc>
          <w:tcPr>
            <w:tcW w:w="162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1.4</w:t>
            </w:r>
          </w:p>
        </w:tc>
        <w:tc>
          <w:tcPr>
            <w:tcW w:w="1080" w:type="dxa"/>
            <w:gridSpan w:val="2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张志文</w:t>
            </w:r>
          </w:p>
        </w:tc>
        <w:tc>
          <w:tcPr>
            <w:tcW w:w="1440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程海超</w:t>
            </w:r>
          </w:p>
        </w:tc>
        <w:tc>
          <w:tcPr>
            <w:tcW w:w="1440" w:type="dxa"/>
            <w:gridSpan w:val="3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2021-4-20</w:t>
            </w:r>
          </w:p>
        </w:tc>
        <w:tc>
          <w:tcPr>
            <w:tcW w:w="3045" w:type="dxa"/>
            <w:gridSpan w:val="5"/>
          </w:tcPr>
          <w:p>
            <w:pPr>
              <w:pStyle w:val="33"/>
              <w:numPr>
                <w:ilvl w:val="0"/>
                <w:numId w:val="4"/>
              </w:numPr>
              <w:ind w:firstLineChars="0"/>
              <w:jc w:val="left"/>
            </w:pPr>
            <w:bookmarkStart w:id="1" w:name="OLE_LINK8"/>
            <w:r>
              <w:rPr>
                <w:rFonts w:hint="eastAsia"/>
              </w:rPr>
              <w:t>增加</w:t>
            </w:r>
            <w:r>
              <w:t>换向护帮补架计算逻辑。</w:t>
            </w:r>
          </w:p>
          <w:bookmarkEnd w:id="1"/>
          <w:p>
            <w:pPr>
              <w:pStyle w:val="33"/>
              <w:numPr>
                <w:ilvl w:val="0"/>
                <w:numId w:val="4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  <w:r>
              <w:t>工序切换点</w:t>
            </w:r>
            <w:r>
              <w:rPr>
                <w:rFonts w:hint="eastAsia"/>
              </w:rPr>
              <w:t>煤机</w:t>
            </w:r>
            <w:r>
              <w:t>方向</w:t>
            </w:r>
            <w:r>
              <w:rPr>
                <w:rFonts w:hint="eastAsia"/>
              </w:rPr>
              <w:t>保持</w:t>
            </w:r>
            <w:r>
              <w:t>时间说明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4" w:hRule="atLeast"/>
        </w:trPr>
        <w:tc>
          <w:tcPr>
            <w:tcW w:w="1620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V1.5</w:t>
            </w:r>
          </w:p>
        </w:tc>
        <w:tc>
          <w:tcPr>
            <w:tcW w:w="1080" w:type="dxa"/>
            <w:gridSpan w:val="2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张志文</w:t>
            </w:r>
          </w:p>
        </w:tc>
        <w:tc>
          <w:tcPr>
            <w:tcW w:w="1440" w:type="dxa"/>
            <w:gridSpan w:val="3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程海超</w:t>
            </w:r>
          </w:p>
        </w:tc>
        <w:tc>
          <w:tcPr>
            <w:tcW w:w="1440" w:type="dxa"/>
            <w:gridSpan w:val="3"/>
          </w:tcPr>
          <w:p>
            <w:p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2021-6-7</w:t>
            </w:r>
          </w:p>
        </w:tc>
        <w:tc>
          <w:tcPr>
            <w:tcW w:w="3045" w:type="dxa"/>
            <w:gridSpan w:val="5"/>
          </w:tcPr>
          <w:p>
            <w:pPr>
              <w:pStyle w:val="33"/>
              <w:numPr>
                <w:ilvl w:val="0"/>
                <w:numId w:val="4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其他说明中补充组合键开跟机情况。</w:t>
            </w:r>
          </w:p>
        </w:tc>
      </w:tr>
    </w:tbl>
    <w:p>
      <w:pPr>
        <w:spacing w:line="360" w:lineRule="auto"/>
        <w:jc w:val="center"/>
        <w:rPr>
          <w:sz w:val="28"/>
        </w:rPr>
      </w:pPr>
      <w:r>
        <w:rPr>
          <w:sz w:val="28"/>
        </w:rPr>
        <w:t>Copyright (c) 200</w:t>
      </w:r>
      <w:r>
        <w:rPr>
          <w:rFonts w:hint="eastAsia"/>
          <w:sz w:val="28"/>
        </w:rPr>
        <w:t>9</w:t>
      </w:r>
      <w:r>
        <w:rPr>
          <w:sz w:val="28"/>
        </w:rPr>
        <w:t>,</w:t>
      </w:r>
      <w:r>
        <w:rPr>
          <w:rFonts w:hint="eastAsia"/>
          <w:sz w:val="28"/>
        </w:rPr>
        <w:t>天津华宁电子有限公司研发体系优化项目组</w:t>
      </w:r>
    </w:p>
    <w:p>
      <w:pPr>
        <w:spacing w:line="360" w:lineRule="auto"/>
        <w:jc w:val="center"/>
        <w:rPr>
          <w:sz w:val="28"/>
        </w:rPr>
      </w:pPr>
      <w:r>
        <w:rPr>
          <w:sz w:val="28"/>
        </w:rPr>
        <w:t>All rights reserved.</w:t>
      </w:r>
    </w:p>
    <w:p>
      <w:pPr>
        <w:pStyle w:val="2"/>
      </w:pPr>
      <w:bookmarkStart w:id="2" w:name="_Toc225955739"/>
      <w:bookmarkStart w:id="3" w:name="_Toc225955740"/>
      <w:r>
        <w:rPr>
          <w:rFonts w:hint="eastAsia"/>
        </w:rPr>
        <w:t>文档介绍</w:t>
      </w:r>
      <w:bookmarkEnd w:id="2"/>
    </w:p>
    <w:p>
      <w:pPr>
        <w:pStyle w:val="3"/>
      </w:pPr>
      <w:r>
        <w:rPr>
          <w:rFonts w:hint="eastAsia"/>
        </w:rPr>
        <w:t>文档目的</w:t>
      </w:r>
      <w:bookmarkEnd w:id="3"/>
    </w:p>
    <w:p>
      <w:pPr>
        <w:spacing w:before="312" w:beforeLines="100" w:after="312" w:afterLines="100" w:line="360" w:lineRule="auto"/>
        <w:ind w:firstLine="420"/>
        <w:rPr>
          <w:sz w:val="24"/>
        </w:rPr>
      </w:pPr>
      <w:r>
        <w:rPr>
          <w:rFonts w:hint="eastAsia"/>
          <w:sz w:val="24"/>
        </w:rPr>
        <w:t>自动跟机时，采煤机可能因为某种原因短暂的反向行驶，此时伸收伸缩梁护帮联动应按照新的采煤机运行方向执行，但其他跟机动作（如：跟机移架、跟机推溜、跟机拉后溜等）则不需要执行。为满足上述需求，提出以下解决方案。</w:t>
      </w:r>
    </w:p>
    <w:p>
      <w:pPr>
        <w:pStyle w:val="3"/>
      </w:pPr>
      <w:bookmarkStart w:id="4" w:name="_Toc225955741"/>
      <w:bookmarkStart w:id="5" w:name="_Toc436445619"/>
      <w:r>
        <w:rPr>
          <w:rFonts w:hint="eastAsia"/>
        </w:rPr>
        <w:t>范围</w:t>
      </w:r>
      <w:bookmarkEnd w:id="4"/>
    </w:p>
    <w:p>
      <w:pPr>
        <w:spacing w:before="312" w:beforeLines="100" w:after="312" w:afterLines="100" w:line="360" w:lineRule="auto"/>
        <w:ind w:firstLine="420"/>
        <w:rPr>
          <w:sz w:val="24"/>
        </w:rPr>
      </w:pPr>
      <w:r>
        <w:rPr>
          <w:rFonts w:hint="eastAsia"/>
          <w:sz w:val="24"/>
        </w:rPr>
        <w:t>适用于软件开发人员以及测试人员。</w:t>
      </w:r>
    </w:p>
    <w:p>
      <w:pPr>
        <w:pStyle w:val="3"/>
      </w:pPr>
      <w:r>
        <w:rPr>
          <w:rFonts w:hint="eastAsia"/>
        </w:rPr>
        <w:t>名词解释</w:t>
      </w:r>
    </w:p>
    <w:tbl>
      <w:tblPr>
        <w:tblStyle w:val="18"/>
        <w:tblW w:w="0" w:type="auto"/>
        <w:tblInd w:w="42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685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1248" w:type="dxa"/>
          </w:tcPr>
          <w:p>
            <w:r>
              <w:rPr>
                <w:rFonts w:hint="eastAsia"/>
              </w:rPr>
              <w:t>煤机位置</w:t>
            </w:r>
          </w:p>
        </w:tc>
        <w:tc>
          <w:tcPr>
            <w:tcW w:w="6854" w:type="dxa"/>
          </w:tcPr>
          <w:p>
            <w:r>
              <w:rPr>
                <w:rFonts w:hint="eastAsia"/>
              </w:rPr>
              <w:t>通过红外、跟机键、采煤机下发等方式获取的实际采煤机位置。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1248" w:type="dxa"/>
          </w:tcPr>
          <w:p>
            <w:r>
              <w:rPr>
                <w:rFonts w:hint="eastAsia"/>
              </w:rPr>
              <w:t>煤机方向</w:t>
            </w:r>
          </w:p>
        </w:tc>
        <w:tc>
          <w:tcPr>
            <w:tcW w:w="6854" w:type="dxa"/>
          </w:tcPr>
          <w:p>
            <w:r>
              <w:rPr>
                <w:rFonts w:hint="eastAsia"/>
              </w:rPr>
              <w:t>通过煤机位置计算的煤机运行方向，有左、右两种方向。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1248" w:type="dxa"/>
          </w:tcPr>
          <w:p>
            <w:r>
              <w:rPr>
                <w:rFonts w:hint="eastAsia"/>
              </w:rPr>
              <w:t>煤机状态</w:t>
            </w:r>
          </w:p>
        </w:tc>
        <w:tc>
          <w:tcPr>
            <w:tcW w:w="6854" w:type="dxa"/>
          </w:tcPr>
          <w:p>
            <w:r>
              <w:rPr>
                <w:rFonts w:hint="eastAsia"/>
              </w:rPr>
              <w:t>煤机位置长时间不变化煤机状态由运行状态变为停止状态。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1248" w:type="dxa"/>
          </w:tcPr>
          <w:p>
            <w:r>
              <w:rPr>
                <w:rFonts w:hint="eastAsia"/>
              </w:rPr>
              <w:t>跟机位置</w:t>
            </w:r>
          </w:p>
        </w:tc>
        <w:tc>
          <w:tcPr>
            <w:tcW w:w="6854" w:type="dxa"/>
          </w:tcPr>
          <w:p>
            <w:pPr>
              <w:tabs>
                <w:tab w:val="left" w:pos="4769"/>
              </w:tabs>
            </w:pPr>
            <w:r>
              <w:rPr>
                <w:rFonts w:hint="eastAsia"/>
              </w:rPr>
              <w:t>跟机启动后，实际触发跟机动作的煤机位置。返刀时位置不变</w:t>
            </w:r>
            <w:r>
              <w:tab/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8" w:type="dxa"/>
          </w:tcPr>
          <w:p>
            <w:r>
              <w:rPr>
                <w:rFonts w:hint="eastAsia"/>
              </w:rPr>
              <w:t>跟机方向</w:t>
            </w:r>
          </w:p>
        </w:tc>
        <w:tc>
          <w:tcPr>
            <w:tcW w:w="6854" w:type="dxa"/>
          </w:tcPr>
          <w:p>
            <w:pPr>
              <w:tabs>
                <w:tab w:val="left" w:pos="4769"/>
              </w:tabs>
            </w:pPr>
            <w:r>
              <w:rPr>
                <w:rFonts w:hint="eastAsia"/>
              </w:rPr>
              <w:t>跟机锁定方向</w:t>
            </w:r>
          </w:p>
        </w:tc>
      </w:tr>
    </w:tbl>
    <w:p>
      <w:pPr>
        <w:ind w:left="420"/>
      </w:pPr>
    </w:p>
    <w:bookmarkEnd w:id="5"/>
    <w:p>
      <w:pPr>
        <w:pStyle w:val="2"/>
      </w:pPr>
      <w:r>
        <w:rPr>
          <w:rFonts w:hint="eastAsia"/>
        </w:rPr>
        <w:t>方案说明</w:t>
      </w:r>
    </w:p>
    <w:p>
      <w:pPr>
        <w:pStyle w:val="33"/>
        <w:keepNext/>
        <w:numPr>
          <w:ilvl w:val="0"/>
          <w:numId w:val="5"/>
        </w:numPr>
        <w:tabs>
          <w:tab w:val="left" w:pos="525"/>
        </w:tabs>
        <w:spacing w:line="360" w:lineRule="auto"/>
        <w:ind w:firstLineChars="0"/>
        <w:outlineLvl w:val="1"/>
        <w:rPr>
          <w:rFonts w:ascii="宋体" w:hAnsi="宋体"/>
          <w:b/>
          <w:bCs/>
          <w:vanish/>
          <w:sz w:val="28"/>
          <w:szCs w:val="32"/>
        </w:rPr>
      </w:pPr>
      <w:bookmarkStart w:id="6" w:name="_Toc45186879"/>
    </w:p>
    <w:p>
      <w:pPr>
        <w:pStyle w:val="33"/>
        <w:keepNext/>
        <w:numPr>
          <w:ilvl w:val="0"/>
          <w:numId w:val="5"/>
        </w:numPr>
        <w:tabs>
          <w:tab w:val="left" w:pos="525"/>
        </w:tabs>
        <w:spacing w:line="360" w:lineRule="auto"/>
        <w:ind w:firstLineChars="0"/>
        <w:outlineLvl w:val="1"/>
        <w:rPr>
          <w:rFonts w:ascii="宋体" w:hAnsi="宋体"/>
          <w:b/>
          <w:bCs/>
          <w:vanish/>
          <w:sz w:val="28"/>
          <w:szCs w:val="32"/>
        </w:rPr>
      </w:pPr>
    </w:p>
    <w:bookmarkEnd w:id="6"/>
    <w:p>
      <w:pPr>
        <w:pStyle w:val="3"/>
      </w:pPr>
      <w:r>
        <w:rPr>
          <w:rFonts w:hint="eastAsia"/>
        </w:rPr>
        <w:t>相关参数说明</w:t>
      </w:r>
    </w:p>
    <w:p>
      <w:pPr>
        <w:pStyle w:val="4"/>
      </w:pPr>
      <w:r>
        <w:rPr>
          <w:rFonts w:hint="eastAsia"/>
        </w:rPr>
        <w:t>返刀动作</w:t>
      </w:r>
    </w:p>
    <w:p>
      <w:pPr>
        <w:pStyle w:val="3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参数意义：当采煤机处于返刀状态时，选择是否执行跟机伸、收联动动作。</w:t>
      </w:r>
    </w:p>
    <w:p>
      <w:pPr>
        <w:pStyle w:val="3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设置范围：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无/伸/收/伸收</w:t>
      </w:r>
    </w:p>
    <w:p>
      <w:pPr>
        <w:pStyle w:val="3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默认值：无</w:t>
      </w:r>
    </w:p>
    <w:tbl>
      <w:tblPr>
        <w:tblStyle w:val="18"/>
        <w:tblW w:w="4354" w:type="pct"/>
        <w:tblInd w:w="1101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627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pct"/>
          </w:tcPr>
          <w:p>
            <w:pPr>
              <w:pStyle w:val="33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参数设置</w:t>
            </w:r>
          </w:p>
        </w:tc>
        <w:tc>
          <w:tcPr>
            <w:tcW w:w="4227" w:type="pct"/>
          </w:tcPr>
          <w:p>
            <w:pPr>
              <w:pStyle w:val="33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支架返刀动作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pct"/>
          </w:tcPr>
          <w:p>
            <w:pPr>
              <w:pStyle w:val="33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4227" w:type="pct"/>
          </w:tcPr>
          <w:p>
            <w:pPr>
              <w:pStyle w:val="33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不执行任何动作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pct"/>
          </w:tcPr>
          <w:p>
            <w:pPr>
              <w:pStyle w:val="33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伸</w:t>
            </w:r>
          </w:p>
        </w:tc>
        <w:tc>
          <w:tcPr>
            <w:tcW w:w="4227" w:type="pct"/>
          </w:tcPr>
          <w:p>
            <w:pPr>
              <w:pStyle w:val="33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煤机当前运行方向后滚筒，跟机伸护帮范围内支架只执行伸联动动作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pct"/>
          </w:tcPr>
          <w:p>
            <w:pPr>
              <w:pStyle w:val="33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</w:t>
            </w:r>
          </w:p>
        </w:tc>
        <w:tc>
          <w:tcPr>
            <w:tcW w:w="4227" w:type="pct"/>
          </w:tcPr>
          <w:p>
            <w:pPr>
              <w:pStyle w:val="33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煤机当前运行方向前滚筒，跟机收护帮范围内支架只执行收联动动作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pct"/>
          </w:tcPr>
          <w:p>
            <w:pPr>
              <w:pStyle w:val="33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伸收</w:t>
            </w:r>
          </w:p>
        </w:tc>
        <w:tc>
          <w:tcPr>
            <w:tcW w:w="4227" w:type="pct"/>
          </w:tcPr>
          <w:p>
            <w:pPr>
              <w:pStyle w:val="33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执行跟机伸收联动动作。</w:t>
            </w:r>
          </w:p>
        </w:tc>
      </w:tr>
    </w:tbl>
    <w:p>
      <w:pPr>
        <w:pStyle w:val="4"/>
      </w:pPr>
      <w:r>
        <w:rPr>
          <w:rFonts w:hint="eastAsia"/>
        </w:rPr>
        <w:t>方向保持</w:t>
      </w:r>
    </w:p>
    <w:p>
      <w:pPr>
        <w:pStyle w:val="3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参数意义：采煤机状态由运行状态切换为停止状态所需的时间。</w:t>
      </w:r>
    </w:p>
    <w:p>
      <w:pPr>
        <w:pStyle w:val="3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设置范围：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20-60s</w:t>
      </w:r>
    </w:p>
    <w:p>
      <w:pPr>
        <w:pStyle w:val="3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默认值：60s</w:t>
      </w:r>
    </w:p>
    <w:p>
      <w:pPr>
        <w:pStyle w:val="3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注意事项：方向保持时间应大于相邻两架煤机位置变化时间（即，架间距/煤机速度），保证煤机到达下一架时煤机状态是连续的，降低红外跳架的可能性。</w:t>
      </w:r>
    </w:p>
    <w:p>
      <w:pPr>
        <w:pStyle w:val="3"/>
      </w:pPr>
      <w:r>
        <w:rPr>
          <w:rFonts w:hint="eastAsia"/>
        </w:rPr>
        <w:t>位置及方向更新逻辑说明</w:t>
      </w:r>
    </w:p>
    <w:p>
      <w:pPr>
        <w:pStyle w:val="4"/>
      </w:pPr>
      <w:r>
        <w:rPr>
          <w:rFonts w:hint="eastAsia"/>
        </w:rPr>
        <w:t>煤机位置及煤机方向更新逻辑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煤机位置更新及</w:t>
      </w:r>
      <w:r>
        <w:rPr>
          <w:sz w:val="24"/>
        </w:rPr>
        <w:t>煤机方向判断</w:t>
      </w:r>
      <w:r>
        <w:rPr>
          <w:rFonts w:hint="eastAsia"/>
          <w:sz w:val="24"/>
        </w:rPr>
        <w:t>方法</w:t>
      </w:r>
      <w:r>
        <w:rPr>
          <w:sz w:val="24"/>
        </w:rPr>
        <w:t>与原有逻辑保持一致。</w:t>
      </w:r>
    </w:p>
    <w:p/>
    <w:tbl>
      <w:tblPr>
        <w:tblStyle w:val="17"/>
        <w:tblpPr w:leftFromText="180" w:rightFromText="180" w:vertAnchor="text" w:tblpY="1"/>
        <w:tblOverlap w:val="never"/>
        <w:tblW w:w="796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1120"/>
        <w:gridCol w:w="1220"/>
        <w:gridCol w:w="49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</w:trPr>
        <w:tc>
          <w:tcPr>
            <w:tcW w:w="64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extDirection w:val="tbRlV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煤机位置及煤机方向更新逻辑</w:t>
            </w:r>
          </w:p>
        </w:tc>
        <w:tc>
          <w:tcPr>
            <w:tcW w:w="112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跟机状态</w:t>
            </w:r>
          </w:p>
        </w:tc>
        <w:tc>
          <w:tcPr>
            <w:tcW w:w="12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中部区域</w:t>
            </w:r>
          </w:p>
        </w:tc>
        <w:tc>
          <w:tcPr>
            <w:tcW w:w="4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1、煤机方向保持“方向保持”参数时间。</w:t>
            </w:r>
          </w:p>
          <w:p>
            <w:pPr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2、返刀情况下，煤机方向保持10s。</w:t>
            </w:r>
          </w:p>
          <w:p>
            <w:pPr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方向保持时间计时结束后煤机状态变为停止。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3" w:hRule="atLeast"/>
        </w:trPr>
        <w:tc>
          <w:tcPr>
            <w:tcW w:w="640" w:type="dxa"/>
            <w:vMerge w:val="continue"/>
            <w:tcBorders>
              <w:top w:val="nil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12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三角煤区域</w:t>
            </w:r>
          </w:p>
        </w:tc>
        <w:tc>
          <w:tcPr>
            <w:tcW w:w="4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1、跟机方向锁定，煤机方向保持“方向保持”参数时间。</w:t>
            </w:r>
          </w:p>
          <w:p>
            <w:pPr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2、跟机方向不锁定，煤机方向保持10s。</w:t>
            </w:r>
          </w:p>
          <w:p>
            <w:pPr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3、返刀情况下，煤机方向保持10s。</w:t>
            </w:r>
          </w:p>
          <w:p>
            <w:pPr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方向保持时间计时结束后煤机状态变为停止。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40" w:type="dxa"/>
            <w:vMerge w:val="continue"/>
            <w:tcBorders>
              <w:top w:val="nil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12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端头区域</w:t>
            </w:r>
          </w:p>
        </w:tc>
        <w:tc>
          <w:tcPr>
            <w:tcW w:w="4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1、煤机方向保持10s。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方向保持时间计时结束后煤机状态变为停止。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2" w:hRule="atLeast"/>
        </w:trPr>
        <w:tc>
          <w:tcPr>
            <w:tcW w:w="640" w:type="dxa"/>
            <w:vMerge w:val="continue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12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非跟机状态</w:t>
            </w:r>
          </w:p>
        </w:tc>
        <w:tc>
          <w:tcPr>
            <w:tcW w:w="12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中部区域</w:t>
            </w:r>
          </w:p>
        </w:tc>
        <w:tc>
          <w:tcPr>
            <w:tcW w:w="4980" w:type="dxa"/>
            <w:vMerge w:val="restar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1、煤机方向保持“方向保持”参数时间。</w:t>
            </w:r>
          </w:p>
          <w:p>
            <w:pPr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方向保持时间计时结束后煤机状态变为停止。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2" w:hRule="atLeast"/>
        </w:trPr>
        <w:tc>
          <w:tcPr>
            <w:tcW w:w="640" w:type="dxa"/>
            <w:vMerge w:val="continue"/>
            <w:tcBorders>
              <w:top w:val="nil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12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三角煤区域</w:t>
            </w:r>
          </w:p>
        </w:tc>
        <w:tc>
          <w:tcPr>
            <w:tcW w:w="4980" w:type="dxa"/>
            <w:vMerge w:val="continue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2" w:hRule="atLeast"/>
        </w:trPr>
        <w:tc>
          <w:tcPr>
            <w:tcW w:w="640" w:type="dxa"/>
            <w:vMerge w:val="continue"/>
            <w:tcBorders>
              <w:top w:val="nil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12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端头区域</w:t>
            </w:r>
          </w:p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  <w:tc>
          <w:tcPr>
            <w:tcW w:w="4980" w:type="dxa"/>
            <w:vMerge w:val="continue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</w:tbl>
    <w:p>
      <w:pPr>
        <w:widowControl/>
        <w:jc w:val="left"/>
      </w:pPr>
    </w:p>
    <w:p>
      <w:pPr>
        <w:pStyle w:val="4"/>
      </w:pPr>
      <w:r>
        <w:rPr>
          <w:rFonts w:hint="eastAsia"/>
        </w:rPr>
        <w:t>跟机位置及跟机方向更新逻辑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跟机位置及跟机方向在状态信息中显示。跟机方向只有在跟机方向锁定后才会显示，其他状态都显示‘无’。</w:t>
      </w:r>
    </w:p>
    <w:tbl>
      <w:tblPr>
        <w:tblStyle w:val="17"/>
        <w:tblW w:w="7960" w:type="dxa"/>
        <w:tblInd w:w="9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40"/>
        <w:gridCol w:w="1120"/>
        <w:gridCol w:w="1220"/>
        <w:gridCol w:w="49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99" w:hRule="atLeast"/>
        </w:trPr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4" w:type="dxa"/>
              <w:left w:w="14" w:type="dxa"/>
              <w:bottom w:w="0" w:type="dxa"/>
              <w:right w:w="14" w:type="dxa"/>
            </w:tcMar>
            <w:textDirection w:val="tbRlV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跟机位置及跟机方向更新逻辑</w:t>
            </w:r>
          </w:p>
        </w:tc>
        <w:tc>
          <w:tcPr>
            <w:tcW w:w="112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跟机状态</w:t>
            </w:r>
          </w:p>
        </w:tc>
        <w:tc>
          <w:tcPr>
            <w:tcW w:w="12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中部区域</w:t>
            </w:r>
          </w:p>
        </w:tc>
        <w:tc>
          <w:tcPr>
            <w:tcW w:w="4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跟机位置：实际触发跟机动作的煤机位置。</w:t>
            </w:r>
          </w:p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跟机方向：</w:t>
            </w:r>
          </w:p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1、</w:t>
            </w:r>
            <w:r>
              <w:rPr>
                <w:rFonts w:hint="eastAsia" w:ascii="宋体" w:hAnsi="宋体" w:cs="宋体"/>
                <w:sz w:val="22"/>
                <w:szCs w:val="22"/>
              </w:rPr>
              <w:tab/>
            </w:r>
            <w:commentRangeStart w:id="0"/>
            <w:r>
              <w:rPr>
                <w:rFonts w:hint="eastAsia" w:ascii="宋体" w:hAnsi="宋体" w:cs="宋体"/>
                <w:sz w:val="22"/>
                <w:szCs w:val="22"/>
              </w:rPr>
              <w:t>组合键开跟机：组合键开跟机后煤机方向一直保持，煤机向开跟机方向变化一架后煤机方向保持时间恢复计时,跟机方向变为组合键开跟机方向。</w:t>
            </w:r>
            <w:commentRangeEnd w:id="0"/>
            <w:r>
              <w:commentReference w:id="0"/>
            </w:r>
          </w:p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2：菜单</w:t>
            </w:r>
            <w:r>
              <w:rPr>
                <w:rFonts w:ascii="宋体" w:hAnsi="宋体" w:cs="宋体"/>
                <w:sz w:val="22"/>
                <w:szCs w:val="22"/>
              </w:rPr>
              <w:t>开跟机：</w:t>
            </w:r>
            <w:r>
              <w:rPr>
                <w:rFonts w:hint="eastAsia" w:ascii="宋体" w:hAnsi="宋体" w:cs="宋体"/>
                <w:sz w:val="22"/>
                <w:szCs w:val="22"/>
              </w:rPr>
              <w:t>煤机位置同一方向变化3架：3架以内跟机方向显示为无，大于等于3架后显示跟机方向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7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三角煤区域</w:t>
            </w:r>
          </w:p>
        </w:tc>
        <w:tc>
          <w:tcPr>
            <w:tcW w:w="4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跟机位置：实际触发跟机动作的煤机位置</w:t>
            </w:r>
            <w:r>
              <w:rPr>
                <w:rFonts w:ascii="宋体" w:hAnsi="宋体" w:cs="宋体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sz w:val="22"/>
                <w:szCs w:val="22"/>
              </w:rPr>
              <w:t>跟机方向：三角煤区域跟机方向只与工序号有关，其中，工序1、4、13、16与架号增向相反；</w:t>
            </w:r>
          </w:p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工序3、6、11、14与架号增向一致；</w:t>
            </w:r>
          </w:p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其他工序跟机方向为‘无’。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8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端头区域</w:t>
            </w:r>
          </w:p>
        </w:tc>
        <w:tc>
          <w:tcPr>
            <w:tcW w:w="4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跟机架号为0，</w:t>
            </w:r>
          </w:p>
          <w:p>
            <w:pPr>
              <w:rPr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跟机方向为无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2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  <w:tc>
          <w:tcPr>
            <w:tcW w:w="112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非跟机状态</w:t>
            </w:r>
          </w:p>
        </w:tc>
        <w:tc>
          <w:tcPr>
            <w:tcW w:w="12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中部区域</w:t>
            </w:r>
          </w:p>
        </w:tc>
        <w:tc>
          <w:tcPr>
            <w:tcW w:w="498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000000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跟机架号为0，</w:t>
            </w:r>
          </w:p>
          <w:p>
            <w:pPr>
              <w:rPr>
                <w:rFonts w:ascii="宋体" w:hAnsi="宋体" w:cs="宋体"/>
                <w:sz w:val="22"/>
                <w:szCs w:val="22"/>
                <w:highlight w:val="yellow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跟机方向为无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2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三角煤区域</w:t>
            </w:r>
          </w:p>
        </w:tc>
        <w:tc>
          <w:tcPr>
            <w:tcW w:w="0" w:type="auto"/>
            <w:vMerge w:val="continue"/>
            <w:tcBorders>
              <w:left w:val="single" w:color="auto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2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端头区域</w:t>
            </w:r>
          </w:p>
        </w:tc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</w:p>
        </w:tc>
      </w:tr>
    </w:tbl>
    <w:p>
      <w:pPr>
        <w:pStyle w:val="3"/>
      </w:pPr>
      <w:r>
        <w:rPr>
          <w:rFonts w:hint="eastAsia"/>
        </w:rPr>
        <w:t>返刀逻辑说明</w:t>
      </w:r>
    </w:p>
    <w:p>
      <w:pPr>
        <w:ind w:firstLine="420"/>
      </w:pPr>
      <w:r>
        <w:rPr>
          <w:rFonts w:hint="eastAsia"/>
        </w:rPr>
        <w:t>跟机方向锁定后，煤机向反方向运行，会触发返刀逻辑，具体内容如下。</w:t>
      </w:r>
    </w:p>
    <w:p>
      <w:pPr>
        <w:pStyle w:val="4"/>
      </w:pPr>
      <w:bookmarkStart w:id="7" w:name="OLE_LINK2"/>
      <w:bookmarkStart w:id="8" w:name="OLE_LINK1"/>
      <w:r>
        <w:rPr>
          <w:rFonts w:hint="eastAsia"/>
        </w:rPr>
        <w:t>正常跟机状态</w:t>
      </w:r>
    </w:p>
    <w:bookmarkEnd w:id="7"/>
    <w:bookmarkEnd w:id="8"/>
    <w:p>
      <w:pPr>
        <w:spacing w:before="312" w:beforeLines="100" w:after="312" w:afterLines="100" w:line="360" w:lineRule="auto"/>
        <w:ind w:firstLine="420"/>
      </w:pPr>
      <w:r>
        <w:object>
          <v:shape id="_x0000_i1025" o:spt="75" type="#_x0000_t75" style="height:224.75pt;width:415.7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>如图所示，煤机从大号向小号方向运行（向左运行），当煤机运行到61号架时，此时主界面显示煤机位置：61，煤机方向：&lt;，右上角显示：“煤机”，状态数据中显示跟机架号：61，跟机方向：左（跟机方向锁定）。此时，54架执行跟机护帮收联动动作，61架执行跟机移架动作，68架执行跟机伸护帮联动动作，71-76架执行跟机推溜动作，54-60架收联动完成，61-67架伸伸缩完成（未伸护帮）。</w:t>
      </w:r>
    </w:p>
    <w:p>
      <w:pPr>
        <w:pStyle w:val="4"/>
      </w:pPr>
      <w:r>
        <w:rPr>
          <w:rFonts w:hint="eastAsia"/>
        </w:rPr>
        <w:t>返刀触发状态</w:t>
      </w:r>
    </w:p>
    <w:p>
      <w:pPr>
        <w:spacing w:before="312" w:beforeLines="100" w:after="312" w:afterLines="100" w:line="360" w:lineRule="auto"/>
        <w:ind w:firstLine="420"/>
      </w:pPr>
      <w:r>
        <w:object>
          <v:shape id="_x0000_i1026" o:spt="75" type="#_x0000_t75" style="height:224.15pt;width:415.7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8">
            <o:LockedField>false</o:LockedField>
          </o:OLEObject>
        </w:object>
      </w:r>
      <w:r>
        <w:rPr>
          <w:rFonts w:hint="eastAsia"/>
          <w:color w:val="FF0000"/>
        </w:rPr>
        <w:tab/>
      </w:r>
      <w:r>
        <w:rPr>
          <w:rFonts w:hint="eastAsia"/>
        </w:rPr>
        <w:t>如上图所示，由于某些突发状况，采煤机需要进行返刀，采煤机需要向右进行返刀，当采煤机从61架运行到6</w:t>
      </w:r>
      <w:r>
        <w:t>2</w:t>
      </w:r>
      <w:r>
        <w:rPr>
          <w:rFonts w:hint="eastAsia"/>
        </w:rPr>
        <w:t>架时，煤机运行方向切换，煤机方向：&gt;。状态数据中显示跟机架号为61，跟机方向为左保持不变。此时主机面右上角显示：“返刀”。当煤机反向运行小于2架时，不触发任何返刀动作，当煤机运行大于等于2架时，即煤机运行到63架时，根据“返刀动作”参数的设置，如果设置为无，支架不执行任何动作，如果设置为伸/伸收，则54-56架执行伸护帮联动动作，或设置为收/伸收，68-70支持收护帮联动动作。</w:t>
      </w:r>
    </w:p>
    <w:p>
      <w:pPr>
        <w:pStyle w:val="4"/>
      </w:pPr>
      <w:r>
        <w:rPr>
          <w:rFonts w:hint="eastAsia"/>
        </w:rPr>
        <w:t>返刀常态</w:t>
      </w:r>
    </w:p>
    <w:p>
      <w:pPr>
        <w:spacing w:before="312" w:beforeLines="100" w:after="312" w:afterLines="100" w:line="360" w:lineRule="auto"/>
        <w:ind w:firstLine="420"/>
      </w:pPr>
      <w:r>
        <w:object>
          <v:shape id="_x0000_i1027" o:spt="75" type="#_x0000_t75" style="height:224.15pt;width:415.7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0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>如上图所示，煤机继续返刀运行（“返刀动作”设置为伸收），当煤机运行到68号架时，61架执行伸护帮联动动作，75架执行收护帮联动动作，此时60架以前的支架未移架且伸护帮、伸伸缩完成；61架移架完成且伸护帮、伸伸缩完成；62-67架移架完成且伸伸缩完成；68-75架移架完成且收伸缩、收护帮完成；76架以后推溜完成且伸联动完成。</w:t>
      </w:r>
    </w:p>
    <w:p>
      <w:pPr>
        <w:spacing w:before="312" w:beforeLines="100" w:after="312" w:afterLines="100" w:line="360" w:lineRule="auto"/>
        <w:ind w:firstLine="420"/>
      </w:pPr>
      <w:r>
        <w:rPr>
          <w:rFonts w:hint="eastAsia"/>
        </w:rPr>
        <w:t>☆注：61-67架移架完成且伸伸缩完成，在返刀时需要对采煤机降滚筒操作，防止采煤机割伸缩梁或前梁</w:t>
      </w:r>
    </w:p>
    <w:p>
      <w:pPr>
        <w:pStyle w:val="4"/>
      </w:pPr>
      <w:r>
        <w:rPr>
          <w:rFonts w:hint="eastAsia"/>
        </w:rPr>
        <w:t>返刀折回触发</w:t>
      </w:r>
    </w:p>
    <w:p>
      <w:pPr>
        <w:spacing w:before="312" w:beforeLines="100" w:after="312" w:afterLines="100" w:line="360" w:lineRule="auto"/>
        <w:ind w:firstLine="420"/>
      </w:pPr>
      <w:r>
        <w:object>
          <v:shape id="_x0000_i1028" o:spt="75" type="#_x0000_t75" style="height:242.3pt;width:397.5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12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>当采煤机返刀完成，采煤机开始折回，向正常跟机方向运行，同理，当采煤机运行大于等于两架，即从68架运行到66架时，触发59-61架执行收护帮联动动作，73-75架执行伸护帮联动动作。此时控制器主界面煤机位置依旧显示“返刀”，状态数据中跟机方向和跟机位置保持不变。</w:t>
      </w:r>
    </w:p>
    <w:p>
      <w:pPr>
        <w:pStyle w:val="4"/>
      </w:pPr>
      <w:r>
        <w:rPr>
          <w:rFonts w:hint="eastAsia"/>
        </w:rPr>
        <w:t>返刀折回常态</w:t>
      </w:r>
    </w:p>
    <w:p>
      <w:pPr>
        <w:spacing w:before="312" w:beforeLines="100" w:after="312" w:afterLines="100" w:line="360" w:lineRule="auto"/>
        <w:ind w:firstLine="420"/>
        <w:rPr>
          <w:color w:val="FF0000"/>
        </w:rPr>
      </w:pPr>
      <w:r>
        <w:object>
          <v:shape id="_x0000_i1029" o:spt="75" type="#_x0000_t75" style="height:224.15pt;width:415.7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14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>采煤机继续向跟机方向运行，触发对应位置护帮执行联动动作。</w:t>
      </w:r>
    </w:p>
    <w:p>
      <w:pPr>
        <w:pStyle w:val="4"/>
      </w:pPr>
      <w:bookmarkStart w:id="9" w:name="OLE_LINK3"/>
      <w:bookmarkStart w:id="10" w:name="OLE_LINK4"/>
      <w:r>
        <w:rPr>
          <w:rFonts w:hint="eastAsia"/>
        </w:rPr>
        <w:t>返刀完成状态</w:t>
      </w:r>
    </w:p>
    <w:bookmarkEnd w:id="9"/>
    <w:bookmarkEnd w:id="10"/>
    <w:p>
      <w:pPr>
        <w:spacing w:before="312" w:beforeLines="100" w:after="312" w:afterLines="100" w:line="360" w:lineRule="auto"/>
        <w:ind w:firstLine="420"/>
        <w:rPr>
          <w:sz w:val="24"/>
        </w:rPr>
      </w:pPr>
      <w:r>
        <w:object>
          <v:shape id="_x0000_i1030" o:spt="75" type="#_x0000_t75" style="height:224.15pt;width:415.7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1" ShapeID="_x0000_i1030" DrawAspect="Content" ObjectID="_1468075730" r:id="rId16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  <w:sz w:val="24"/>
        </w:rPr>
        <w:t>当煤机运行到跟机位置，且方向与跟机方向相同，则返刀结束，此时主界面显示“煤机”，正常触发所有跟机动作。</w:t>
      </w: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煤机换向</w:t>
      </w:r>
      <w:r>
        <w:rPr>
          <w:color w:val="auto"/>
        </w:rPr>
        <w:t>后</w:t>
      </w:r>
      <w:r>
        <w:rPr>
          <w:rFonts w:hint="eastAsia"/>
          <w:color w:val="auto"/>
        </w:rPr>
        <w:t>护帮</w:t>
      </w:r>
      <w:r>
        <w:rPr>
          <w:color w:val="auto"/>
        </w:rPr>
        <w:t>补架计算方法</w:t>
      </w:r>
    </w:p>
    <w:p>
      <w:pPr>
        <w:ind w:firstLine="420"/>
        <w:rPr>
          <w:color w:val="auto"/>
          <w:sz w:val="22"/>
        </w:rPr>
      </w:pPr>
      <w:r>
        <w:rPr>
          <w:rFonts w:hint="eastAsia"/>
          <w:color w:val="auto"/>
          <w:sz w:val="22"/>
        </w:rPr>
        <w:t>在</w:t>
      </w:r>
      <w:r>
        <w:rPr>
          <w:color w:val="auto"/>
          <w:sz w:val="22"/>
        </w:rPr>
        <w:t>自动跟机的过程中，</w:t>
      </w:r>
      <w:r>
        <w:rPr>
          <w:rFonts w:hint="eastAsia"/>
          <w:color w:val="auto"/>
          <w:sz w:val="22"/>
        </w:rPr>
        <w:t>当煤机</w:t>
      </w:r>
      <w:r>
        <w:rPr>
          <w:color w:val="auto"/>
          <w:sz w:val="22"/>
        </w:rPr>
        <w:t>方向发生变化</w:t>
      </w:r>
      <w:r>
        <w:rPr>
          <w:rFonts w:hint="eastAsia"/>
          <w:color w:val="auto"/>
          <w:sz w:val="22"/>
        </w:rPr>
        <w:t>时</w:t>
      </w:r>
      <w:r>
        <w:rPr>
          <w:color w:val="auto"/>
          <w:sz w:val="22"/>
        </w:rPr>
        <w:t>，</w:t>
      </w:r>
      <w:r>
        <w:rPr>
          <w:rFonts w:hint="eastAsia"/>
          <w:color w:val="auto"/>
          <w:sz w:val="22"/>
        </w:rPr>
        <w:t>跟机</w:t>
      </w:r>
      <w:r>
        <w:rPr>
          <w:color w:val="auto"/>
          <w:sz w:val="22"/>
        </w:rPr>
        <w:t>伸收</w:t>
      </w:r>
      <w:r>
        <w:rPr>
          <w:rFonts w:hint="eastAsia"/>
          <w:color w:val="auto"/>
          <w:sz w:val="22"/>
        </w:rPr>
        <w:t>联动距离</w:t>
      </w:r>
      <w:r>
        <w:rPr>
          <w:color w:val="auto"/>
          <w:sz w:val="22"/>
        </w:rPr>
        <w:t>及范围需要进行</w:t>
      </w:r>
      <w:r>
        <w:rPr>
          <w:rFonts w:hint="eastAsia"/>
          <w:color w:val="auto"/>
          <w:sz w:val="22"/>
        </w:rPr>
        <w:t>调整</w:t>
      </w:r>
      <w:r>
        <w:rPr>
          <w:color w:val="auto"/>
          <w:sz w:val="22"/>
        </w:rPr>
        <w:t>，</w:t>
      </w:r>
      <w:r>
        <w:rPr>
          <w:rFonts w:hint="eastAsia"/>
          <w:color w:val="auto"/>
          <w:sz w:val="22"/>
        </w:rPr>
        <w:t>防止因为跟机</w:t>
      </w:r>
      <w:r>
        <w:rPr>
          <w:color w:val="auto"/>
          <w:sz w:val="22"/>
        </w:rPr>
        <w:t>伸收</w:t>
      </w:r>
      <w:r>
        <w:rPr>
          <w:rFonts w:hint="eastAsia"/>
          <w:color w:val="auto"/>
          <w:sz w:val="22"/>
        </w:rPr>
        <w:t>参数</w:t>
      </w:r>
      <w:r>
        <w:rPr>
          <w:color w:val="auto"/>
          <w:sz w:val="22"/>
        </w:rPr>
        <w:t>设置不对称导致的丢架</w:t>
      </w:r>
      <w:r>
        <w:rPr>
          <w:rFonts w:hint="eastAsia"/>
          <w:color w:val="auto"/>
          <w:sz w:val="22"/>
        </w:rPr>
        <w:t>。计算</w:t>
      </w:r>
      <w:r>
        <w:rPr>
          <w:color w:val="auto"/>
          <w:sz w:val="22"/>
        </w:rPr>
        <w:t>方法如下</w:t>
      </w:r>
      <w:r>
        <w:rPr>
          <w:rFonts w:hint="eastAsia"/>
          <w:color w:val="auto"/>
          <w:sz w:val="22"/>
        </w:rPr>
        <w:t>：</w:t>
      </w: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伸</w:t>
      </w:r>
      <w:r>
        <w:rPr>
          <w:color w:val="auto"/>
        </w:rPr>
        <w:t>联动</w:t>
      </w:r>
      <w:r>
        <w:rPr>
          <w:rFonts w:hint="eastAsia"/>
          <w:color w:val="auto"/>
        </w:rPr>
        <w:t>：</w:t>
      </w:r>
    </w:p>
    <w:p>
      <w:pPr>
        <w:rPr>
          <w:color w:val="auto"/>
        </w:rPr>
      </w:pPr>
      <w:r>
        <w:rPr>
          <w:rFonts w:hint="eastAsia"/>
          <w:color w:val="auto"/>
        </w:rPr>
        <w:t>补架条件：</w:t>
      </w:r>
      <w:r>
        <w:rPr>
          <w:color w:val="auto"/>
        </w:rPr>
        <w:t>伸联动</w:t>
      </w:r>
      <w:r>
        <w:rPr>
          <w:rFonts w:hint="eastAsia"/>
          <w:color w:val="auto"/>
        </w:rPr>
        <w:t>距离+伸</w:t>
      </w:r>
      <w:r>
        <w:rPr>
          <w:color w:val="auto"/>
        </w:rPr>
        <w:t>联动范围</w:t>
      </w:r>
      <w:r>
        <w:rPr>
          <w:rFonts w:hint="eastAsia"/>
          <w:color w:val="auto"/>
        </w:rPr>
        <w:t xml:space="preserve"> -1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&lt;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收</w:t>
      </w:r>
      <w:r>
        <w:rPr>
          <w:color w:val="auto"/>
        </w:rPr>
        <w:t>联动距离</w:t>
      </w:r>
      <w:r>
        <w:rPr>
          <w:rFonts w:hint="eastAsia"/>
          <w:color w:val="auto"/>
        </w:rPr>
        <w:t xml:space="preserve"> + 范围</w:t>
      </w:r>
    </w:p>
    <w:p>
      <w:pPr>
        <w:ind w:left="420" w:leftChars="200"/>
        <w:rPr>
          <w:color w:val="auto"/>
        </w:rPr>
      </w:pPr>
      <w:r>
        <w:rPr>
          <w:rFonts w:hint="eastAsia"/>
          <w:color w:val="auto"/>
        </w:rPr>
        <w:t>返刀状态：</w:t>
      </w:r>
    </w:p>
    <w:p>
      <w:pPr>
        <w:ind w:left="420" w:leftChars="20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rFonts w:hint="eastAsia"/>
          <w:color w:val="auto"/>
        </w:rPr>
        <w:t>距离</w:t>
      </w:r>
      <w:r>
        <w:rPr>
          <w:color w:val="auto"/>
        </w:rPr>
        <w:t>：</w:t>
      </w:r>
      <w:r>
        <w:rPr>
          <w:rFonts w:hint="eastAsia"/>
          <w:color w:val="auto"/>
        </w:rPr>
        <w:t>伸</w:t>
      </w:r>
      <w:r>
        <w:rPr>
          <w:color w:val="auto"/>
        </w:rPr>
        <w:t>联动距离</w:t>
      </w:r>
    </w:p>
    <w:p>
      <w:pPr>
        <w:ind w:left="420" w:leftChars="20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rFonts w:hint="eastAsia"/>
          <w:color w:val="auto"/>
        </w:rPr>
        <w:t>范围</w:t>
      </w:r>
      <w:r>
        <w:rPr>
          <w:color w:val="auto"/>
        </w:rPr>
        <w:t>：2</w:t>
      </w:r>
      <w:r>
        <w:rPr>
          <w:rFonts w:hint="eastAsia"/>
          <w:color w:val="auto"/>
        </w:rPr>
        <w:t>+收联动</w:t>
      </w:r>
      <w:r>
        <w:rPr>
          <w:color w:val="auto"/>
        </w:rPr>
        <w:t>距离</w:t>
      </w:r>
      <w:r>
        <w:rPr>
          <w:rFonts w:hint="eastAsia"/>
          <w:color w:val="auto"/>
        </w:rPr>
        <w:t>+收</w:t>
      </w:r>
      <w:r>
        <w:rPr>
          <w:color w:val="auto"/>
        </w:rPr>
        <w:t>联动范围</w:t>
      </w:r>
      <w:r>
        <w:rPr>
          <w:rFonts w:hint="eastAsia"/>
          <w:color w:val="auto"/>
        </w:rPr>
        <w:t>-伸</w:t>
      </w:r>
      <w:r>
        <w:rPr>
          <w:color w:val="auto"/>
        </w:rPr>
        <w:t>联动距离</w:t>
      </w:r>
      <w:r>
        <w:rPr>
          <w:rFonts w:hint="eastAsia"/>
          <w:color w:val="auto"/>
        </w:rPr>
        <w:t>，计算</w:t>
      </w:r>
      <w:r>
        <w:rPr>
          <w:color w:val="auto"/>
        </w:rPr>
        <w:t>结果最</w:t>
      </w:r>
      <w:r>
        <w:rPr>
          <w:rFonts w:hint="eastAsia"/>
          <w:color w:val="auto"/>
        </w:rPr>
        <w:t>小</w:t>
      </w:r>
      <w:r>
        <w:rPr>
          <w:color w:val="auto"/>
        </w:rPr>
        <w:t>为</w:t>
      </w:r>
      <w:r>
        <w:rPr>
          <w:rFonts w:hint="eastAsia"/>
          <w:color w:val="auto"/>
        </w:rPr>
        <w:t>0，</w:t>
      </w:r>
      <w:r>
        <w:rPr>
          <w:color w:val="auto"/>
        </w:rPr>
        <w:t>不能为负数。</w:t>
      </w:r>
    </w:p>
    <w:p>
      <w:pPr>
        <w:ind w:left="420" w:leftChars="200"/>
        <w:rPr>
          <w:color w:val="auto"/>
        </w:rPr>
      </w:pPr>
      <w:r>
        <w:rPr>
          <w:rFonts w:hint="eastAsia"/>
          <w:color w:val="auto"/>
        </w:rPr>
        <w:t>正常</w:t>
      </w:r>
      <w:r>
        <w:rPr>
          <w:color w:val="auto"/>
        </w:rPr>
        <w:t>状态</w:t>
      </w:r>
      <w:r>
        <w:rPr>
          <w:rFonts w:hint="eastAsia"/>
          <w:color w:val="auto"/>
        </w:rPr>
        <w:t>（非</w:t>
      </w:r>
      <w:r>
        <w:rPr>
          <w:color w:val="auto"/>
        </w:rPr>
        <w:t>返刀状态下的换向</w:t>
      </w:r>
      <w:r>
        <w:rPr>
          <w:rFonts w:hint="eastAsia"/>
          <w:color w:val="auto"/>
        </w:rPr>
        <w:t>）</w:t>
      </w:r>
      <w:r>
        <w:rPr>
          <w:color w:val="auto"/>
        </w:rPr>
        <w:t>：</w:t>
      </w:r>
    </w:p>
    <w:p>
      <w:pPr>
        <w:ind w:left="420" w:leftChars="20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rFonts w:hint="eastAsia"/>
          <w:color w:val="auto"/>
        </w:rPr>
        <w:t>距离</w:t>
      </w:r>
      <w:r>
        <w:rPr>
          <w:color w:val="auto"/>
        </w:rPr>
        <w:t>：</w:t>
      </w:r>
      <w:r>
        <w:rPr>
          <w:rFonts w:hint="eastAsia"/>
          <w:color w:val="auto"/>
        </w:rPr>
        <w:t>伸</w:t>
      </w:r>
      <w:r>
        <w:rPr>
          <w:color w:val="auto"/>
        </w:rPr>
        <w:t>联动距离</w:t>
      </w:r>
    </w:p>
    <w:p>
      <w:pPr>
        <w:ind w:left="420" w:leftChars="20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rFonts w:hint="eastAsia"/>
          <w:color w:val="auto"/>
        </w:rPr>
        <w:t>范围</w:t>
      </w:r>
      <w:r>
        <w:rPr>
          <w:color w:val="auto"/>
        </w:rPr>
        <w:t>：1</w:t>
      </w:r>
      <w:r>
        <w:rPr>
          <w:rFonts w:hint="eastAsia"/>
          <w:color w:val="auto"/>
        </w:rPr>
        <w:t>+收联动</w:t>
      </w:r>
      <w:r>
        <w:rPr>
          <w:color w:val="auto"/>
        </w:rPr>
        <w:t>距离</w:t>
      </w:r>
      <w:r>
        <w:rPr>
          <w:rFonts w:hint="eastAsia"/>
          <w:color w:val="auto"/>
        </w:rPr>
        <w:t>+收</w:t>
      </w:r>
      <w:r>
        <w:rPr>
          <w:color w:val="auto"/>
        </w:rPr>
        <w:t>联动范围</w:t>
      </w:r>
      <w:r>
        <w:rPr>
          <w:rFonts w:hint="eastAsia"/>
          <w:color w:val="auto"/>
        </w:rPr>
        <w:t>-伸</w:t>
      </w:r>
      <w:r>
        <w:rPr>
          <w:color w:val="auto"/>
        </w:rPr>
        <w:t>联动距离</w:t>
      </w:r>
      <w:r>
        <w:rPr>
          <w:rFonts w:hint="eastAsia"/>
          <w:color w:val="auto"/>
        </w:rPr>
        <w:t>，计算</w:t>
      </w:r>
      <w:r>
        <w:rPr>
          <w:color w:val="auto"/>
        </w:rPr>
        <w:t>结果最新为</w:t>
      </w:r>
      <w:r>
        <w:rPr>
          <w:rFonts w:hint="eastAsia"/>
          <w:color w:val="auto"/>
        </w:rPr>
        <w:t>0，</w:t>
      </w:r>
      <w:r>
        <w:rPr>
          <w:color w:val="auto"/>
        </w:rPr>
        <w:t>不能为负数。</w:t>
      </w:r>
    </w:p>
    <w:p>
      <w:pPr>
        <w:rPr>
          <w:color w:val="auto"/>
        </w:rPr>
      </w:pPr>
      <w:r>
        <w:rPr>
          <w:rFonts w:hint="eastAsia"/>
          <w:color w:val="auto"/>
        </w:rPr>
        <w:t>补架条件外其他情况：</w:t>
      </w:r>
    </w:p>
    <w:p>
      <w:pPr>
        <w:rPr>
          <w:color w:val="auto"/>
        </w:rPr>
      </w:pPr>
      <w:r>
        <w:rPr>
          <w:color w:val="auto"/>
        </w:rPr>
        <w:tab/>
      </w:r>
      <w:r>
        <w:rPr>
          <w:rFonts w:hint="eastAsia"/>
          <w:color w:val="auto"/>
        </w:rPr>
        <w:t>按照正常的</w:t>
      </w:r>
      <w:r>
        <w:rPr>
          <w:color w:val="auto"/>
        </w:rPr>
        <w:t>伸</w:t>
      </w:r>
      <w:r>
        <w:rPr>
          <w:rFonts w:hint="eastAsia"/>
          <w:color w:val="auto"/>
        </w:rPr>
        <w:t>联动</w:t>
      </w:r>
      <w:r>
        <w:rPr>
          <w:color w:val="auto"/>
        </w:rPr>
        <w:t>距离和范围执行</w:t>
      </w:r>
    </w:p>
    <w:p>
      <w:pPr>
        <w:rPr>
          <w:color w:val="auto"/>
        </w:rPr>
      </w:pPr>
    </w:p>
    <w:p>
      <w:pPr>
        <w:pStyle w:val="4"/>
        <w:rPr>
          <w:color w:val="auto"/>
        </w:rPr>
      </w:pPr>
      <w:r>
        <w:rPr>
          <w:rFonts w:hint="eastAsia"/>
          <w:color w:val="auto"/>
        </w:rPr>
        <w:t>收</w:t>
      </w:r>
      <w:r>
        <w:rPr>
          <w:color w:val="auto"/>
        </w:rPr>
        <w:t>联动</w:t>
      </w:r>
      <w:r>
        <w:rPr>
          <w:rFonts w:hint="eastAsia"/>
          <w:color w:val="auto"/>
        </w:rPr>
        <w:t>：</w:t>
      </w:r>
    </w:p>
    <w:p>
      <w:pPr>
        <w:rPr>
          <w:color w:val="auto"/>
        </w:rPr>
      </w:pPr>
      <w:r>
        <w:rPr>
          <w:rFonts w:hint="eastAsia"/>
          <w:color w:val="auto"/>
        </w:rPr>
        <w:t>补架条件：</w:t>
      </w:r>
      <w:r>
        <w:rPr>
          <w:color w:val="auto"/>
        </w:rPr>
        <w:t>伸联动</w:t>
      </w:r>
      <w:r>
        <w:rPr>
          <w:rFonts w:hint="eastAsia"/>
          <w:color w:val="auto"/>
        </w:rPr>
        <w:t>距离&lt;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收</w:t>
      </w:r>
      <w:r>
        <w:rPr>
          <w:color w:val="auto"/>
        </w:rPr>
        <w:t>联动距离</w:t>
      </w:r>
      <w:r>
        <w:rPr>
          <w:rFonts w:hint="eastAsia"/>
          <w:color w:val="auto"/>
        </w:rPr>
        <w:t xml:space="preserve"> + 1</w:t>
      </w:r>
    </w:p>
    <w:p>
      <w:pPr>
        <w:ind w:left="420" w:leftChars="200"/>
        <w:rPr>
          <w:color w:val="auto"/>
        </w:rPr>
      </w:pPr>
      <w:r>
        <w:rPr>
          <w:rFonts w:hint="eastAsia"/>
          <w:color w:val="auto"/>
        </w:rPr>
        <w:t>返刀状态：</w:t>
      </w:r>
    </w:p>
    <w:p>
      <w:pPr>
        <w:ind w:left="420" w:leftChars="20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rFonts w:hint="eastAsia"/>
          <w:color w:val="auto"/>
        </w:rPr>
        <w:t>距离</w:t>
      </w:r>
      <w:r>
        <w:rPr>
          <w:color w:val="auto"/>
        </w:rPr>
        <w:t>：</w:t>
      </w:r>
      <w:r>
        <w:rPr>
          <w:rFonts w:hint="eastAsia"/>
          <w:color w:val="auto"/>
        </w:rPr>
        <w:t>伸</w:t>
      </w:r>
      <w:r>
        <w:rPr>
          <w:color w:val="auto"/>
        </w:rPr>
        <w:t>联动距离</w:t>
      </w:r>
      <w:r>
        <w:rPr>
          <w:rFonts w:hint="eastAsia"/>
          <w:color w:val="auto"/>
        </w:rPr>
        <w:t xml:space="preserve"> -2，计算</w:t>
      </w:r>
      <w:r>
        <w:rPr>
          <w:color w:val="auto"/>
        </w:rPr>
        <w:t>结果最</w:t>
      </w:r>
      <w:r>
        <w:rPr>
          <w:rFonts w:hint="eastAsia"/>
          <w:color w:val="auto"/>
        </w:rPr>
        <w:t>小</w:t>
      </w:r>
      <w:r>
        <w:rPr>
          <w:color w:val="auto"/>
        </w:rPr>
        <w:t>为</w:t>
      </w:r>
      <w:r>
        <w:rPr>
          <w:rFonts w:hint="eastAsia"/>
          <w:color w:val="auto"/>
        </w:rPr>
        <w:t>0，</w:t>
      </w:r>
      <w:r>
        <w:rPr>
          <w:color w:val="auto"/>
        </w:rPr>
        <w:t>不能为负</w:t>
      </w:r>
      <w:r>
        <w:rPr>
          <w:rFonts w:hint="eastAsia"/>
          <w:color w:val="auto"/>
        </w:rPr>
        <w:t>。</w:t>
      </w:r>
    </w:p>
    <w:p>
      <w:pPr>
        <w:ind w:left="420" w:leftChars="20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rFonts w:hint="eastAsia"/>
          <w:color w:val="auto"/>
        </w:rPr>
        <w:t>范围</w:t>
      </w:r>
      <w:r>
        <w:rPr>
          <w:color w:val="auto"/>
        </w:rPr>
        <w:t>：2</w:t>
      </w:r>
      <w:r>
        <w:rPr>
          <w:rFonts w:hint="eastAsia"/>
          <w:color w:val="auto"/>
        </w:rPr>
        <w:t>+收联动</w:t>
      </w:r>
      <w:r>
        <w:rPr>
          <w:color w:val="auto"/>
        </w:rPr>
        <w:t>距离</w:t>
      </w:r>
      <w:r>
        <w:rPr>
          <w:rFonts w:hint="eastAsia"/>
          <w:color w:val="auto"/>
        </w:rPr>
        <w:t>+收</w:t>
      </w:r>
      <w:r>
        <w:rPr>
          <w:color w:val="auto"/>
        </w:rPr>
        <w:t>联动范围</w:t>
      </w:r>
      <w:r>
        <w:rPr>
          <w:rFonts w:hint="eastAsia"/>
          <w:color w:val="auto"/>
        </w:rPr>
        <w:t>-伸</w:t>
      </w:r>
      <w:r>
        <w:rPr>
          <w:color w:val="auto"/>
        </w:rPr>
        <w:t>联动距离</w:t>
      </w:r>
      <w:r>
        <w:rPr>
          <w:rFonts w:hint="eastAsia"/>
          <w:color w:val="auto"/>
        </w:rPr>
        <w:t>，计算</w:t>
      </w:r>
      <w:r>
        <w:rPr>
          <w:color w:val="auto"/>
        </w:rPr>
        <w:t>结果最</w:t>
      </w:r>
      <w:r>
        <w:rPr>
          <w:rFonts w:hint="eastAsia"/>
          <w:color w:val="auto"/>
        </w:rPr>
        <w:t>小</w:t>
      </w:r>
      <w:r>
        <w:rPr>
          <w:color w:val="auto"/>
        </w:rPr>
        <w:t>为</w:t>
      </w:r>
      <w:r>
        <w:rPr>
          <w:rFonts w:hint="eastAsia"/>
          <w:color w:val="auto"/>
        </w:rPr>
        <w:t>0，</w:t>
      </w:r>
      <w:r>
        <w:rPr>
          <w:color w:val="auto"/>
        </w:rPr>
        <w:t>不能为负数。</w:t>
      </w:r>
    </w:p>
    <w:p>
      <w:pPr>
        <w:ind w:left="420" w:leftChars="200"/>
        <w:rPr>
          <w:color w:val="auto"/>
        </w:rPr>
      </w:pPr>
      <w:r>
        <w:rPr>
          <w:rFonts w:hint="eastAsia"/>
          <w:color w:val="auto"/>
        </w:rPr>
        <w:t>正常</w:t>
      </w:r>
      <w:r>
        <w:rPr>
          <w:color w:val="auto"/>
        </w:rPr>
        <w:t>状态</w:t>
      </w:r>
      <w:r>
        <w:rPr>
          <w:rFonts w:hint="eastAsia"/>
          <w:color w:val="auto"/>
        </w:rPr>
        <w:t>（非</w:t>
      </w:r>
      <w:r>
        <w:rPr>
          <w:color w:val="auto"/>
        </w:rPr>
        <w:t>返刀状态下的换向</w:t>
      </w:r>
      <w:r>
        <w:rPr>
          <w:rFonts w:hint="eastAsia"/>
          <w:color w:val="auto"/>
        </w:rPr>
        <w:t>）</w:t>
      </w:r>
      <w:r>
        <w:rPr>
          <w:color w:val="auto"/>
        </w:rPr>
        <w:t>：</w:t>
      </w:r>
    </w:p>
    <w:p>
      <w:pPr>
        <w:ind w:left="420" w:leftChars="20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rFonts w:hint="eastAsia"/>
          <w:color w:val="auto"/>
        </w:rPr>
        <w:t>距离</w:t>
      </w:r>
      <w:r>
        <w:rPr>
          <w:color w:val="auto"/>
        </w:rPr>
        <w:t>：</w:t>
      </w:r>
      <w:r>
        <w:rPr>
          <w:rFonts w:hint="eastAsia"/>
          <w:color w:val="auto"/>
        </w:rPr>
        <w:t>伸</w:t>
      </w:r>
      <w:r>
        <w:rPr>
          <w:color w:val="auto"/>
        </w:rPr>
        <w:t>联动距离</w:t>
      </w:r>
      <w:r>
        <w:rPr>
          <w:rFonts w:hint="eastAsia"/>
          <w:color w:val="auto"/>
        </w:rPr>
        <w:t xml:space="preserve"> -1，计算</w:t>
      </w:r>
      <w:r>
        <w:rPr>
          <w:color w:val="auto"/>
        </w:rPr>
        <w:t>结果最</w:t>
      </w:r>
      <w:r>
        <w:rPr>
          <w:rFonts w:hint="eastAsia"/>
          <w:color w:val="auto"/>
        </w:rPr>
        <w:t>小</w:t>
      </w:r>
      <w:r>
        <w:rPr>
          <w:color w:val="auto"/>
        </w:rPr>
        <w:t>为</w:t>
      </w:r>
      <w:r>
        <w:rPr>
          <w:rFonts w:hint="eastAsia"/>
          <w:color w:val="auto"/>
        </w:rPr>
        <w:t>0，</w:t>
      </w:r>
      <w:r>
        <w:rPr>
          <w:color w:val="auto"/>
        </w:rPr>
        <w:t>不能为负</w:t>
      </w:r>
      <w:r>
        <w:rPr>
          <w:rFonts w:hint="eastAsia"/>
          <w:color w:val="auto"/>
        </w:rPr>
        <w:t>。</w:t>
      </w:r>
    </w:p>
    <w:p>
      <w:pPr>
        <w:ind w:left="420" w:leftChars="20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rFonts w:hint="eastAsia"/>
          <w:color w:val="auto"/>
        </w:rPr>
        <w:t>范围</w:t>
      </w:r>
      <w:r>
        <w:rPr>
          <w:color w:val="auto"/>
        </w:rPr>
        <w:t>：1</w:t>
      </w:r>
      <w:r>
        <w:rPr>
          <w:rFonts w:hint="eastAsia"/>
          <w:color w:val="auto"/>
        </w:rPr>
        <w:t>+收联动</w:t>
      </w:r>
      <w:r>
        <w:rPr>
          <w:color w:val="auto"/>
        </w:rPr>
        <w:t>距离</w:t>
      </w:r>
      <w:r>
        <w:rPr>
          <w:rFonts w:hint="eastAsia"/>
          <w:color w:val="auto"/>
        </w:rPr>
        <w:t>+收</w:t>
      </w:r>
      <w:r>
        <w:rPr>
          <w:color w:val="auto"/>
        </w:rPr>
        <w:t>联动范围</w:t>
      </w:r>
      <w:r>
        <w:rPr>
          <w:rFonts w:hint="eastAsia"/>
          <w:color w:val="auto"/>
        </w:rPr>
        <w:t>-伸</w:t>
      </w:r>
      <w:r>
        <w:rPr>
          <w:color w:val="auto"/>
        </w:rPr>
        <w:t>联动距离</w:t>
      </w:r>
      <w:r>
        <w:rPr>
          <w:rFonts w:hint="eastAsia"/>
          <w:color w:val="auto"/>
        </w:rPr>
        <w:t>，计算</w:t>
      </w:r>
      <w:r>
        <w:rPr>
          <w:color w:val="auto"/>
        </w:rPr>
        <w:t>结果最新为</w:t>
      </w:r>
      <w:r>
        <w:rPr>
          <w:rFonts w:hint="eastAsia"/>
          <w:color w:val="auto"/>
        </w:rPr>
        <w:t>0，</w:t>
      </w:r>
      <w:r>
        <w:rPr>
          <w:color w:val="auto"/>
        </w:rPr>
        <w:t>不能为负数。</w:t>
      </w:r>
    </w:p>
    <w:p>
      <w:pPr>
        <w:rPr>
          <w:color w:val="auto"/>
        </w:rPr>
      </w:pPr>
      <w:r>
        <w:rPr>
          <w:rFonts w:hint="eastAsia"/>
          <w:color w:val="auto"/>
        </w:rPr>
        <w:t>补架条件外其他情况：</w:t>
      </w:r>
    </w:p>
    <w:p>
      <w:pPr>
        <w:rPr>
          <w:color w:val="auto"/>
        </w:rPr>
      </w:pPr>
      <w:r>
        <w:rPr>
          <w:color w:val="auto"/>
        </w:rPr>
        <w:tab/>
      </w:r>
      <w:r>
        <w:rPr>
          <w:rFonts w:hint="eastAsia"/>
          <w:color w:val="auto"/>
        </w:rPr>
        <w:t>按照正常的收联动</w:t>
      </w:r>
      <w:r>
        <w:rPr>
          <w:color w:val="auto"/>
        </w:rPr>
        <w:t>距离和范围执行</w:t>
      </w:r>
    </w:p>
    <w:p>
      <w:pPr>
        <w:rPr>
          <w:color w:val="auto"/>
        </w:rPr>
      </w:pPr>
      <w:r>
        <w:rPr>
          <w:rFonts w:hint="eastAsia"/>
          <w:color w:val="auto"/>
        </w:rPr>
        <w:t>☆</w:t>
      </w:r>
      <w:r>
        <w:rPr>
          <w:color w:val="auto"/>
        </w:rPr>
        <w:t>：补架原则：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1.整个</w:t>
      </w:r>
      <w:r>
        <w:rPr>
          <w:color w:val="auto"/>
        </w:rPr>
        <w:t>跟机及换向过程中不丢架</w:t>
      </w:r>
      <w:r>
        <w:rPr>
          <w:rFonts w:hint="eastAsia"/>
          <w:color w:val="auto"/>
        </w:rPr>
        <w:t>（护帮）</w:t>
      </w:r>
      <w:r>
        <w:rPr>
          <w:color w:val="auto"/>
        </w:rPr>
        <w:t>。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2.伸/收</w:t>
      </w:r>
      <w:r>
        <w:rPr>
          <w:color w:val="auto"/>
        </w:rPr>
        <w:t>联动过程连贯。</w:t>
      </w:r>
    </w:p>
    <w:p>
      <w:pPr>
        <w:ind w:firstLine="420"/>
        <w:rPr>
          <w:color w:val="auto"/>
        </w:rPr>
      </w:pPr>
      <w:r>
        <w:rPr>
          <w:rFonts w:hint="eastAsia"/>
          <w:color w:val="auto"/>
        </w:rPr>
        <w:t>3.不论跟机伸</w:t>
      </w:r>
      <w:r>
        <w:rPr>
          <w:color w:val="auto"/>
        </w:rPr>
        <w:t>、收护帮</w:t>
      </w:r>
      <w:r>
        <w:rPr>
          <w:rFonts w:hint="eastAsia"/>
          <w:color w:val="auto"/>
        </w:rPr>
        <w:t>功能</w:t>
      </w:r>
      <w:r>
        <w:rPr>
          <w:color w:val="auto"/>
        </w:rPr>
        <w:t>是否</w:t>
      </w:r>
      <w:r>
        <w:rPr>
          <w:rFonts w:hint="eastAsia"/>
          <w:color w:val="auto"/>
        </w:rPr>
        <w:t>开启</w:t>
      </w:r>
      <w:r>
        <w:rPr>
          <w:color w:val="auto"/>
        </w:rPr>
        <w:t>，均按照上述公式计算伸、收距离及</w:t>
      </w:r>
      <w:r>
        <w:rPr>
          <w:rFonts w:hint="eastAsia"/>
          <w:color w:val="auto"/>
        </w:rPr>
        <w:t>范围</w:t>
      </w:r>
      <w:r>
        <w:rPr>
          <w:color w:val="auto"/>
        </w:rPr>
        <w:t>。</w:t>
      </w:r>
      <w:r>
        <w:rPr>
          <w:rFonts w:hint="eastAsia"/>
          <w:color w:val="auto"/>
        </w:rPr>
        <w:t>即</w:t>
      </w:r>
      <w:r>
        <w:rPr>
          <w:color w:val="auto"/>
        </w:rPr>
        <w:t>伸</w:t>
      </w:r>
      <w:r>
        <w:rPr>
          <w:rFonts w:hint="eastAsia"/>
          <w:color w:val="auto"/>
        </w:rPr>
        <w:t>、</w:t>
      </w:r>
      <w:r>
        <w:rPr>
          <w:color w:val="auto"/>
        </w:rPr>
        <w:t>收参数会影响补架范围及距离</w:t>
      </w:r>
      <w:r>
        <w:rPr>
          <w:rFonts w:hint="eastAsia"/>
          <w:color w:val="auto"/>
        </w:rPr>
        <w:t>。</w:t>
      </w:r>
    </w:p>
    <w:p>
      <w:pPr>
        <w:pStyle w:val="2"/>
      </w:pPr>
      <w:r>
        <w:rPr>
          <w:rFonts w:hint="eastAsia"/>
        </w:rPr>
        <w:t>其他说明</w:t>
      </w:r>
    </w:p>
    <w:p>
      <w:pPr>
        <w:pStyle w:val="33"/>
        <w:numPr>
          <w:ilvl w:val="0"/>
          <w:numId w:val="7"/>
        </w:numPr>
        <w:spacing w:before="312" w:beforeLines="100" w:after="312" w:afterLines="100" w:line="360" w:lineRule="auto"/>
        <w:ind w:firstLineChars="0"/>
        <w:rPr>
          <w:sz w:val="24"/>
        </w:rPr>
      </w:pPr>
      <w:bookmarkStart w:id="11" w:name="OLE_LINK6"/>
      <w:bookmarkStart w:id="12" w:name="OLE_LINK5"/>
      <w:r>
        <w:rPr>
          <w:rFonts w:hint="eastAsia"/>
          <w:sz w:val="24"/>
        </w:rPr>
        <w:t xml:space="preserve"> “煤机限制”只与煤机位置跳变有关系，与跟机位置和显示的煤机位置的差值无关。</w:t>
      </w:r>
    </w:p>
    <w:bookmarkEnd w:id="11"/>
    <w:bookmarkEnd w:id="12"/>
    <w:p>
      <w:pPr>
        <w:pStyle w:val="33"/>
        <w:numPr>
          <w:ilvl w:val="0"/>
          <w:numId w:val="7"/>
        </w:numPr>
        <w:spacing w:before="312" w:beforeLines="100" w:after="312" w:afterLines="100" w:line="360" w:lineRule="auto"/>
        <w:ind w:firstLineChars="0"/>
        <w:rPr>
          <w:sz w:val="24"/>
        </w:rPr>
      </w:pPr>
      <w:r>
        <w:rPr>
          <w:rFonts w:hint="eastAsia"/>
          <w:sz w:val="24"/>
        </w:rPr>
        <w:t>跟机位置及跟机方向在状态数据中显示。</w:t>
      </w:r>
    </w:p>
    <w:p>
      <w:pPr>
        <w:pStyle w:val="33"/>
        <w:numPr>
          <w:ilvl w:val="0"/>
          <w:numId w:val="7"/>
        </w:numPr>
        <w:spacing w:before="312" w:beforeLines="100" w:after="312" w:afterLines="100" w:line="360" w:lineRule="auto"/>
        <w:ind w:firstLineChars="0"/>
        <w:rPr>
          <w:sz w:val="24"/>
        </w:rPr>
      </w:pPr>
      <w:r>
        <w:rPr>
          <w:rFonts w:hint="eastAsia"/>
          <w:sz w:val="24"/>
        </w:rPr>
        <w:t>菜单启动跟机，跟机方向锁定前，煤机状态显示停止后，煤机反向运行时，触发所有跟机动作。</w:t>
      </w:r>
    </w:p>
    <w:p>
      <w:pPr>
        <w:pStyle w:val="33"/>
        <w:numPr>
          <w:ilvl w:val="0"/>
          <w:numId w:val="7"/>
        </w:numPr>
        <w:spacing w:before="312" w:beforeLines="100" w:after="312" w:afterLines="100" w:line="360" w:lineRule="auto"/>
        <w:ind w:firstLineChars="0"/>
        <w:rPr>
          <w:sz w:val="24"/>
        </w:rPr>
      </w:pPr>
      <w:r>
        <w:rPr>
          <w:rFonts w:hint="eastAsia"/>
          <w:sz w:val="24"/>
        </w:rPr>
        <w:t>原则上，原跟机方向正在执行的跟机动作没有结束时，不允许进行返刀操作。如在上述条件下，执行返刀时，原动作继续执行。</w:t>
      </w:r>
    </w:p>
    <w:p>
      <w:pPr>
        <w:pStyle w:val="33"/>
        <w:numPr>
          <w:ilvl w:val="0"/>
          <w:numId w:val="7"/>
        </w:numPr>
        <w:spacing w:before="312" w:beforeLines="100" w:after="312" w:afterLines="100" w:line="360" w:lineRule="auto"/>
        <w:ind w:firstLineChars="0"/>
        <w:rPr>
          <w:sz w:val="24"/>
        </w:rPr>
      </w:pPr>
      <w:r>
        <w:rPr>
          <w:rFonts w:hint="eastAsia"/>
          <w:sz w:val="24"/>
        </w:rPr>
        <w:t>在设置参数时，伸收护帮距离应大于煤机机身一半加2，否则容易割护帮，建议将返刀动作设置为无，由现场工作人员手动控制。</w:t>
      </w:r>
    </w:p>
    <w:p>
      <w:pPr>
        <w:pStyle w:val="33"/>
        <w:numPr>
          <w:ilvl w:val="0"/>
          <w:numId w:val="7"/>
        </w:numPr>
        <w:spacing w:before="312" w:beforeLines="100" w:after="312" w:afterLines="100" w:line="360" w:lineRule="auto"/>
        <w:ind w:firstLineChars="0"/>
        <w:rPr>
          <w:sz w:val="24"/>
        </w:rPr>
      </w:pPr>
      <w:r>
        <w:rPr>
          <w:rFonts w:hint="eastAsia"/>
          <w:sz w:val="24"/>
        </w:rPr>
        <w:t>当系统判定采煤机处于返刀状态时（跟机方向锁定后反向运行），支架控制器主界面右上角“煤机”位置将会显示“返刀”，并将此“返刀开始”情况上报监控主机(仅一次)。直至达到返刀结束条件(见《2.5逻辑说明》）,将不再显示"返刀"，改为显示此时的采煤工艺，并将此“返刀结束”情况上报监控主机(仅一次)。</w:t>
      </w:r>
    </w:p>
    <w:p>
      <w:pPr>
        <w:pStyle w:val="33"/>
        <w:numPr>
          <w:ilvl w:val="0"/>
          <w:numId w:val="7"/>
        </w:numPr>
        <w:spacing w:before="312" w:beforeLines="100" w:after="312" w:afterLines="100" w:line="360" w:lineRule="auto"/>
        <w:ind w:firstLineChars="0"/>
        <w:rPr>
          <w:sz w:val="24"/>
        </w:rPr>
      </w:pPr>
      <w:r>
        <w:rPr>
          <w:rFonts w:hint="eastAsia"/>
          <w:sz w:val="24"/>
        </w:rPr>
        <w:t>如果返刀距离较远时，煤机机身范围内部分支架伸缩梁未收回，需要手动处理。</w:t>
      </w:r>
    </w:p>
    <w:p>
      <w:pPr>
        <w:pStyle w:val="33"/>
        <w:numPr>
          <w:ilvl w:val="0"/>
          <w:numId w:val="7"/>
        </w:numPr>
        <w:spacing w:before="312" w:beforeLines="100" w:after="312" w:afterLines="100" w:line="360" w:lineRule="auto"/>
        <w:ind w:firstLineChars="0"/>
        <w:rPr>
          <w:color w:val="auto"/>
          <w:sz w:val="24"/>
        </w:rPr>
      </w:pPr>
      <w:r>
        <w:rPr>
          <w:rFonts w:hint="eastAsia"/>
          <w:color w:val="auto"/>
          <w:sz w:val="24"/>
        </w:rPr>
        <w:t>在工艺变化的节点位置上，存在位置未变化，工艺号变化的情况。在这些</w:t>
      </w:r>
      <w:r>
        <w:rPr>
          <w:color w:val="auto"/>
          <w:sz w:val="24"/>
        </w:rPr>
        <w:t>节点上，</w:t>
      </w:r>
      <w:r>
        <w:rPr>
          <w:rFonts w:hint="eastAsia"/>
          <w:color w:val="auto"/>
          <w:sz w:val="24"/>
        </w:rPr>
        <w:t>经过“方向保持”时间后煤机</w:t>
      </w:r>
      <w:r>
        <w:rPr>
          <w:color w:val="auto"/>
          <w:sz w:val="24"/>
        </w:rPr>
        <w:t>状态变为停止</w:t>
      </w:r>
      <w:r>
        <w:rPr>
          <w:rFonts w:hint="eastAsia"/>
          <w:color w:val="auto"/>
          <w:sz w:val="24"/>
        </w:rPr>
        <w:t>。</w:t>
      </w:r>
    </w:p>
    <w:p>
      <w:pPr>
        <w:pStyle w:val="33"/>
        <w:numPr>
          <w:ilvl w:val="0"/>
          <w:numId w:val="7"/>
        </w:numPr>
        <w:spacing w:before="312" w:beforeLines="100" w:after="312" w:afterLines="100" w:line="360" w:lineRule="auto"/>
        <w:ind w:firstLineChars="0"/>
        <w:rPr>
          <w:sz w:val="24"/>
        </w:rPr>
      </w:pPr>
      <w:r>
        <w:rPr>
          <w:rFonts w:hint="eastAsia"/>
          <w:sz w:val="24"/>
        </w:rPr>
        <w:t>三角煤</w:t>
      </w:r>
      <w:r>
        <w:rPr>
          <w:sz w:val="24"/>
        </w:rPr>
        <w:t>区域不论组合键开跟机还是菜单开跟机，</w:t>
      </w:r>
      <w:r>
        <w:rPr>
          <w:rFonts w:hint="eastAsia"/>
          <w:sz w:val="24"/>
        </w:rPr>
        <w:t>只</w:t>
      </w:r>
      <w:r>
        <w:rPr>
          <w:sz w:val="24"/>
        </w:rPr>
        <w:t>以工序号为</w:t>
      </w:r>
      <w:r>
        <w:rPr>
          <w:rFonts w:hint="eastAsia"/>
          <w:sz w:val="24"/>
        </w:rPr>
        <w:t>唯一的</w:t>
      </w:r>
      <w:r>
        <w:rPr>
          <w:sz w:val="24"/>
        </w:rPr>
        <w:t>依据锁定</w:t>
      </w:r>
      <w:r>
        <w:rPr>
          <w:rFonts w:hint="eastAsia"/>
          <w:sz w:val="24"/>
        </w:rPr>
        <w:t>跟机</w:t>
      </w:r>
      <w:r>
        <w:rPr>
          <w:sz w:val="24"/>
        </w:rPr>
        <w:t>方向。</w:t>
      </w:r>
    </w:p>
    <w:p>
      <w:pPr>
        <w:pStyle w:val="33"/>
        <w:numPr>
          <w:ilvl w:val="0"/>
          <w:numId w:val="7"/>
        </w:numPr>
        <w:spacing w:before="312" w:beforeLines="100" w:after="312" w:afterLines="100"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  <w:lang w:eastAsia="zh-CN"/>
        </w:rPr>
        <w:t>使用组合键开跟机时，立即锁定跟机方向，控制器主界面会显示煤机方向且与跟机方向一致，即向左或向右（非停止状态）。经过“方向保持”时间后变成停止状态。防止因开跟机方向错误导致位置无法变化，护帮动作无法执行。同时，因为煤机方向无法保持，需要将跟机方向立刻锁定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刘朝玲" w:date="2021-09-02T09:06:23Z" w:initials="刘">
    <w:p w14:paraId="64821134">
      <w:pPr>
        <w:pStyle w:val="1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2021.9.2张志文OA：该段描写错误，正确的逻辑看“其他说明”里的描述。</w:t>
      </w:r>
      <w:bookmarkStart w:id="13" w:name="_GoBack"/>
      <w:bookmarkEnd w:id="13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482113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F57C7"/>
    <w:multiLevelType w:val="multilevel"/>
    <w:tmpl w:val="032F57C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76C38EE"/>
    <w:multiLevelType w:val="multilevel"/>
    <w:tmpl w:val="176C38EE"/>
    <w:lvl w:ilvl="0" w:tentative="0">
      <w:start w:val="1"/>
      <w:numFmt w:val="bullet"/>
      <w:lvlText w:val=""/>
      <w:lvlJc w:val="left"/>
      <w:pPr>
        <w:ind w:left="134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76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8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60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02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44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86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8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01" w:hanging="420"/>
      </w:pPr>
      <w:rPr>
        <w:rFonts w:hint="default" w:ascii="Wingdings" w:hAnsi="Wingdings"/>
      </w:rPr>
    </w:lvl>
  </w:abstractNum>
  <w:abstractNum w:abstractNumId="2">
    <w:nsid w:val="464F7AE3"/>
    <w:multiLevelType w:val="multilevel"/>
    <w:tmpl w:val="464F7AE3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1.%2"/>
      <w:lvlJc w:val="left"/>
      <w:pPr>
        <w:tabs>
          <w:tab w:val="left" w:pos="756"/>
        </w:tabs>
        <w:ind w:left="75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">
    <w:nsid w:val="59D8089D"/>
    <w:multiLevelType w:val="multilevel"/>
    <w:tmpl w:val="59D8089D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>
    <w:nsid w:val="69D015A7"/>
    <w:multiLevelType w:val="multilevel"/>
    <w:tmpl w:val="69D015A7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20747A7"/>
    <w:multiLevelType w:val="multilevel"/>
    <w:tmpl w:val="720747A7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5145573"/>
    <w:multiLevelType w:val="multilevel"/>
    <w:tmpl w:val="75145573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刘朝玲">
    <w15:presenceInfo w15:providerId="None" w15:userId="刘朝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D44"/>
    <w:rsid w:val="00010593"/>
    <w:rsid w:val="0001409A"/>
    <w:rsid w:val="000143E2"/>
    <w:rsid w:val="000232DE"/>
    <w:rsid w:val="00031B7D"/>
    <w:rsid w:val="0003632B"/>
    <w:rsid w:val="00071C51"/>
    <w:rsid w:val="00073581"/>
    <w:rsid w:val="000774F6"/>
    <w:rsid w:val="00081D29"/>
    <w:rsid w:val="00093D13"/>
    <w:rsid w:val="000B1813"/>
    <w:rsid w:val="00106C1A"/>
    <w:rsid w:val="001151F9"/>
    <w:rsid w:val="00115DA6"/>
    <w:rsid w:val="00124AA8"/>
    <w:rsid w:val="00125D04"/>
    <w:rsid w:val="00132167"/>
    <w:rsid w:val="00134495"/>
    <w:rsid w:val="00141BDB"/>
    <w:rsid w:val="00144CF2"/>
    <w:rsid w:val="00145353"/>
    <w:rsid w:val="00145FE6"/>
    <w:rsid w:val="00146411"/>
    <w:rsid w:val="00156CAD"/>
    <w:rsid w:val="00165925"/>
    <w:rsid w:val="00170874"/>
    <w:rsid w:val="0017754E"/>
    <w:rsid w:val="001855F3"/>
    <w:rsid w:val="00193FC8"/>
    <w:rsid w:val="001A4C56"/>
    <w:rsid w:val="001C0F0D"/>
    <w:rsid w:val="001C2E4E"/>
    <w:rsid w:val="001D2E9C"/>
    <w:rsid w:val="001E2DA3"/>
    <w:rsid w:val="001F4773"/>
    <w:rsid w:val="001F5D4B"/>
    <w:rsid w:val="00203E11"/>
    <w:rsid w:val="00220691"/>
    <w:rsid w:val="00221989"/>
    <w:rsid w:val="002341C4"/>
    <w:rsid w:val="00235F6B"/>
    <w:rsid w:val="00236B90"/>
    <w:rsid w:val="00241792"/>
    <w:rsid w:val="00242724"/>
    <w:rsid w:val="00250803"/>
    <w:rsid w:val="002610B0"/>
    <w:rsid w:val="0026613E"/>
    <w:rsid w:val="00282A8E"/>
    <w:rsid w:val="00283F5E"/>
    <w:rsid w:val="00294A6D"/>
    <w:rsid w:val="002A2247"/>
    <w:rsid w:val="002B3193"/>
    <w:rsid w:val="002C4D48"/>
    <w:rsid w:val="002E6FBD"/>
    <w:rsid w:val="002F1B2E"/>
    <w:rsid w:val="002F4B53"/>
    <w:rsid w:val="003109E1"/>
    <w:rsid w:val="00326EA4"/>
    <w:rsid w:val="00340133"/>
    <w:rsid w:val="00351EB7"/>
    <w:rsid w:val="003878F8"/>
    <w:rsid w:val="00387DC6"/>
    <w:rsid w:val="00390D84"/>
    <w:rsid w:val="003920DB"/>
    <w:rsid w:val="003A3B91"/>
    <w:rsid w:val="003A406C"/>
    <w:rsid w:val="003A4321"/>
    <w:rsid w:val="003A6F8D"/>
    <w:rsid w:val="003B684E"/>
    <w:rsid w:val="003C3191"/>
    <w:rsid w:val="003C6730"/>
    <w:rsid w:val="003D7323"/>
    <w:rsid w:val="003E3B53"/>
    <w:rsid w:val="003F0E7E"/>
    <w:rsid w:val="004172EB"/>
    <w:rsid w:val="004177F7"/>
    <w:rsid w:val="00424FA1"/>
    <w:rsid w:val="0044361D"/>
    <w:rsid w:val="004500A2"/>
    <w:rsid w:val="00465FDD"/>
    <w:rsid w:val="00476806"/>
    <w:rsid w:val="00477ADB"/>
    <w:rsid w:val="00483D59"/>
    <w:rsid w:val="004939CD"/>
    <w:rsid w:val="00495CA8"/>
    <w:rsid w:val="00496FEF"/>
    <w:rsid w:val="004B41C0"/>
    <w:rsid w:val="004C0F48"/>
    <w:rsid w:val="004D11B1"/>
    <w:rsid w:val="004D6D95"/>
    <w:rsid w:val="004E73C8"/>
    <w:rsid w:val="004F21BE"/>
    <w:rsid w:val="004F73FD"/>
    <w:rsid w:val="00502BBB"/>
    <w:rsid w:val="005138A7"/>
    <w:rsid w:val="00522E70"/>
    <w:rsid w:val="005264C6"/>
    <w:rsid w:val="0052690A"/>
    <w:rsid w:val="00541EFA"/>
    <w:rsid w:val="00561678"/>
    <w:rsid w:val="00583FB7"/>
    <w:rsid w:val="005932EF"/>
    <w:rsid w:val="005B1CBA"/>
    <w:rsid w:val="005C45FC"/>
    <w:rsid w:val="005E4CC9"/>
    <w:rsid w:val="005F2437"/>
    <w:rsid w:val="00601876"/>
    <w:rsid w:val="006027D6"/>
    <w:rsid w:val="00627196"/>
    <w:rsid w:val="006430A4"/>
    <w:rsid w:val="00647681"/>
    <w:rsid w:val="006551ED"/>
    <w:rsid w:val="0065540D"/>
    <w:rsid w:val="00662008"/>
    <w:rsid w:val="00662F14"/>
    <w:rsid w:val="00663343"/>
    <w:rsid w:val="0067245C"/>
    <w:rsid w:val="00676073"/>
    <w:rsid w:val="00691BF4"/>
    <w:rsid w:val="00694C83"/>
    <w:rsid w:val="006A2268"/>
    <w:rsid w:val="006C1833"/>
    <w:rsid w:val="006C4DB3"/>
    <w:rsid w:val="006D4E0E"/>
    <w:rsid w:val="006D6AFB"/>
    <w:rsid w:val="006E63DA"/>
    <w:rsid w:val="006F18F9"/>
    <w:rsid w:val="0071689E"/>
    <w:rsid w:val="00741C69"/>
    <w:rsid w:val="0075482C"/>
    <w:rsid w:val="00764B41"/>
    <w:rsid w:val="00776123"/>
    <w:rsid w:val="0077746D"/>
    <w:rsid w:val="007774D7"/>
    <w:rsid w:val="00777F00"/>
    <w:rsid w:val="00780A81"/>
    <w:rsid w:val="007A2DE6"/>
    <w:rsid w:val="007B0160"/>
    <w:rsid w:val="007B0276"/>
    <w:rsid w:val="007C40B6"/>
    <w:rsid w:val="008004C7"/>
    <w:rsid w:val="00813DE6"/>
    <w:rsid w:val="00823064"/>
    <w:rsid w:val="00825426"/>
    <w:rsid w:val="008259BB"/>
    <w:rsid w:val="008425C9"/>
    <w:rsid w:val="0084304B"/>
    <w:rsid w:val="0084486C"/>
    <w:rsid w:val="00856BA8"/>
    <w:rsid w:val="00862A55"/>
    <w:rsid w:val="0086447A"/>
    <w:rsid w:val="00871338"/>
    <w:rsid w:val="00880BA5"/>
    <w:rsid w:val="00897DE7"/>
    <w:rsid w:val="008A7DB5"/>
    <w:rsid w:val="008B562F"/>
    <w:rsid w:val="008C01CC"/>
    <w:rsid w:val="008D0AFB"/>
    <w:rsid w:val="008E4B4E"/>
    <w:rsid w:val="008E7D48"/>
    <w:rsid w:val="008F49F4"/>
    <w:rsid w:val="008F62B1"/>
    <w:rsid w:val="008F6D8B"/>
    <w:rsid w:val="00930053"/>
    <w:rsid w:val="00931982"/>
    <w:rsid w:val="00941B3E"/>
    <w:rsid w:val="0094431A"/>
    <w:rsid w:val="00950476"/>
    <w:rsid w:val="00954FEF"/>
    <w:rsid w:val="009601ED"/>
    <w:rsid w:val="009601F3"/>
    <w:rsid w:val="00962A09"/>
    <w:rsid w:val="0096301C"/>
    <w:rsid w:val="00967892"/>
    <w:rsid w:val="009773A5"/>
    <w:rsid w:val="00977B22"/>
    <w:rsid w:val="00996A64"/>
    <w:rsid w:val="00997580"/>
    <w:rsid w:val="009B198E"/>
    <w:rsid w:val="009B5CB4"/>
    <w:rsid w:val="009C0E3A"/>
    <w:rsid w:val="009C2E61"/>
    <w:rsid w:val="009D68DC"/>
    <w:rsid w:val="009F0567"/>
    <w:rsid w:val="00A32431"/>
    <w:rsid w:val="00A42531"/>
    <w:rsid w:val="00A4616F"/>
    <w:rsid w:val="00A54E17"/>
    <w:rsid w:val="00A558D7"/>
    <w:rsid w:val="00A60AA4"/>
    <w:rsid w:val="00A6227A"/>
    <w:rsid w:val="00A62887"/>
    <w:rsid w:val="00A859E1"/>
    <w:rsid w:val="00A877C8"/>
    <w:rsid w:val="00A90F77"/>
    <w:rsid w:val="00AB3D07"/>
    <w:rsid w:val="00AB3EDC"/>
    <w:rsid w:val="00AB6E35"/>
    <w:rsid w:val="00AB7A24"/>
    <w:rsid w:val="00AD0BB4"/>
    <w:rsid w:val="00AD1B10"/>
    <w:rsid w:val="00AD43D2"/>
    <w:rsid w:val="00AF15FB"/>
    <w:rsid w:val="00B01467"/>
    <w:rsid w:val="00B04560"/>
    <w:rsid w:val="00B12D44"/>
    <w:rsid w:val="00B202FC"/>
    <w:rsid w:val="00B224F5"/>
    <w:rsid w:val="00B2389B"/>
    <w:rsid w:val="00B354E0"/>
    <w:rsid w:val="00B36B40"/>
    <w:rsid w:val="00B451AB"/>
    <w:rsid w:val="00B47D59"/>
    <w:rsid w:val="00B74264"/>
    <w:rsid w:val="00B833FC"/>
    <w:rsid w:val="00B91016"/>
    <w:rsid w:val="00B96F46"/>
    <w:rsid w:val="00BA7B1B"/>
    <w:rsid w:val="00BB0A9A"/>
    <w:rsid w:val="00BC32B3"/>
    <w:rsid w:val="00BC3790"/>
    <w:rsid w:val="00BE01CF"/>
    <w:rsid w:val="00BF0FC5"/>
    <w:rsid w:val="00C035CA"/>
    <w:rsid w:val="00C05A2A"/>
    <w:rsid w:val="00C07693"/>
    <w:rsid w:val="00C13373"/>
    <w:rsid w:val="00C1344A"/>
    <w:rsid w:val="00C144B5"/>
    <w:rsid w:val="00C20158"/>
    <w:rsid w:val="00C20389"/>
    <w:rsid w:val="00C21537"/>
    <w:rsid w:val="00C26128"/>
    <w:rsid w:val="00C45FA2"/>
    <w:rsid w:val="00C46BAB"/>
    <w:rsid w:val="00C50AAA"/>
    <w:rsid w:val="00C667A4"/>
    <w:rsid w:val="00C7141C"/>
    <w:rsid w:val="00C832AD"/>
    <w:rsid w:val="00C84904"/>
    <w:rsid w:val="00C91B78"/>
    <w:rsid w:val="00CA14CC"/>
    <w:rsid w:val="00CC1DBD"/>
    <w:rsid w:val="00CE48E6"/>
    <w:rsid w:val="00CF5327"/>
    <w:rsid w:val="00D00C3A"/>
    <w:rsid w:val="00D1705A"/>
    <w:rsid w:val="00D22953"/>
    <w:rsid w:val="00D25440"/>
    <w:rsid w:val="00D30495"/>
    <w:rsid w:val="00D51B2C"/>
    <w:rsid w:val="00D65F06"/>
    <w:rsid w:val="00D6603C"/>
    <w:rsid w:val="00D8181E"/>
    <w:rsid w:val="00D92F2F"/>
    <w:rsid w:val="00DB1331"/>
    <w:rsid w:val="00DB2D56"/>
    <w:rsid w:val="00DC0DF1"/>
    <w:rsid w:val="00DC6DFA"/>
    <w:rsid w:val="00DD21BE"/>
    <w:rsid w:val="00DE21DD"/>
    <w:rsid w:val="00DF4E6A"/>
    <w:rsid w:val="00DF59DC"/>
    <w:rsid w:val="00E13084"/>
    <w:rsid w:val="00E160B0"/>
    <w:rsid w:val="00E3343E"/>
    <w:rsid w:val="00E35FEE"/>
    <w:rsid w:val="00E53BBE"/>
    <w:rsid w:val="00E5681E"/>
    <w:rsid w:val="00E76E5C"/>
    <w:rsid w:val="00E87499"/>
    <w:rsid w:val="00E95009"/>
    <w:rsid w:val="00EA24E5"/>
    <w:rsid w:val="00EA78DB"/>
    <w:rsid w:val="00EB2571"/>
    <w:rsid w:val="00EB46B4"/>
    <w:rsid w:val="00EE249F"/>
    <w:rsid w:val="00EE2E1B"/>
    <w:rsid w:val="00F04B26"/>
    <w:rsid w:val="00F05CB5"/>
    <w:rsid w:val="00F13554"/>
    <w:rsid w:val="00F226A1"/>
    <w:rsid w:val="00F2273A"/>
    <w:rsid w:val="00F2792E"/>
    <w:rsid w:val="00F43DA0"/>
    <w:rsid w:val="00F4474A"/>
    <w:rsid w:val="00F61730"/>
    <w:rsid w:val="00F61965"/>
    <w:rsid w:val="00F709B6"/>
    <w:rsid w:val="00F763E7"/>
    <w:rsid w:val="00F7740C"/>
    <w:rsid w:val="00F807CA"/>
    <w:rsid w:val="00F83BD6"/>
    <w:rsid w:val="00F846E6"/>
    <w:rsid w:val="00F879EE"/>
    <w:rsid w:val="00F9059C"/>
    <w:rsid w:val="00F926FD"/>
    <w:rsid w:val="00FC43B0"/>
    <w:rsid w:val="00FE22F0"/>
    <w:rsid w:val="00FE2DFD"/>
    <w:rsid w:val="00FF1AF7"/>
    <w:rsid w:val="00FF5E25"/>
    <w:rsid w:val="03D60142"/>
    <w:rsid w:val="049576E5"/>
    <w:rsid w:val="16BA7F40"/>
    <w:rsid w:val="29DA3C01"/>
    <w:rsid w:val="2D1C1190"/>
    <w:rsid w:val="3B655D54"/>
    <w:rsid w:val="50953388"/>
    <w:rsid w:val="64F0393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5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27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8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link w:val="29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30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31"/>
    <w:qFormat/>
    <w:uiPriority w:val="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36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annotation text"/>
    <w:basedOn w:val="1"/>
    <w:link w:val="34"/>
    <w:semiHidden/>
    <w:unhideWhenUsed/>
    <w:qFormat/>
    <w:uiPriority w:val="99"/>
    <w:pPr>
      <w:jc w:val="left"/>
    </w:pPr>
  </w:style>
  <w:style w:type="paragraph" w:styleId="13">
    <w:name w:val="Balloon Text"/>
    <w:basedOn w:val="1"/>
    <w:link w:val="32"/>
    <w:semiHidden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annotation subject"/>
    <w:basedOn w:val="12"/>
    <w:next w:val="12"/>
    <w:link w:val="35"/>
    <w:semiHidden/>
    <w:unhideWhenUsed/>
    <w:qFormat/>
    <w:uiPriority w:val="99"/>
    <w:rPr>
      <w:b/>
      <w:bCs/>
    </w:rPr>
  </w:style>
  <w:style w:type="table" w:styleId="18">
    <w:name w:val="Table Grid"/>
    <w:basedOn w:val="1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annotation reference"/>
    <w:basedOn w:val="19"/>
    <w:semiHidden/>
    <w:unhideWhenUsed/>
    <w:qFormat/>
    <w:uiPriority w:val="99"/>
    <w:rPr>
      <w:sz w:val="21"/>
      <w:szCs w:val="21"/>
    </w:rPr>
  </w:style>
  <w:style w:type="character" w:customStyle="1" w:styleId="21">
    <w:name w:val="页眉 Char"/>
    <w:basedOn w:val="19"/>
    <w:link w:val="15"/>
    <w:qFormat/>
    <w:uiPriority w:val="99"/>
    <w:rPr>
      <w:sz w:val="18"/>
      <w:szCs w:val="18"/>
    </w:rPr>
  </w:style>
  <w:style w:type="character" w:customStyle="1" w:styleId="22">
    <w:name w:val="页脚 Char"/>
    <w:basedOn w:val="19"/>
    <w:link w:val="14"/>
    <w:uiPriority w:val="99"/>
    <w:rPr>
      <w:sz w:val="18"/>
      <w:szCs w:val="18"/>
    </w:rPr>
  </w:style>
  <w:style w:type="character" w:customStyle="1" w:styleId="23">
    <w:name w:val="标题 1 Char"/>
    <w:basedOn w:val="19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19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5">
    <w:name w:val="标题 3 Char"/>
    <w:basedOn w:val="19"/>
    <w:link w:val="4"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6">
    <w:name w:val="标题 4 Char"/>
    <w:basedOn w:val="19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27">
    <w:name w:val="标题 5 Char"/>
    <w:basedOn w:val="19"/>
    <w:link w:val="6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28">
    <w:name w:val="标题 6 Char"/>
    <w:basedOn w:val="19"/>
    <w:link w:val="7"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29">
    <w:name w:val="标题 7 Char"/>
    <w:basedOn w:val="19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0">
    <w:name w:val="标题 8 Char"/>
    <w:basedOn w:val="19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31">
    <w:name w:val="标题 9 Char"/>
    <w:basedOn w:val="19"/>
    <w:link w:val="10"/>
    <w:qFormat/>
    <w:uiPriority w:val="0"/>
    <w:rPr>
      <w:rFonts w:ascii="Arial" w:hAnsi="Arial" w:eastAsia="黑体" w:cs="Times New Roman"/>
      <w:szCs w:val="21"/>
    </w:rPr>
  </w:style>
  <w:style w:type="character" w:customStyle="1" w:styleId="32">
    <w:name w:val="批注框文本 Char"/>
    <w:basedOn w:val="19"/>
    <w:link w:val="1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批注文字 Char"/>
    <w:basedOn w:val="19"/>
    <w:link w:val="12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5">
    <w:name w:val="批注主题 Char"/>
    <w:basedOn w:val="34"/>
    <w:link w:val="16"/>
    <w:semiHidden/>
    <w:qFormat/>
    <w:uiPriority w:val="99"/>
    <w:rPr>
      <w:rFonts w:ascii="Times New Roman" w:hAnsi="Times New Roman" w:eastAsia="宋体" w:cs="Times New Roman"/>
      <w:b/>
      <w:bCs/>
      <w:szCs w:val="24"/>
    </w:rPr>
  </w:style>
  <w:style w:type="character" w:customStyle="1" w:styleId="36">
    <w:name w:val="文档结构图 Char"/>
    <w:basedOn w:val="19"/>
    <w:link w:val="11"/>
    <w:semiHidden/>
    <w:qFormat/>
    <w:uiPriority w:val="99"/>
    <w:rPr>
      <w:rFonts w:ascii="宋体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2" Type="http://schemas.microsoft.com/office/2011/relationships/people" Target="people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6.emf"/><Relationship Id="rId16" Type="http://schemas.openxmlformats.org/officeDocument/2006/relationships/oleObject" Target="embeddings/oleObject6.bin"/><Relationship Id="rId15" Type="http://schemas.openxmlformats.org/officeDocument/2006/relationships/image" Target="media/image5.emf"/><Relationship Id="rId14" Type="http://schemas.openxmlformats.org/officeDocument/2006/relationships/oleObject" Target="embeddings/oleObject5.bin"/><Relationship Id="rId13" Type="http://schemas.openxmlformats.org/officeDocument/2006/relationships/image" Target="media/image4.emf"/><Relationship Id="rId12" Type="http://schemas.openxmlformats.org/officeDocument/2006/relationships/oleObject" Target="embeddings/oleObject4.bin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45C918-8896-48A8-98A9-FD25B1B153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599</Words>
  <Characters>3418</Characters>
  <Lines>28</Lines>
  <Paragraphs>8</Paragraphs>
  <TotalTime>127</TotalTime>
  <ScaleCrop>false</ScaleCrop>
  <LinksUpToDate>false</LinksUpToDate>
  <CharactersWithSpaces>4009</CharactersWithSpaces>
  <Application>WPS Office_11.8.6.9023_F1E327BC-269C-435d-A152-05C5408002CA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2020-07-01T00:34:00Z</dcterms:created>
  <dc:creator>秦喜</dc:creator>
  <cp:lastModifiedBy>刘朝玲</cp:lastModifiedBy>
  <dcterms:modified xsi:type="dcterms:W3CDTF">2021-09-02T01:07:01Z</dcterms:modified>
  <cp:revision>316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2052-11.8.6.9023</vt:lpwstr>
  </property>
</Properties>
</file>