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and a fifth, Significant events, added on 8 October 2026.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SARs and Significant events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significant event,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Significant events (added 8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member of staff can report a significant event. It records what happened (in words that name no one), the date, room, kind of event, level of harm and, if a patient was involved, their EMIS number (or initials and date of birth if there is none), never a name. Staff are referred to by role; the team can link staff by account to follow or review an event. Investigation findings, each reviewer's own review, the notes of significant event meetings (who attended, what was said about each event) and agreed actions are stored. People see only events they reported, lead, are named on or were asked to review; a Significant events team and partners (oversight) see all. Reviews and notes are kept for the life of the record like Concerns; the timeline cannot be edited or deleted. Notifications carry the reference and title only.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two actions for a person to confirm: a short message to a team (everyone with a role such as HCA) and a reorder request for a stock item.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and SAR lookups are never offered.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is UK South (stated by the Practice Manager on 7 October 2026).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two above (a team message, a reorder request),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two actions (team message, reorder request) need an explicit Confirm, the same permission as doing it by hand (stock write),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resource is in UK South (stated by the Practice Manager on 7 October 2026), so no transfer outside the UK is expected; the region should be checked against the Azure portal when this is signed off.</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report names a patient or a colleague in free text, or is seen by people who shouldn't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(region stated as UK South, retention not yet confirmed)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names someone, or is seen by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report form says never to use names and to refer to roles; patients are identified by EMIS number (or initials and date of birth) only. Only the reporter, the investigation lead, people named on it, reviewers asked to look at it, the Significant events team and partners (oversight) can open an event: this is enforced by the database rules and tested. Reviewers see only their own review. Notes and the history cannot be edited or deleted. Notifications carry the reference and title only.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 (free text can still contain a name, so practice guidance should say not to)</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Region: UK South (stated by the Practice Manager, 7 October 2026; verify in the Azure portal). </w:t>
            </w:r>
            <w:r>
              <w:rPr>
                <w:b/>
                <w:bCs/>
                <w:i/>
                <w:iCs/>
                <w:color w:val="96631A"/>
                <w:sz w:val="19"/>
                <w:szCs w:val="19"/>
              </w:rPr>
              <w:t xml:space="preserve">To be completed</w:t>
            </w:r>
            <w:r>
              <w:rPr>
                <w:sz w:val="19"/>
                <w:szCs w:val="19"/>
              </w:rPr>
              <w:t xml:space="preserve">: confirm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Verify in the Azure portal that the resource is in UK South (stated 7 October 2026), and confirm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2026-10-08T08:12:19.997Z</dcterms:created>
  <dcterms:modified xsi:type="dcterms:W3CDTF">2026-10-08T08:12:20.001Z</dcterms:modified>
</cp:coreProperties>
</file>

<file path=docProps/custom.xml><?xml version="1.0" encoding="utf-8"?>
<Properties xmlns="http://schemas.openxmlformats.org/officeDocument/2006/custom-properties" xmlns:vt="http://schemas.openxmlformats.org/officeDocument/2006/docPropsVTypes"/>
</file>