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2D36" w14:textId="77777777" w:rsidR="00AE3A32" w:rsidRDefault="00D4772C">
      <w:pPr>
        <w:pStyle w:val="2"/>
        <w:spacing w:before="500" w:line="360" w:lineRule="auto"/>
        <w:jc w:val="center"/>
      </w:pPr>
      <w:commentRangeStart w:id="0"/>
      <w:r>
        <w:rPr>
          <w:rFonts w:ascii="Times New Roman" w:eastAsia="宋体" w:hAnsi="Times New Roman" w:cs="Times New Roman"/>
          <w:sz w:val="36"/>
          <w:szCs w:val="36"/>
        </w:rPr>
        <w:t>包头市</w:t>
      </w:r>
      <w:proofErr w:type="gramStart"/>
      <w:r>
        <w:rPr>
          <w:rFonts w:ascii="Times New Roman" w:eastAsia="宋体" w:hAnsi="Times New Roman" w:cs="Times New Roman"/>
          <w:sz w:val="36"/>
          <w:szCs w:val="36"/>
        </w:rPr>
        <w:t>石拐区零碳大</w:t>
      </w:r>
      <w:proofErr w:type="gramEnd"/>
      <w:r>
        <w:rPr>
          <w:rFonts w:ascii="Times New Roman" w:eastAsia="宋体" w:hAnsi="Times New Roman" w:cs="Times New Roman"/>
          <w:sz w:val="36"/>
          <w:szCs w:val="36"/>
        </w:rPr>
        <w:t>数据园区</w:t>
      </w:r>
      <w:commentRangeEnd w:id="0"/>
      <w:r>
        <w:rPr>
          <w:rFonts w:ascii="Times New Roman" w:eastAsia="宋体" w:hAnsi="Times New Roman" w:cs="Times New Roman"/>
          <w:sz w:val="36"/>
          <w:szCs w:val="36"/>
        </w:rPr>
        <w:commentReference w:id="0"/>
      </w:r>
      <w:r>
        <w:rPr>
          <w:rFonts w:ascii="Times New Roman" w:eastAsia="宋体" w:hAnsi="Times New Roman" w:cs="Times New Roman"/>
          <w:sz w:val="36"/>
          <w:szCs w:val="36"/>
        </w:rPr>
        <w:t>测算</w:t>
      </w:r>
      <w:r>
        <w:rPr>
          <w:rFonts w:ascii="Times New Roman" w:eastAsia="宋体" w:hAnsi="Times New Roman" w:cs="Times New Roman" w:hint="eastAsia"/>
          <w:sz w:val="36"/>
          <w:szCs w:val="36"/>
        </w:rPr>
        <w:t>报告</w:t>
      </w:r>
    </w:p>
    <w:p w14:paraId="27FB80DE" w14:textId="77777777" w:rsidR="00AE3A32" w:rsidRDefault="00D4772C">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概述</w:t>
      </w:r>
    </w:p>
    <w:p w14:paraId="61CDFB4D" w14:textId="77777777" w:rsidR="00AE3A32" w:rsidRDefault="00D4772C">
      <w:pPr>
        <w:spacing w:line="360" w:lineRule="auto"/>
        <w:ind w:firstLine="420"/>
        <w:rPr>
          <w:rFonts w:ascii="Times New Roman" w:eastAsia="宋体" w:hAnsi="Times New Roman" w:cs="Times New Roman"/>
          <w:color w:val="0000FF"/>
          <w:sz w:val="24"/>
          <w:szCs w:val="24"/>
        </w:rPr>
      </w:pPr>
      <w:commentRangeStart w:id="2"/>
      <w:r>
        <w:rPr>
          <w:rFonts w:ascii="Times New Roman" w:eastAsia="宋体" w:hAnsi="Times New Roman" w:cs="Times New Roman"/>
          <w:sz w:val="24"/>
          <w:szCs w:val="24"/>
        </w:rPr>
        <w:t>包头市</w:t>
      </w:r>
      <w:proofErr w:type="gramStart"/>
      <w:r>
        <w:rPr>
          <w:rFonts w:ascii="Times New Roman" w:eastAsia="宋体" w:hAnsi="Times New Roman" w:cs="Times New Roman"/>
          <w:sz w:val="24"/>
          <w:szCs w:val="24"/>
        </w:rPr>
        <w:t>石拐区零碳大</w:t>
      </w:r>
      <w:proofErr w:type="gramEnd"/>
      <w:r>
        <w:rPr>
          <w:rFonts w:ascii="Times New Roman" w:eastAsia="宋体" w:hAnsi="Times New Roman" w:cs="Times New Roman"/>
          <w:sz w:val="24"/>
          <w:szCs w:val="24"/>
        </w:rPr>
        <w:t>数据园区</w:t>
      </w:r>
      <w:commentRangeEnd w:id="2"/>
      <w:r>
        <w:commentReference w:id="2"/>
      </w:r>
      <w:r>
        <w:rPr>
          <w:rFonts w:ascii="Times New Roman" w:eastAsia="宋体" w:hAnsi="Times New Roman" w:cs="Times New Roman"/>
          <w:sz w:val="24"/>
          <w:szCs w:val="24"/>
        </w:rPr>
        <w:t>所在的</w:t>
      </w:r>
      <w:commentRangeStart w:id="3"/>
      <w:commentRangeEnd w:id="3"/>
      <w:r>
        <w:commentReference w:id="3"/>
      </w:r>
      <w:proofErr w:type="gramStart"/>
      <w:r>
        <w:rPr>
          <w:rFonts w:ascii="Times New Roman" w:eastAsia="宋体" w:hAnsi="Times New Roman" w:cs="Times New Roman" w:hint="eastAsia"/>
          <w:sz w:val="24"/>
          <w:szCs w:val="24"/>
        </w:rPr>
        <w:t>石拐区</w:t>
      </w:r>
      <w:proofErr w:type="gramEnd"/>
      <w:r>
        <w:rPr>
          <w:rFonts w:ascii="Times New Roman" w:eastAsia="宋体" w:hAnsi="Times New Roman" w:cs="Times New Roman" w:hint="eastAsia"/>
          <w:sz w:val="24"/>
          <w:szCs w:val="24"/>
        </w:rPr>
        <w:t>是内蒙古自治区包头市的一个市辖区，</w:t>
      </w:r>
      <w:proofErr w:type="gramStart"/>
      <w:r>
        <w:rPr>
          <w:rFonts w:ascii="Times New Roman" w:eastAsia="宋体" w:hAnsi="Times New Roman" w:cs="Times New Roman" w:hint="eastAsia"/>
          <w:sz w:val="24"/>
          <w:szCs w:val="24"/>
        </w:rPr>
        <w:t>石拐是</w:t>
      </w:r>
      <w:proofErr w:type="gramEnd"/>
      <w:r>
        <w:rPr>
          <w:rFonts w:ascii="Times New Roman" w:eastAsia="宋体" w:hAnsi="Times New Roman" w:cs="Times New Roman" w:hint="eastAsia"/>
          <w:sz w:val="24"/>
          <w:szCs w:val="24"/>
        </w:rPr>
        <w:t>蒙古语“喜桂图”的音译，其意为“有森林的地方”，位于包头城区东北部，地理坐标为北纬</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45</w:t>
      </w:r>
      <w:r>
        <w:rPr>
          <w:rFonts w:ascii="Times New Roman" w:eastAsia="宋体" w:hAnsi="Times New Roman" w:cs="Times New Roman" w:hint="eastAsia"/>
          <w:sz w:val="24"/>
          <w:szCs w:val="24"/>
        </w:rPr>
        <w:t>′；东经</w:t>
      </w:r>
      <w:r>
        <w:rPr>
          <w:rFonts w:ascii="Times New Roman" w:eastAsia="宋体" w:hAnsi="Times New Roman" w:cs="Times New Roman" w:hint="eastAsia"/>
          <w:sz w:val="24"/>
          <w:szCs w:val="24"/>
        </w:rPr>
        <w:t>110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28</w:t>
      </w:r>
      <w:r>
        <w:rPr>
          <w:rFonts w:ascii="Times New Roman" w:eastAsia="宋体" w:hAnsi="Times New Roman" w:cs="Times New Roman" w:hint="eastAsia"/>
          <w:sz w:val="24"/>
          <w:szCs w:val="24"/>
        </w:rPr>
        <w:t>′，西南与九原区毗连</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南与东河区相邻，西与青山区接壤。被评为第一批国家智慧城市试点地区。</w:t>
      </w:r>
    </w:p>
    <w:p w14:paraId="3C15C3E2" w14:textId="77777777" w:rsidR="00AE3A32" w:rsidRDefault="00D4772C">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本测算报告主要为</w:t>
      </w:r>
      <w:commentRangeStart w:id="4"/>
      <w:r>
        <w:rPr>
          <w:rFonts w:ascii="Times New Roman" w:eastAsia="宋体" w:hAnsi="Times New Roman" w:cs="Times New Roman"/>
          <w:color w:val="000000" w:themeColor="text1"/>
          <w:sz w:val="24"/>
          <w:szCs w:val="24"/>
        </w:rPr>
        <w:t>包头市</w:t>
      </w:r>
      <w:proofErr w:type="gramStart"/>
      <w:r>
        <w:rPr>
          <w:rFonts w:ascii="Times New Roman" w:eastAsia="宋体" w:hAnsi="Times New Roman" w:cs="Times New Roman"/>
          <w:color w:val="000000" w:themeColor="text1"/>
          <w:sz w:val="24"/>
          <w:szCs w:val="24"/>
        </w:rPr>
        <w:t>石拐区零碳大</w:t>
      </w:r>
      <w:proofErr w:type="gramEnd"/>
      <w:r>
        <w:rPr>
          <w:rFonts w:ascii="Times New Roman" w:eastAsia="宋体" w:hAnsi="Times New Roman" w:cs="Times New Roman"/>
          <w:color w:val="000000" w:themeColor="text1"/>
          <w:sz w:val="24"/>
          <w:szCs w:val="24"/>
        </w:rPr>
        <w:t>数据园区</w:t>
      </w:r>
      <w:commentRangeEnd w:id="4"/>
      <w:r>
        <w:rPr>
          <w:rFonts w:ascii="Times New Roman" w:eastAsia="宋体" w:hAnsi="Times New Roman" w:cs="Times New Roman"/>
          <w:color w:val="000000" w:themeColor="text1"/>
          <w:sz w:val="24"/>
          <w:szCs w:val="24"/>
        </w:rPr>
        <w:commentReference w:id="4"/>
      </w:r>
      <w:r>
        <w:rPr>
          <w:rFonts w:ascii="Times New Roman" w:eastAsia="宋体" w:hAnsi="Times New Roman" w:cs="Times New Roman"/>
          <w:color w:val="000000" w:themeColor="text1"/>
          <w:sz w:val="24"/>
          <w:szCs w:val="24"/>
        </w:rPr>
        <w:t>概要设计提供初步分析，同时提供</w:t>
      </w:r>
      <w:r>
        <w:rPr>
          <w:rFonts w:ascii="Times New Roman" w:eastAsia="宋体" w:hAnsi="Times New Roman" w:cs="Times New Roman" w:hint="eastAsia"/>
          <w:color w:val="000000" w:themeColor="text1"/>
          <w:sz w:val="24"/>
          <w:szCs w:val="24"/>
        </w:rPr>
        <w:t>根据</w:t>
      </w:r>
      <w:r>
        <w:rPr>
          <w:rFonts w:ascii="Times New Roman" w:eastAsia="宋体" w:hAnsi="Times New Roman" w:cs="Times New Roman"/>
          <w:color w:val="000000" w:themeColor="text1"/>
          <w:sz w:val="24"/>
          <w:szCs w:val="24"/>
        </w:rPr>
        <w:t>全年光照强度</w:t>
      </w:r>
      <w:r>
        <w:rPr>
          <w:rFonts w:ascii="Times New Roman" w:eastAsia="宋体" w:hAnsi="Times New Roman" w:cs="Times New Roman" w:hint="eastAsia"/>
          <w:color w:val="000000" w:themeColor="text1"/>
          <w:sz w:val="24"/>
          <w:szCs w:val="24"/>
        </w:rPr>
        <w:t>和</w:t>
      </w:r>
      <w:r>
        <w:rPr>
          <w:rFonts w:ascii="Times New Roman" w:eastAsia="宋体" w:hAnsi="Times New Roman" w:cs="Times New Roman"/>
          <w:color w:val="000000" w:themeColor="text1"/>
          <w:sz w:val="24"/>
          <w:szCs w:val="24"/>
        </w:rPr>
        <w:t>全年电</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热</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冷负荷</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进行的</w:t>
      </w:r>
      <w:r>
        <w:rPr>
          <w:rFonts w:ascii="Times New Roman" w:eastAsia="宋体" w:hAnsi="Times New Roman" w:cs="Times New Roman"/>
          <w:color w:val="000000" w:themeColor="text1"/>
          <w:sz w:val="24"/>
          <w:szCs w:val="24"/>
        </w:rPr>
        <w:t>核心设备参数配置以及并网模式下的经济</w:t>
      </w:r>
      <w:proofErr w:type="gramStart"/>
      <w:r>
        <w:rPr>
          <w:rFonts w:ascii="Times New Roman" w:eastAsia="宋体" w:hAnsi="Times New Roman" w:cs="Times New Roman"/>
          <w:color w:val="000000" w:themeColor="text1"/>
          <w:sz w:val="24"/>
          <w:szCs w:val="24"/>
        </w:rPr>
        <w:t>及碳排</w:t>
      </w:r>
      <w:proofErr w:type="gramEnd"/>
      <w:r>
        <w:rPr>
          <w:rFonts w:ascii="Times New Roman" w:eastAsia="宋体" w:hAnsi="Times New Roman" w:cs="Times New Roman"/>
          <w:color w:val="000000" w:themeColor="text1"/>
          <w:sz w:val="24"/>
          <w:szCs w:val="24"/>
        </w:rPr>
        <w:t>分析。</w:t>
      </w:r>
    </w:p>
    <w:p w14:paraId="239779CA" w14:textId="77777777" w:rsidR="00AE3A32" w:rsidRDefault="00D4772C">
      <w:pPr>
        <w:pStyle w:val="2"/>
        <w:numPr>
          <w:ilvl w:val="0"/>
          <w:numId w:val="1"/>
        </w:numPr>
        <w:spacing w:line="360" w:lineRule="auto"/>
        <w:rPr>
          <w:rFonts w:ascii="Times New Roman" w:eastAsia="宋体" w:hAnsi="Times New Roman" w:cs="Times New Roman"/>
          <w:sz w:val="28"/>
          <w:szCs w:val="28"/>
        </w:rPr>
      </w:pPr>
      <w:bookmarkStart w:id="6" w:name="OLE_LINK7"/>
      <w:r>
        <w:rPr>
          <w:rFonts w:ascii="Times New Roman" w:eastAsia="宋体" w:hAnsi="Times New Roman" w:cs="Times New Roman"/>
          <w:sz w:val="28"/>
          <w:szCs w:val="28"/>
        </w:rPr>
        <w:t>测算依据</w:t>
      </w:r>
    </w:p>
    <w:p w14:paraId="0527F07C" w14:textId="77777777" w:rsidR="00AE3A32" w:rsidRDefault="00AE3A32"/>
    <w:bookmarkEnd w:id="6"/>
    <w:p w14:paraId="68417E11"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themeColor="text1"/>
          <w:sz w:val="24"/>
          <w:szCs w:val="24"/>
        </w:rPr>
        <w:t>本</w:t>
      </w:r>
      <w:commentRangeStart w:id="7"/>
      <w:r>
        <w:rPr>
          <w:rFonts w:ascii="Times New Roman" w:eastAsia="宋体" w:hAnsi="Times New Roman" w:cs="Times New Roman"/>
          <w:color w:val="000000" w:themeColor="text1"/>
          <w:sz w:val="24"/>
          <w:szCs w:val="24"/>
        </w:rPr>
        <w:t>包头市</w:t>
      </w:r>
      <w:proofErr w:type="gramStart"/>
      <w:r>
        <w:rPr>
          <w:rFonts w:ascii="Times New Roman" w:eastAsia="宋体" w:hAnsi="Times New Roman" w:cs="Times New Roman"/>
          <w:color w:val="000000" w:themeColor="text1"/>
          <w:sz w:val="24"/>
          <w:szCs w:val="24"/>
        </w:rPr>
        <w:t>石拐区零碳大</w:t>
      </w:r>
      <w:proofErr w:type="gramEnd"/>
      <w:r>
        <w:rPr>
          <w:rFonts w:ascii="Times New Roman" w:eastAsia="宋体" w:hAnsi="Times New Roman" w:cs="Times New Roman"/>
          <w:color w:val="000000" w:themeColor="text1"/>
          <w:sz w:val="24"/>
          <w:szCs w:val="24"/>
        </w:rPr>
        <w:t>数据园区</w:t>
      </w:r>
      <w:commentRangeEnd w:id="7"/>
      <w:r>
        <w:rPr>
          <w:rFonts w:ascii="Times New Roman" w:eastAsia="宋体" w:hAnsi="Times New Roman" w:cs="Times New Roman"/>
          <w:color w:val="000000" w:themeColor="text1"/>
          <w:sz w:val="24"/>
          <w:szCs w:val="24"/>
        </w:rPr>
        <w:commentReference w:id="7"/>
      </w:r>
      <w:r>
        <w:rPr>
          <w:rFonts w:ascii="Times New Roman" w:eastAsia="宋体" w:hAnsi="Times New Roman" w:cs="Times New Roman"/>
          <w:color w:val="000000" w:themeColor="text1"/>
          <w:sz w:val="24"/>
          <w:szCs w:val="24"/>
        </w:rPr>
        <w:t>测算研究</w:t>
      </w:r>
      <w:r>
        <w:rPr>
          <w:rFonts w:ascii="Times New Roman" w:eastAsia="宋体" w:hAnsi="Times New Roman" w:cs="Times New Roman"/>
          <w:color w:val="000000"/>
          <w:sz w:val="24"/>
          <w:szCs w:val="24"/>
        </w:rPr>
        <w:t>报告主要依据以下文件编制：</w:t>
      </w:r>
    </w:p>
    <w:p w14:paraId="718BB7FE" w14:textId="77777777" w:rsidR="00AE3A32" w:rsidRDefault="00D4772C">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《国家“十四五”规划纲要》</w:t>
      </w:r>
    </w:p>
    <w:p w14:paraId="181E753A" w14:textId="77777777" w:rsidR="00AE3A32" w:rsidRDefault="00D4772C">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国家和地方的有关标准、规范和规定</w:t>
      </w:r>
    </w:p>
    <w:p w14:paraId="6383DF8D"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《建筑节能与可再生能源利用通用规范》</w:t>
      </w:r>
      <w:r>
        <w:rPr>
          <w:rFonts w:ascii="Times New Roman" w:eastAsia="宋体" w:hAnsi="Times New Roman" w:cs="Times New Roman"/>
          <w:sz w:val="24"/>
          <w:szCs w:val="24"/>
        </w:rPr>
        <w:t>（</w:t>
      </w:r>
      <w:r>
        <w:rPr>
          <w:rFonts w:ascii="Times New Roman" w:eastAsia="宋体" w:hAnsi="Times New Roman" w:cs="Times New Roman"/>
          <w:color w:val="000000"/>
          <w:sz w:val="24"/>
          <w:szCs w:val="24"/>
        </w:rPr>
        <w:t>GB</w:t>
      </w:r>
      <w:r>
        <w:rPr>
          <w:rFonts w:ascii="Times New Roman" w:eastAsia="宋体" w:hAnsi="Times New Roman" w:cs="Times New Roman" w:hint="eastAsia"/>
          <w:color w:val="000000"/>
          <w:sz w:val="24"/>
          <w:szCs w:val="24"/>
        </w:rPr>
        <w:t>55015-2021</w:t>
      </w:r>
      <w:r>
        <w:rPr>
          <w:rFonts w:ascii="Times New Roman" w:eastAsia="宋体" w:hAnsi="Times New Roman" w:cs="Times New Roman"/>
          <w:sz w:val="24"/>
          <w:szCs w:val="24"/>
        </w:rPr>
        <w:t>）</w:t>
      </w:r>
    </w:p>
    <w:p w14:paraId="552407E0"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《工业建筑节能设计统一标准》（</w:t>
      </w:r>
      <w:r>
        <w:rPr>
          <w:rFonts w:ascii="Times New Roman" w:eastAsia="宋体" w:hAnsi="Times New Roman" w:cs="Times New Roman"/>
          <w:color w:val="000000"/>
          <w:sz w:val="24"/>
          <w:szCs w:val="24"/>
        </w:rPr>
        <w:t>GB</w:t>
      </w:r>
      <w:r>
        <w:rPr>
          <w:rFonts w:ascii="Times New Roman" w:eastAsia="宋体" w:hAnsi="Times New Roman" w:cs="Times New Roman"/>
          <w:color w:val="000000"/>
          <w:sz w:val="24"/>
          <w:szCs w:val="24"/>
        </w:rPr>
        <w:t>51245-2017</w:t>
      </w:r>
      <w:r>
        <w:rPr>
          <w:rFonts w:ascii="Times New Roman" w:eastAsia="宋体" w:hAnsi="Times New Roman" w:cs="Times New Roman"/>
          <w:color w:val="000000"/>
          <w:sz w:val="24"/>
          <w:szCs w:val="24"/>
        </w:rPr>
        <w:t>）</w:t>
      </w:r>
    </w:p>
    <w:p w14:paraId="624F0C8A"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《公共建筑节能设计标准》（</w:t>
      </w:r>
      <w:r>
        <w:rPr>
          <w:rFonts w:ascii="Times New Roman" w:eastAsia="宋体" w:hAnsi="Times New Roman" w:cs="Times New Roman"/>
          <w:color w:val="000000"/>
          <w:sz w:val="24"/>
          <w:szCs w:val="24"/>
        </w:rPr>
        <w:t>GB50189-2015</w:t>
      </w:r>
      <w:r>
        <w:rPr>
          <w:rFonts w:ascii="Times New Roman" w:eastAsia="宋体" w:hAnsi="Times New Roman" w:cs="Times New Roman"/>
          <w:color w:val="000000"/>
          <w:sz w:val="24"/>
          <w:szCs w:val="24"/>
        </w:rPr>
        <w:t>）</w:t>
      </w:r>
    </w:p>
    <w:p w14:paraId="0DA1071E"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《工业建筑供暖通风与空气调节设计规范》（</w:t>
      </w:r>
      <w:r>
        <w:rPr>
          <w:rFonts w:ascii="Times New Roman" w:eastAsia="宋体" w:hAnsi="Times New Roman" w:cs="Times New Roman"/>
          <w:color w:val="000000"/>
          <w:sz w:val="24"/>
          <w:szCs w:val="24"/>
        </w:rPr>
        <w:t>GB50019-2015</w:t>
      </w:r>
      <w:r>
        <w:rPr>
          <w:rFonts w:ascii="Times New Roman" w:eastAsia="宋体" w:hAnsi="Times New Roman" w:cs="Times New Roman"/>
          <w:color w:val="000000"/>
          <w:sz w:val="24"/>
          <w:szCs w:val="24"/>
        </w:rPr>
        <w:t>）</w:t>
      </w:r>
    </w:p>
    <w:p w14:paraId="759ABC79"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《民用建筑供暖通风与空调调节设计规范》（</w:t>
      </w:r>
      <w:r>
        <w:rPr>
          <w:rFonts w:ascii="Times New Roman" w:eastAsia="宋体" w:hAnsi="Times New Roman" w:cs="Times New Roman"/>
          <w:color w:val="000000"/>
          <w:sz w:val="24"/>
          <w:szCs w:val="24"/>
        </w:rPr>
        <w:t>GB50736-2012</w:t>
      </w:r>
      <w:r>
        <w:rPr>
          <w:rFonts w:ascii="Times New Roman" w:eastAsia="宋体" w:hAnsi="Times New Roman" w:cs="Times New Roman"/>
          <w:color w:val="000000"/>
          <w:sz w:val="24"/>
          <w:szCs w:val="24"/>
        </w:rPr>
        <w:t>）</w:t>
      </w:r>
    </w:p>
    <w:p w14:paraId="4C3D5F19"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《锅炉房设计规范》（</w:t>
      </w:r>
      <w:r>
        <w:rPr>
          <w:rFonts w:ascii="Times New Roman" w:eastAsia="宋体" w:hAnsi="Times New Roman" w:cs="Times New Roman"/>
          <w:color w:val="000000"/>
          <w:sz w:val="24"/>
          <w:szCs w:val="24"/>
        </w:rPr>
        <w:t>GB50041-2015</w:t>
      </w:r>
      <w:r>
        <w:rPr>
          <w:rFonts w:ascii="Times New Roman" w:eastAsia="宋体" w:hAnsi="Times New Roman" w:cs="Times New Roman"/>
          <w:color w:val="000000"/>
          <w:sz w:val="24"/>
          <w:szCs w:val="24"/>
        </w:rPr>
        <w:t>）</w:t>
      </w:r>
    </w:p>
    <w:p w14:paraId="697626B5"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《加氢站技术规范》（</w:t>
      </w:r>
      <w:r>
        <w:rPr>
          <w:rFonts w:ascii="Times New Roman" w:eastAsia="宋体" w:hAnsi="Times New Roman" w:cs="Times New Roman"/>
          <w:color w:val="000000"/>
          <w:sz w:val="24"/>
          <w:szCs w:val="24"/>
        </w:rPr>
        <w:t>GB50516-2010</w:t>
      </w:r>
      <w:r>
        <w:rPr>
          <w:rFonts w:ascii="Times New Roman" w:eastAsia="宋体" w:hAnsi="Times New Roman" w:cs="Times New Roman"/>
          <w:color w:val="000000"/>
          <w:sz w:val="24"/>
          <w:szCs w:val="24"/>
        </w:rPr>
        <w:t>）</w:t>
      </w:r>
    </w:p>
    <w:p w14:paraId="74B7EBC8"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《氢气使用安全技术规程》（</w:t>
      </w:r>
      <w:r>
        <w:rPr>
          <w:rFonts w:ascii="Times New Roman" w:eastAsia="宋体" w:hAnsi="Times New Roman" w:cs="Times New Roman"/>
          <w:color w:val="000000"/>
          <w:sz w:val="24"/>
          <w:szCs w:val="24"/>
        </w:rPr>
        <w:t>GB4962-2008</w:t>
      </w:r>
      <w:r>
        <w:rPr>
          <w:rFonts w:ascii="Times New Roman" w:eastAsia="宋体" w:hAnsi="Times New Roman" w:cs="Times New Roman"/>
          <w:color w:val="000000"/>
          <w:sz w:val="24"/>
          <w:szCs w:val="24"/>
        </w:rPr>
        <w:t>）</w:t>
      </w:r>
    </w:p>
    <w:p w14:paraId="4EDD456D"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《爆炸和火灾危险环境电力装置设计规范》</w:t>
      </w:r>
      <w:r>
        <w:rPr>
          <w:rFonts w:ascii="Times New Roman" w:eastAsia="宋体" w:hAnsi="Times New Roman" w:cs="Times New Roman"/>
          <w:color w:val="000000"/>
          <w:sz w:val="24"/>
          <w:szCs w:val="24"/>
        </w:rPr>
        <w:t>(GB50058-92)</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《室外给水排水和燃气热力工程抗震设计规范》（</w:t>
      </w:r>
      <w:r>
        <w:rPr>
          <w:rFonts w:ascii="Times New Roman" w:eastAsia="宋体" w:hAnsi="Times New Roman" w:cs="Times New Roman"/>
          <w:color w:val="000000"/>
          <w:sz w:val="24"/>
          <w:szCs w:val="24"/>
        </w:rPr>
        <w:t>GB50032-2003</w:t>
      </w:r>
      <w:r>
        <w:rPr>
          <w:rFonts w:ascii="Times New Roman" w:eastAsia="宋体" w:hAnsi="Times New Roman" w:cs="Times New Roman"/>
          <w:color w:val="000000"/>
          <w:sz w:val="24"/>
          <w:szCs w:val="24"/>
        </w:rPr>
        <w:t>）</w:t>
      </w:r>
    </w:p>
    <w:p w14:paraId="19BD447C"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《供配电系统设计规范》（</w:t>
      </w:r>
      <w:r>
        <w:rPr>
          <w:rFonts w:ascii="Times New Roman" w:eastAsia="宋体" w:hAnsi="Times New Roman" w:cs="Times New Roman"/>
          <w:color w:val="000000"/>
          <w:sz w:val="24"/>
          <w:szCs w:val="24"/>
        </w:rPr>
        <w:t>GB50052-2009</w:t>
      </w:r>
      <w:r>
        <w:rPr>
          <w:rFonts w:ascii="Times New Roman" w:eastAsia="宋体" w:hAnsi="Times New Roman" w:cs="Times New Roman"/>
          <w:color w:val="000000"/>
          <w:sz w:val="24"/>
          <w:szCs w:val="24"/>
        </w:rPr>
        <w:t>）</w:t>
      </w:r>
    </w:p>
    <w:p w14:paraId="0CF91361"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lastRenderedPageBreak/>
        <w:t>《爆炸和火灾危险环境电力装置设计规范》（</w:t>
      </w:r>
      <w:r>
        <w:rPr>
          <w:rFonts w:ascii="Times New Roman" w:eastAsia="宋体" w:hAnsi="Times New Roman" w:cs="Times New Roman"/>
          <w:color w:val="000000"/>
          <w:sz w:val="24"/>
          <w:szCs w:val="24"/>
        </w:rPr>
        <w:t>GB50058-2014</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《工业企业照明设计标准》（</w:t>
      </w:r>
      <w:r>
        <w:rPr>
          <w:rFonts w:ascii="Times New Roman" w:eastAsia="宋体" w:hAnsi="Times New Roman" w:cs="Times New Roman"/>
          <w:color w:val="000000"/>
          <w:sz w:val="24"/>
          <w:szCs w:val="24"/>
        </w:rPr>
        <w:t>GB50034-92</w:t>
      </w:r>
      <w:r>
        <w:rPr>
          <w:rFonts w:ascii="Times New Roman" w:eastAsia="宋体" w:hAnsi="Times New Roman" w:cs="Times New Roman"/>
          <w:color w:val="000000"/>
          <w:sz w:val="24"/>
          <w:szCs w:val="24"/>
        </w:rPr>
        <w:t>）</w:t>
      </w:r>
    </w:p>
    <w:p w14:paraId="4A692AE8"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《电力工程电缆设计规范》（</w:t>
      </w:r>
      <w:r>
        <w:rPr>
          <w:rFonts w:ascii="Times New Roman" w:eastAsia="宋体" w:hAnsi="Times New Roman" w:cs="Times New Roman"/>
          <w:color w:val="000000"/>
          <w:sz w:val="24"/>
          <w:szCs w:val="24"/>
        </w:rPr>
        <w:t>GB50217-2017</w:t>
      </w:r>
      <w:r>
        <w:rPr>
          <w:rFonts w:ascii="Times New Roman" w:eastAsia="宋体" w:hAnsi="Times New Roman" w:cs="Times New Roman"/>
          <w:color w:val="000000"/>
          <w:sz w:val="24"/>
          <w:szCs w:val="24"/>
        </w:rPr>
        <w:t>）</w:t>
      </w:r>
    </w:p>
    <w:p w14:paraId="3F9FE8BD"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《绿色建筑评价标准》（</w:t>
      </w:r>
      <w:r>
        <w:rPr>
          <w:rFonts w:ascii="Times New Roman" w:eastAsia="宋体" w:hAnsi="Times New Roman" w:cs="Times New Roman"/>
          <w:sz w:val="24"/>
          <w:szCs w:val="24"/>
        </w:rPr>
        <w:t>GB/T50378-2019</w:t>
      </w:r>
      <w:r>
        <w:rPr>
          <w:rFonts w:ascii="Times New Roman" w:eastAsia="宋体" w:hAnsi="Times New Roman" w:cs="Times New Roman"/>
          <w:sz w:val="24"/>
          <w:szCs w:val="24"/>
        </w:rPr>
        <w:t>）</w:t>
      </w:r>
    </w:p>
    <w:p w14:paraId="74B0680F"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《环境空气质量标准》（</w:t>
      </w:r>
      <w:r>
        <w:rPr>
          <w:rFonts w:ascii="Times New Roman" w:eastAsia="宋体" w:hAnsi="Times New Roman" w:cs="Times New Roman"/>
          <w:color w:val="000000"/>
          <w:sz w:val="24"/>
          <w:szCs w:val="24"/>
        </w:rPr>
        <w:t>GB3095</w:t>
      </w:r>
      <w:r>
        <w:rPr>
          <w:rFonts w:ascii="Times New Roman" w:eastAsia="宋体" w:hAnsi="Times New Roman" w:cs="Times New Roman"/>
          <w:sz w:val="24"/>
          <w:szCs w:val="24"/>
        </w:rPr>
        <w:t>-2012</w:t>
      </w:r>
      <w:r>
        <w:rPr>
          <w:rFonts w:ascii="Times New Roman" w:eastAsia="宋体" w:hAnsi="Times New Roman" w:cs="Times New Roman"/>
          <w:sz w:val="24"/>
          <w:szCs w:val="24"/>
        </w:rPr>
        <w:t>）</w:t>
      </w:r>
    </w:p>
    <w:p w14:paraId="2E94F9A4"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《综合能耗计算通则》（</w:t>
      </w:r>
      <w:r>
        <w:rPr>
          <w:rFonts w:ascii="Times New Roman" w:eastAsia="宋体" w:hAnsi="Times New Roman" w:cs="Times New Roman"/>
          <w:sz w:val="24"/>
          <w:szCs w:val="24"/>
        </w:rPr>
        <w:t>GB/T2589</w:t>
      </w:r>
      <w:r>
        <w:rPr>
          <w:rFonts w:ascii="Times New Roman" w:eastAsia="宋体" w:hAnsi="Times New Roman" w:cs="Times New Roman" w:hint="eastAsia"/>
          <w:sz w:val="24"/>
          <w:szCs w:val="24"/>
        </w:rPr>
        <w:t>-2020</w:t>
      </w:r>
      <w:r>
        <w:rPr>
          <w:rFonts w:ascii="Times New Roman" w:eastAsia="宋体" w:hAnsi="Times New Roman" w:cs="Times New Roman"/>
          <w:sz w:val="24"/>
          <w:szCs w:val="24"/>
        </w:rPr>
        <w:t>）</w:t>
      </w:r>
    </w:p>
    <w:p w14:paraId="2439DB87"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《智能建筑设计标准》（</w:t>
      </w:r>
      <w:r>
        <w:rPr>
          <w:rFonts w:ascii="Times New Roman" w:eastAsia="宋体" w:hAnsi="Times New Roman" w:cs="Times New Roman"/>
          <w:sz w:val="24"/>
          <w:szCs w:val="24"/>
        </w:rPr>
        <w:t>GB50314-2015</w:t>
      </w:r>
      <w:r>
        <w:rPr>
          <w:rFonts w:ascii="Times New Roman" w:eastAsia="宋体" w:hAnsi="Times New Roman" w:cs="Times New Roman"/>
          <w:sz w:val="24"/>
          <w:szCs w:val="24"/>
        </w:rPr>
        <w:t>）</w:t>
      </w:r>
    </w:p>
    <w:p w14:paraId="5AA78071"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《用能单位能源计量器具配备与管理通则》（</w:t>
      </w:r>
      <w:r>
        <w:rPr>
          <w:rFonts w:ascii="Times New Roman" w:eastAsia="宋体" w:hAnsi="Times New Roman" w:cs="Times New Roman"/>
          <w:color w:val="000000"/>
          <w:sz w:val="24"/>
          <w:szCs w:val="24"/>
        </w:rPr>
        <w:t>GB17167-2006</w:t>
      </w:r>
      <w:r>
        <w:rPr>
          <w:rFonts w:ascii="Times New Roman" w:eastAsia="宋体" w:hAnsi="Times New Roman" w:cs="Times New Roman"/>
          <w:color w:val="000000"/>
          <w:sz w:val="24"/>
          <w:szCs w:val="24"/>
        </w:rPr>
        <w:t>）</w:t>
      </w:r>
    </w:p>
    <w:p w14:paraId="66F743F1"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《民用建筑热工设计规范》（</w:t>
      </w:r>
      <w:r>
        <w:rPr>
          <w:rFonts w:ascii="Times New Roman" w:eastAsia="宋体" w:hAnsi="Times New Roman" w:cs="Times New Roman"/>
          <w:color w:val="000000"/>
          <w:sz w:val="24"/>
          <w:szCs w:val="24"/>
        </w:rPr>
        <w:t>GB50176-2016</w:t>
      </w:r>
      <w:r>
        <w:rPr>
          <w:rFonts w:ascii="Times New Roman" w:eastAsia="宋体" w:hAnsi="Times New Roman" w:cs="Times New Roman"/>
          <w:color w:val="000000"/>
          <w:sz w:val="24"/>
          <w:szCs w:val="24"/>
        </w:rPr>
        <w:t>）</w:t>
      </w:r>
    </w:p>
    <w:p w14:paraId="36F66D09"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《建筑施工组织设计规范》（</w:t>
      </w:r>
      <w:r>
        <w:rPr>
          <w:rFonts w:ascii="Times New Roman" w:eastAsia="宋体" w:hAnsi="Times New Roman" w:cs="Times New Roman"/>
          <w:color w:val="000000"/>
          <w:sz w:val="24"/>
          <w:szCs w:val="24"/>
        </w:rPr>
        <w:t>GB\T50502-2009</w:t>
      </w:r>
      <w:r>
        <w:rPr>
          <w:rFonts w:ascii="Times New Roman" w:eastAsia="宋体" w:hAnsi="Times New Roman" w:cs="Times New Roman"/>
          <w:color w:val="000000"/>
          <w:sz w:val="24"/>
          <w:szCs w:val="24"/>
        </w:rPr>
        <w:t>）</w:t>
      </w:r>
    </w:p>
    <w:p w14:paraId="26C1CF1C"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《市政工程施工组织设计规范》（</w:t>
      </w:r>
      <w:r>
        <w:rPr>
          <w:rFonts w:ascii="Times New Roman" w:eastAsia="宋体" w:hAnsi="Times New Roman" w:cs="Times New Roman"/>
          <w:color w:val="000000"/>
          <w:sz w:val="24"/>
          <w:szCs w:val="24"/>
        </w:rPr>
        <w:t>GB\T50903-2013</w:t>
      </w:r>
      <w:r>
        <w:rPr>
          <w:rFonts w:ascii="Times New Roman" w:eastAsia="宋体" w:hAnsi="Times New Roman" w:cs="Times New Roman"/>
          <w:color w:val="000000"/>
          <w:sz w:val="24"/>
          <w:szCs w:val="24"/>
        </w:rPr>
        <w:t>）</w:t>
      </w:r>
    </w:p>
    <w:p w14:paraId="74331AAB"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《民用建筑电</w:t>
      </w:r>
      <w:r>
        <w:rPr>
          <w:rFonts w:ascii="Times New Roman" w:eastAsia="宋体" w:hAnsi="Times New Roman" w:cs="Times New Roman"/>
          <w:color w:val="000000"/>
          <w:sz w:val="24"/>
          <w:szCs w:val="24"/>
        </w:rPr>
        <w:t>气设计规范》（</w:t>
      </w:r>
      <w:r>
        <w:rPr>
          <w:rFonts w:ascii="Times New Roman" w:eastAsia="宋体" w:hAnsi="Times New Roman" w:cs="Times New Roman"/>
          <w:color w:val="000000"/>
          <w:sz w:val="24"/>
          <w:szCs w:val="24"/>
        </w:rPr>
        <w:t>JGJ16-2008</w:t>
      </w:r>
      <w:r>
        <w:rPr>
          <w:rFonts w:ascii="Times New Roman" w:eastAsia="宋体" w:hAnsi="Times New Roman" w:cs="Times New Roman"/>
          <w:color w:val="000000"/>
          <w:sz w:val="24"/>
          <w:szCs w:val="24"/>
        </w:rPr>
        <w:t>）</w:t>
      </w:r>
    </w:p>
    <w:p w14:paraId="6793067C"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《科研建筑设计规范》（</w:t>
      </w:r>
      <w:r>
        <w:rPr>
          <w:rFonts w:ascii="Times New Roman" w:eastAsia="宋体" w:hAnsi="Times New Roman" w:cs="Times New Roman"/>
          <w:color w:val="000000"/>
          <w:sz w:val="24"/>
          <w:szCs w:val="24"/>
        </w:rPr>
        <w:t>JGJ91-2019</w:t>
      </w:r>
      <w:r>
        <w:rPr>
          <w:rFonts w:ascii="Times New Roman" w:eastAsia="宋体" w:hAnsi="Times New Roman" w:cs="Times New Roman"/>
          <w:color w:val="000000"/>
          <w:sz w:val="24"/>
          <w:szCs w:val="24"/>
        </w:rPr>
        <w:t>）</w:t>
      </w:r>
    </w:p>
    <w:p w14:paraId="0E6CA056"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《建设项目经济评价方法与参数》（第三版）</w:t>
      </w:r>
    </w:p>
    <w:p w14:paraId="784FBC2F"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其他国家标准和现行设计、施工规范及其他的有关法令、条例、法规、指南、规程，以及建筑所在省市节能条例等。</w:t>
      </w:r>
    </w:p>
    <w:p w14:paraId="25F35914" w14:textId="77777777" w:rsidR="00AE3A32" w:rsidRDefault="00AE3A32">
      <w:pPr>
        <w:numPr>
          <w:ilvl w:val="255"/>
          <w:numId w:val="0"/>
        </w:numPr>
        <w:spacing w:line="360" w:lineRule="auto"/>
        <w:ind w:firstLine="420"/>
        <w:rPr>
          <w:rFonts w:ascii="Times New Roman" w:eastAsia="宋体" w:hAnsi="Times New Roman" w:cs="Times New Roman"/>
          <w:sz w:val="24"/>
          <w:szCs w:val="24"/>
        </w:rPr>
      </w:pPr>
    </w:p>
    <w:p w14:paraId="03AD0D71" w14:textId="77777777" w:rsidR="00AE3A32" w:rsidRDefault="00D4772C">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供应容量和需求测算</w:t>
      </w:r>
    </w:p>
    <w:p w14:paraId="20E94BDE" w14:textId="77777777" w:rsidR="00AE3A32" w:rsidRDefault="00D4772C">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供能范围</w:t>
      </w:r>
    </w:p>
    <w:p w14:paraId="311056BF" w14:textId="77777777" w:rsidR="00AE3A32" w:rsidRDefault="00D4772C">
      <w:pPr>
        <w:spacing w:line="360" w:lineRule="auto"/>
        <w:ind w:firstLine="420"/>
        <w:rPr>
          <w:rFonts w:ascii="Times New Roman" w:eastAsia="宋体" w:hAnsi="Times New Roman" w:cs="Times New Roman"/>
          <w:color w:val="4472C4" w:themeColor="accent1"/>
          <w:sz w:val="24"/>
          <w:szCs w:val="24"/>
        </w:rPr>
      </w:pPr>
      <w:r>
        <w:rPr>
          <w:rFonts w:ascii="Times New Roman" w:eastAsia="宋体" w:hAnsi="Times New Roman" w:cs="Times New Roman"/>
          <w:sz w:val="24"/>
          <w:szCs w:val="24"/>
        </w:rPr>
        <w:t>根据调研结果，</w:t>
      </w:r>
      <w:bookmarkStart w:id="8" w:name="OLE_LINK3"/>
      <w:commentRangeStart w:id="9"/>
      <w:r>
        <w:rPr>
          <w:rFonts w:ascii="Times New Roman" w:eastAsia="宋体" w:hAnsi="Times New Roman" w:cs="Times New Roman"/>
          <w:sz w:val="24"/>
          <w:szCs w:val="24"/>
        </w:rPr>
        <w:t>包头市</w:t>
      </w:r>
      <w:proofErr w:type="gramStart"/>
      <w:r>
        <w:rPr>
          <w:rFonts w:ascii="Times New Roman" w:eastAsia="宋体" w:hAnsi="Times New Roman" w:cs="Times New Roman"/>
          <w:sz w:val="24"/>
          <w:szCs w:val="24"/>
        </w:rPr>
        <w:t>石拐区零碳大</w:t>
      </w:r>
      <w:proofErr w:type="gramEnd"/>
      <w:r>
        <w:rPr>
          <w:rFonts w:ascii="Times New Roman" w:eastAsia="宋体" w:hAnsi="Times New Roman" w:cs="Times New Roman"/>
          <w:sz w:val="24"/>
          <w:szCs w:val="24"/>
        </w:rPr>
        <w:t>数据园区</w:t>
      </w:r>
      <w:commentRangeEnd w:id="9"/>
      <w:r>
        <w:rPr>
          <w:rFonts w:ascii="Times New Roman" w:eastAsia="宋体" w:hAnsi="Times New Roman" w:cs="Times New Roman"/>
          <w:sz w:val="24"/>
          <w:szCs w:val="24"/>
          <w:highlight w:val="blue"/>
        </w:rPr>
        <w:commentReference w:id="9"/>
      </w:r>
      <w:bookmarkEnd w:id="8"/>
      <w:r>
        <w:rPr>
          <w:rFonts w:ascii="Times New Roman" w:eastAsia="宋体" w:hAnsi="Times New Roman" w:cs="Times New Roman"/>
          <w:sz w:val="24"/>
          <w:szCs w:val="24"/>
        </w:rPr>
        <w:t>建筑面积</w:t>
      </w:r>
      <w:r>
        <w:rPr>
          <w:rFonts w:ascii="Times New Roman" w:eastAsia="宋体" w:hAnsi="Times New Roman" w:cs="Times New Roman"/>
          <w:sz w:val="24"/>
          <w:szCs w:val="24"/>
        </w:rPr>
        <w:t>5</w:t>
      </w:r>
      <w:r>
        <w:rPr>
          <w:rFonts w:ascii="Times New Roman" w:eastAsia="宋体" w:hAnsi="Times New Roman" w:cs="Times New Roman"/>
          <w:sz w:val="24"/>
          <w:szCs w:val="24"/>
        </w:rPr>
        <w:t>万平米（</w:t>
      </w:r>
      <w:r>
        <w:rPr>
          <w:rFonts w:ascii="Times New Roman" w:eastAsia="宋体" w:hAnsi="Times New Roman" w:cs="Times New Roman"/>
          <w:sz w:val="24"/>
          <w:szCs w:val="24"/>
        </w:rPr>
        <w:t>3</w:t>
      </w:r>
      <w:r>
        <w:rPr>
          <w:rFonts w:ascii="Times New Roman" w:eastAsia="宋体" w:hAnsi="Times New Roman" w:cs="Times New Roman"/>
          <w:sz w:val="24"/>
          <w:szCs w:val="24"/>
        </w:rPr>
        <w:t>栋楼），楼顶</w:t>
      </w:r>
      <w:r>
        <w:rPr>
          <w:rFonts w:ascii="Times New Roman" w:eastAsia="宋体" w:hAnsi="Times New Roman" w:cs="Times New Roman"/>
          <w:sz w:val="24"/>
          <w:szCs w:val="24"/>
        </w:rPr>
        <w:t>1</w:t>
      </w:r>
      <w:r>
        <w:rPr>
          <w:rFonts w:ascii="Times New Roman" w:eastAsia="宋体" w:hAnsi="Times New Roman" w:cs="Times New Roman"/>
          <w:sz w:val="24"/>
          <w:szCs w:val="24"/>
        </w:rPr>
        <w:t>万平米。</w:t>
      </w:r>
      <w:proofErr w:type="gramStart"/>
      <w:r>
        <w:rPr>
          <w:rFonts w:ascii="Times New Roman" w:eastAsia="宋体" w:hAnsi="Times New Roman" w:cs="Times New Roman"/>
          <w:sz w:val="24"/>
          <w:szCs w:val="24"/>
        </w:rPr>
        <w:t>建设零碳能源</w:t>
      </w:r>
      <w:proofErr w:type="gramEnd"/>
      <w:r>
        <w:rPr>
          <w:rFonts w:ascii="Times New Roman" w:eastAsia="宋体" w:hAnsi="Times New Roman" w:cs="Times New Roman"/>
          <w:sz w:val="24"/>
          <w:szCs w:val="24"/>
        </w:rPr>
        <w:t>中心，用地预计</w:t>
      </w:r>
      <w:r>
        <w:rPr>
          <w:rFonts w:ascii="Times New Roman" w:eastAsia="宋体" w:hAnsi="Times New Roman" w:cs="Times New Roman"/>
          <w:sz w:val="24"/>
          <w:szCs w:val="24"/>
        </w:rPr>
        <w:t>10</w:t>
      </w:r>
      <w:r>
        <w:rPr>
          <w:rFonts w:ascii="Times New Roman" w:eastAsia="宋体" w:hAnsi="Times New Roman" w:cs="Times New Roman"/>
          <w:sz w:val="24"/>
          <w:szCs w:val="24"/>
        </w:rPr>
        <w:t>亩</w:t>
      </w:r>
      <w:r>
        <w:rPr>
          <w:rFonts w:ascii="Times New Roman" w:eastAsia="宋体" w:hAnsi="Times New Roman" w:cs="Times New Roman"/>
          <w:sz w:val="24"/>
          <w:szCs w:val="24"/>
        </w:rPr>
        <w:t>-30</w:t>
      </w:r>
      <w:r>
        <w:rPr>
          <w:rFonts w:ascii="Times New Roman" w:eastAsia="宋体" w:hAnsi="Times New Roman" w:cs="Times New Roman"/>
          <w:sz w:val="24"/>
          <w:szCs w:val="24"/>
        </w:rPr>
        <w:t>亩左右，离大数据心约</w:t>
      </w:r>
      <w:r>
        <w:rPr>
          <w:rFonts w:ascii="Times New Roman" w:eastAsia="宋体" w:hAnsi="Times New Roman" w:cs="Times New Roman"/>
          <w:sz w:val="24"/>
          <w:szCs w:val="24"/>
        </w:rPr>
        <w:t>200-1000</w:t>
      </w:r>
      <w:r>
        <w:rPr>
          <w:rFonts w:ascii="Times New Roman" w:eastAsia="宋体" w:hAnsi="Times New Roman" w:cs="Times New Roman"/>
          <w:sz w:val="24"/>
          <w:szCs w:val="24"/>
        </w:rPr>
        <w:t>米。</w:t>
      </w:r>
      <w:commentRangeStart w:id="10"/>
      <w:commentRangeEnd w:id="10"/>
      <w:r>
        <w:rPr>
          <w:rFonts w:ascii="Times New Roman" w:eastAsia="宋体" w:hAnsi="Times New Roman" w:cs="Times New Roman"/>
          <w:sz w:val="24"/>
          <w:szCs w:val="24"/>
        </w:rPr>
        <w:commentReference w:id="10"/>
      </w:r>
    </w:p>
    <w:p w14:paraId="55BB84CB"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本报告的测算范围以供能范围为基础，包括</w:t>
      </w:r>
      <w:commentRangeStart w:id="11"/>
      <w:r>
        <w:rPr>
          <w:rFonts w:ascii="Times New Roman" w:eastAsia="宋体" w:hAnsi="Times New Roman" w:cs="Times New Roman"/>
          <w:sz w:val="24"/>
          <w:szCs w:val="24"/>
        </w:rPr>
        <w:t>包头市</w:t>
      </w:r>
      <w:proofErr w:type="gramStart"/>
      <w:r>
        <w:rPr>
          <w:rFonts w:ascii="Times New Roman" w:eastAsia="宋体" w:hAnsi="Times New Roman" w:cs="Times New Roman"/>
          <w:sz w:val="24"/>
          <w:szCs w:val="24"/>
        </w:rPr>
        <w:t>石拐区零碳大</w:t>
      </w:r>
      <w:proofErr w:type="gramEnd"/>
      <w:r>
        <w:rPr>
          <w:rFonts w:ascii="Times New Roman" w:eastAsia="宋体" w:hAnsi="Times New Roman" w:cs="Times New Roman"/>
          <w:sz w:val="24"/>
          <w:szCs w:val="24"/>
        </w:rPr>
        <w:t>数据园区</w:t>
      </w:r>
      <w:commentRangeEnd w:id="11"/>
      <w:r>
        <w:commentReference w:id="11"/>
      </w:r>
      <w:r>
        <w:rPr>
          <w:rFonts w:ascii="Times New Roman" w:eastAsia="宋体" w:hAnsi="Times New Roman" w:cs="Times New Roman"/>
          <w:sz w:val="24"/>
          <w:szCs w:val="24"/>
        </w:rPr>
        <w:t>冷、热、电等。建筑设计包含为</w:t>
      </w:r>
      <w:commentRangeStart w:id="12"/>
      <w:r>
        <w:rPr>
          <w:rFonts w:ascii="Times New Roman" w:eastAsia="宋体" w:hAnsi="Times New Roman" w:cs="Times New Roman"/>
          <w:sz w:val="24"/>
          <w:szCs w:val="24"/>
        </w:rPr>
        <w:t>包头市</w:t>
      </w:r>
      <w:proofErr w:type="gramStart"/>
      <w:r>
        <w:rPr>
          <w:rFonts w:ascii="Times New Roman" w:eastAsia="宋体" w:hAnsi="Times New Roman" w:cs="Times New Roman"/>
          <w:sz w:val="24"/>
          <w:szCs w:val="24"/>
        </w:rPr>
        <w:t>石拐区零碳大</w:t>
      </w:r>
      <w:proofErr w:type="gramEnd"/>
      <w:r>
        <w:rPr>
          <w:rFonts w:ascii="Times New Roman" w:eastAsia="宋体" w:hAnsi="Times New Roman" w:cs="Times New Roman"/>
          <w:sz w:val="24"/>
          <w:szCs w:val="24"/>
        </w:rPr>
        <w:t>数据园区</w:t>
      </w:r>
      <w:commentRangeEnd w:id="12"/>
      <w:r>
        <w:commentReference w:id="12"/>
      </w:r>
      <w:r>
        <w:rPr>
          <w:rFonts w:ascii="Times New Roman" w:eastAsia="宋体" w:hAnsi="Times New Roman" w:cs="Times New Roman"/>
          <w:sz w:val="24"/>
          <w:szCs w:val="24"/>
        </w:rPr>
        <w:t>供能的所有专业设计以及预留设备用房建筑设计，具体工程内容包括能源中心工艺、给排水、强弱电、换热</w:t>
      </w:r>
      <w:proofErr w:type="gramStart"/>
      <w:r>
        <w:rPr>
          <w:rFonts w:ascii="Times New Roman" w:eastAsia="宋体" w:hAnsi="Times New Roman" w:cs="Times New Roman"/>
          <w:sz w:val="24"/>
          <w:szCs w:val="24"/>
        </w:rPr>
        <w:t>井以及</w:t>
      </w:r>
      <w:proofErr w:type="gramEnd"/>
      <w:r>
        <w:rPr>
          <w:rFonts w:ascii="Times New Roman" w:eastAsia="宋体" w:hAnsi="Times New Roman" w:cs="Times New Roman"/>
          <w:sz w:val="24"/>
          <w:szCs w:val="24"/>
        </w:rPr>
        <w:t>换热井至能源中心的室外管网。</w:t>
      </w:r>
    </w:p>
    <w:p w14:paraId="2B072B8E" w14:textId="77777777" w:rsidR="00AE3A32" w:rsidRDefault="00D4772C">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气象参数</w:t>
      </w:r>
    </w:p>
    <w:p w14:paraId="4D1EA094" w14:textId="77777777" w:rsidR="00AE3A32" w:rsidRDefault="00D4772C">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3.2.1</w:t>
      </w:r>
      <w:bookmarkStart w:id="13" w:name="OLE_LINK4"/>
      <w:commentRangeStart w:id="14"/>
      <w:r>
        <w:rPr>
          <w:rFonts w:ascii="Times New Roman" w:eastAsia="宋体" w:hAnsi="Times New Roman" w:cs="Times New Roman"/>
          <w:b/>
          <w:bCs/>
          <w:sz w:val="24"/>
          <w:szCs w:val="24"/>
        </w:rPr>
        <w:t>包头市</w:t>
      </w:r>
      <w:proofErr w:type="gramStart"/>
      <w:r>
        <w:rPr>
          <w:rFonts w:ascii="Times New Roman" w:eastAsia="宋体" w:hAnsi="Times New Roman" w:cs="Times New Roman"/>
          <w:b/>
          <w:bCs/>
          <w:sz w:val="24"/>
          <w:szCs w:val="24"/>
        </w:rPr>
        <w:t>石拐区零碳大</w:t>
      </w:r>
      <w:proofErr w:type="gramEnd"/>
      <w:r>
        <w:rPr>
          <w:rFonts w:ascii="Times New Roman" w:eastAsia="宋体" w:hAnsi="Times New Roman" w:cs="Times New Roman"/>
          <w:b/>
          <w:bCs/>
          <w:sz w:val="24"/>
          <w:szCs w:val="24"/>
        </w:rPr>
        <w:t>数据园区</w:t>
      </w:r>
      <w:commentRangeEnd w:id="14"/>
      <w:r>
        <w:commentReference w:id="14"/>
      </w:r>
      <w:bookmarkEnd w:id="13"/>
      <w:r>
        <w:rPr>
          <w:rFonts w:ascii="Times New Roman" w:eastAsia="宋体" w:hAnsi="Times New Roman" w:cs="Times New Roman"/>
          <w:b/>
          <w:bCs/>
          <w:sz w:val="24"/>
          <w:szCs w:val="24"/>
        </w:rPr>
        <w:t>区位</w:t>
      </w:r>
    </w:p>
    <w:p w14:paraId="36774FED" w14:textId="77777777" w:rsidR="00AE3A32" w:rsidRDefault="00D4772C">
      <w:pPr>
        <w:spacing w:line="360" w:lineRule="auto"/>
        <w:ind w:firstLine="420"/>
        <w:rPr>
          <w:rFonts w:ascii="Times New Roman" w:eastAsia="宋体" w:hAnsi="Times New Roman" w:cs="Times New Roman"/>
          <w:sz w:val="24"/>
          <w:szCs w:val="24"/>
        </w:rPr>
      </w:pPr>
      <w:bookmarkStart w:id="15" w:name="OLE_LINK5"/>
      <w:commentRangeStart w:id="16"/>
      <w:r>
        <w:rPr>
          <w:rFonts w:ascii="Times New Roman" w:eastAsia="宋体" w:hAnsi="Times New Roman" w:cs="Times New Roman"/>
          <w:sz w:val="24"/>
          <w:szCs w:val="24"/>
        </w:rPr>
        <w:t>包头市</w:t>
      </w:r>
      <w:proofErr w:type="gramStart"/>
      <w:r>
        <w:rPr>
          <w:rFonts w:ascii="Times New Roman" w:eastAsia="宋体" w:hAnsi="Times New Roman" w:cs="Times New Roman"/>
          <w:sz w:val="24"/>
          <w:szCs w:val="24"/>
        </w:rPr>
        <w:t>石拐区零碳大</w:t>
      </w:r>
      <w:proofErr w:type="gramEnd"/>
      <w:r>
        <w:rPr>
          <w:rFonts w:ascii="Times New Roman" w:eastAsia="宋体" w:hAnsi="Times New Roman" w:cs="Times New Roman"/>
          <w:sz w:val="24"/>
          <w:szCs w:val="24"/>
        </w:rPr>
        <w:t>数据园区</w:t>
      </w:r>
      <w:commentRangeEnd w:id="16"/>
      <w:r>
        <w:rPr>
          <w:rFonts w:ascii="Times New Roman" w:eastAsia="宋体" w:hAnsi="Times New Roman" w:cs="Times New Roman"/>
          <w:sz w:val="24"/>
          <w:szCs w:val="24"/>
        </w:rPr>
        <w:commentReference w:id="16"/>
      </w:r>
      <w:bookmarkEnd w:id="15"/>
      <w:r>
        <w:rPr>
          <w:rFonts w:ascii="Times New Roman" w:eastAsia="宋体" w:hAnsi="Times New Roman" w:cs="Times New Roman"/>
          <w:sz w:val="24"/>
          <w:szCs w:val="24"/>
        </w:rPr>
        <w:t>周边具备集中供热，给排水等市政条件。</w:t>
      </w:r>
      <w:commentRangeStart w:id="17"/>
      <w:commentRangeEnd w:id="17"/>
      <w:r>
        <w:rPr>
          <w:rFonts w:ascii="Times New Roman" w:eastAsia="宋体" w:hAnsi="Times New Roman" w:cs="Times New Roman"/>
          <w:sz w:val="24"/>
          <w:szCs w:val="24"/>
        </w:rPr>
        <w:commentReference w:id="17"/>
      </w:r>
      <w:r>
        <w:rPr>
          <w:rFonts w:ascii="Times New Roman" w:eastAsia="宋体" w:hAnsi="Times New Roman" w:cs="Times New Roman"/>
          <w:sz w:val="24"/>
          <w:szCs w:val="24"/>
        </w:rPr>
        <w:t>包头市</w:t>
      </w:r>
      <w:commentRangeStart w:id="18"/>
      <w:commentRangeEnd w:id="18"/>
      <w:r>
        <w:rPr>
          <w:rFonts w:ascii="Times New Roman" w:eastAsia="宋体" w:hAnsi="Times New Roman" w:cs="Times New Roman"/>
          <w:sz w:val="24"/>
          <w:szCs w:val="24"/>
        </w:rPr>
        <w:commentReference w:id="18"/>
      </w:r>
      <w:r>
        <w:rPr>
          <w:rFonts w:ascii="Times New Roman" w:eastAsia="宋体" w:hAnsi="Times New Roman" w:cs="Times New Roman"/>
          <w:sz w:val="24"/>
          <w:szCs w:val="24"/>
        </w:rPr>
        <w:t>年平均气温为</w:t>
      </w:r>
      <w:r>
        <w:rPr>
          <w:rFonts w:ascii="Times New Roman" w:eastAsia="宋体" w:hAnsi="Times New Roman" w:cs="Times New Roman"/>
          <w:sz w:val="24"/>
          <w:szCs w:val="24"/>
        </w:rPr>
        <w:t>7.2</w:t>
      </w:r>
      <w:commentRangeStart w:id="19"/>
      <w:commentRangeEnd w:id="19"/>
      <w:r>
        <w:rPr>
          <w:rFonts w:ascii="Times New Roman" w:eastAsia="宋体" w:hAnsi="Times New Roman" w:cs="Times New Roman"/>
          <w:sz w:val="24"/>
          <w:szCs w:val="24"/>
        </w:rPr>
        <w:commentReference w:id="19"/>
      </w:r>
      <w:r>
        <w:rPr>
          <w:rFonts w:ascii="Times New Roman" w:eastAsia="宋体" w:hAnsi="Times New Roman" w:cs="Times New Roman"/>
          <w:sz w:val="24"/>
          <w:szCs w:val="24"/>
        </w:rPr>
        <w:t>℃</w:t>
      </w:r>
      <w:r>
        <w:rPr>
          <w:rFonts w:ascii="Times New Roman" w:eastAsia="宋体" w:hAnsi="Times New Roman" w:cs="Times New Roman"/>
          <w:sz w:val="24"/>
          <w:szCs w:val="24"/>
        </w:rPr>
        <w:t>，极端最高气温为</w:t>
      </w:r>
      <w:r>
        <w:rPr>
          <w:rFonts w:ascii="Times New Roman" w:eastAsia="宋体" w:hAnsi="Times New Roman" w:cs="Times New Roman"/>
          <w:sz w:val="24"/>
          <w:szCs w:val="24"/>
        </w:rPr>
        <w:t>27.7</w:t>
      </w:r>
      <w:commentRangeStart w:id="20"/>
      <w:commentRangeEnd w:id="20"/>
      <w:r>
        <w:rPr>
          <w:rFonts w:ascii="Times New Roman" w:eastAsia="宋体" w:hAnsi="Times New Roman" w:cs="Times New Roman"/>
          <w:sz w:val="24"/>
          <w:szCs w:val="24"/>
        </w:rPr>
        <w:commentReference w:id="20"/>
      </w:r>
      <w:r>
        <w:rPr>
          <w:rFonts w:ascii="Times New Roman" w:eastAsia="宋体" w:hAnsi="Times New Roman" w:cs="Times New Roman"/>
          <w:sz w:val="24"/>
          <w:szCs w:val="24"/>
        </w:rPr>
        <w:t>℃</w:t>
      </w:r>
      <w:r>
        <w:rPr>
          <w:rFonts w:ascii="Times New Roman" w:eastAsia="宋体" w:hAnsi="Times New Roman" w:cs="Times New Roman"/>
          <w:sz w:val="24"/>
          <w:szCs w:val="24"/>
        </w:rPr>
        <w:t>，极端最低气温为</w:t>
      </w:r>
      <w:r>
        <w:rPr>
          <w:rFonts w:ascii="Times New Roman" w:eastAsia="宋体" w:hAnsi="Times New Roman" w:cs="Times New Roman"/>
          <w:sz w:val="24"/>
          <w:szCs w:val="24"/>
        </w:rPr>
        <w:t>-16.6℃</w:t>
      </w: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石拐区属</w:t>
      </w:r>
      <w:proofErr w:type="gramEnd"/>
      <w:r>
        <w:rPr>
          <w:rFonts w:ascii="Times New Roman" w:eastAsia="宋体" w:hAnsi="Times New Roman" w:cs="Times New Roman"/>
          <w:sz w:val="24"/>
          <w:szCs w:val="24"/>
        </w:rPr>
        <w:t>温带大陆干燥气候。气候特征冬长而寒，夏短而热，降水集中，小气候为迎风多雨区，全年降水量</w:t>
      </w:r>
      <w:r>
        <w:rPr>
          <w:rFonts w:ascii="Times New Roman" w:eastAsia="宋体" w:hAnsi="Times New Roman" w:cs="Times New Roman"/>
          <w:sz w:val="24"/>
          <w:szCs w:val="24"/>
        </w:rPr>
        <w:t>375.7</w:t>
      </w:r>
      <w:r>
        <w:rPr>
          <w:rFonts w:ascii="Times New Roman" w:eastAsia="宋体" w:hAnsi="Times New Roman" w:cs="Times New Roman"/>
          <w:sz w:val="24"/>
          <w:szCs w:val="24"/>
        </w:rPr>
        <w:t>毫米，为包头市多雨区。四季温差明显，昼夜温差大，干旱少雨。春末夏初，受风沙影响。夏短炎热，受东南季风影响。秋季凉爽，雨后浓雾。冬长寒冷，受西北季风影响。日照长，无霜期短。</w:t>
      </w:r>
      <w:commentRangeStart w:id="22"/>
      <w:commentRangeEnd w:id="22"/>
      <w:r>
        <w:rPr>
          <w:rFonts w:ascii="Times New Roman" w:eastAsia="宋体" w:hAnsi="Times New Roman" w:cs="Times New Roman"/>
          <w:sz w:val="24"/>
          <w:szCs w:val="24"/>
        </w:rPr>
        <w:commentReference w:id="22"/>
      </w:r>
      <w:r>
        <w:rPr>
          <w:rFonts w:ascii="Times New Roman" w:eastAsia="宋体" w:hAnsi="Times New Roman" w:cs="Times New Roman"/>
          <w:sz w:val="24"/>
          <w:szCs w:val="24"/>
        </w:rPr>
        <w:t>在《民用建筑热工设计规范》中，将我国划分为五个热工设计北温带，包头市属于北温带</w:t>
      </w:r>
      <w:commentRangeStart w:id="23"/>
      <w:commentRangeEnd w:id="23"/>
      <w:r>
        <w:rPr>
          <w:rFonts w:ascii="Times New Roman" w:eastAsia="宋体" w:hAnsi="Times New Roman" w:cs="Times New Roman"/>
          <w:sz w:val="24"/>
          <w:szCs w:val="24"/>
        </w:rPr>
        <w:commentReference w:id="23"/>
      </w:r>
      <w:r>
        <w:rPr>
          <w:rFonts w:ascii="Times New Roman" w:eastAsia="宋体" w:hAnsi="Times New Roman" w:cs="Times New Roman"/>
          <w:sz w:val="24"/>
          <w:szCs w:val="24"/>
        </w:rPr>
        <w:t>。</w:t>
      </w:r>
    </w:p>
    <w:p w14:paraId="4D01C274" w14:textId="77777777" w:rsidR="00AE3A32" w:rsidRDefault="00D4772C">
      <w:pPr>
        <w:spacing w:line="360" w:lineRule="auto"/>
        <w:jc w:val="center"/>
        <w:rPr>
          <w:rFonts w:ascii="Times New Roman" w:hAnsi="Times New Roman" w:cs="Times New Roman"/>
        </w:rPr>
      </w:pPr>
      <w:r>
        <w:rPr>
          <w:rFonts w:ascii="Times New Roman" w:hAnsi="Times New Roman" w:cs="Times New Roman"/>
          <w:noProof/>
        </w:rPr>
        <w:drawing>
          <wp:inline distT="0" distB="0" distL="114300" distR="114300" wp14:anchorId="53CA9318" wp14:editId="1D79D271">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2877185" cy="2292985"/>
                    </a:xfrm>
                    <a:prstGeom prst="rect">
                      <a:avLst/>
                    </a:prstGeom>
                    <a:noFill/>
                    <a:ln>
                      <a:noFill/>
                    </a:ln>
                  </pic:spPr>
                </pic:pic>
              </a:graphicData>
            </a:graphic>
          </wp:inline>
        </w:drawing>
      </w:r>
    </w:p>
    <w:p w14:paraId="578DACFD" w14:textId="77777777" w:rsidR="00AE3A32" w:rsidRDefault="00D4772C">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中国建筑热工设计分区图</w:t>
      </w:r>
    </w:p>
    <w:p w14:paraId="71323F5F"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w:t>
      </w:r>
      <w:commentRangeStart w:id="24"/>
      <w:r>
        <w:rPr>
          <w:rFonts w:ascii="Times New Roman" w:eastAsia="宋体" w:hAnsi="Times New Roman" w:cs="Times New Roman"/>
          <w:sz w:val="24"/>
          <w:szCs w:val="24"/>
        </w:rPr>
        <w:t>包头市</w:t>
      </w:r>
      <w:proofErr w:type="gramStart"/>
      <w:r>
        <w:rPr>
          <w:rFonts w:ascii="Times New Roman" w:eastAsia="宋体" w:hAnsi="Times New Roman" w:cs="Times New Roman"/>
          <w:sz w:val="24"/>
          <w:szCs w:val="24"/>
        </w:rPr>
        <w:t>石拐区零碳大</w:t>
      </w:r>
      <w:proofErr w:type="gramEnd"/>
      <w:r>
        <w:rPr>
          <w:rFonts w:ascii="Times New Roman" w:eastAsia="宋体" w:hAnsi="Times New Roman" w:cs="Times New Roman"/>
          <w:sz w:val="24"/>
          <w:szCs w:val="24"/>
        </w:rPr>
        <w:t>数据园区</w:t>
      </w:r>
      <w:commentRangeEnd w:id="24"/>
      <w:r>
        <w:rPr>
          <w:rFonts w:ascii="Times New Roman" w:eastAsia="宋体" w:hAnsi="Times New Roman" w:cs="Times New Roman"/>
          <w:sz w:val="24"/>
          <w:szCs w:val="24"/>
        </w:rPr>
        <w:commentReference w:id="24"/>
      </w:r>
      <w:r>
        <w:rPr>
          <w:rFonts w:ascii="Times New Roman" w:eastAsia="宋体" w:hAnsi="Times New Roman" w:cs="Times New Roman"/>
          <w:sz w:val="24"/>
          <w:szCs w:val="24"/>
        </w:rPr>
        <w:t>测算的空调及供暖室外计算参数按</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地区的参数进行选取，室外空气计算参数如下：</w:t>
      </w:r>
    </w:p>
    <w:tbl>
      <w:tblPr>
        <w:tblW w:w="7490" w:type="dxa"/>
        <w:jc w:val="center"/>
        <w:tblLayout w:type="fixed"/>
        <w:tblLook w:val="04A0" w:firstRow="1" w:lastRow="0" w:firstColumn="1" w:lastColumn="0" w:noHBand="0" w:noVBand="1"/>
      </w:tblPr>
      <w:tblGrid>
        <w:gridCol w:w="3745"/>
        <w:gridCol w:w="3745"/>
      </w:tblGrid>
      <w:tr w:rsidR="00AE3A32" w14:paraId="6722CF7E" w14:textId="77777777">
        <w:trPr>
          <w:trHeight w:val="90"/>
          <w:jc w:val="center"/>
        </w:trPr>
        <w:tc>
          <w:tcPr>
            <w:tcW w:w="3745" w:type="dxa"/>
            <w:shd w:val="clear" w:color="auto" w:fill="auto"/>
            <w:vAlign w:val="center"/>
          </w:tcPr>
          <w:p w14:paraId="7839493E"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地理位置：</w:t>
            </w:r>
          </w:p>
        </w:tc>
        <w:tc>
          <w:tcPr>
            <w:tcW w:w="3745" w:type="dxa"/>
            <w:shd w:val="clear" w:color="auto" w:fill="auto"/>
            <w:vAlign w:val="center"/>
          </w:tcPr>
          <w:p w14:paraId="48BBC935"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北纬</w:t>
            </w:r>
            <w:r>
              <w:rPr>
                <w:rFonts w:ascii="Times New Roman" w:eastAsia="宋体" w:hAnsi="Times New Roman"/>
                <w:sz w:val="24"/>
              </w:rPr>
              <w:t>30°17′</w:t>
            </w:r>
            <w:r>
              <w:rPr>
                <w:rFonts w:ascii="Times New Roman" w:eastAsia="宋体" w:hAnsi="Times New Roman"/>
                <w:sz w:val="24"/>
              </w:rPr>
              <w:t>，东经</w:t>
            </w:r>
            <w:r>
              <w:rPr>
                <w:rFonts w:ascii="Times New Roman" w:eastAsia="宋体" w:hAnsi="Times New Roman"/>
                <w:sz w:val="24"/>
              </w:rPr>
              <w:t>109°28′</w:t>
            </w:r>
          </w:p>
        </w:tc>
      </w:tr>
      <w:tr w:rsidR="00AE3A32" w14:paraId="15D38A73" w14:textId="77777777">
        <w:trPr>
          <w:jc w:val="center"/>
        </w:trPr>
        <w:tc>
          <w:tcPr>
            <w:tcW w:w="3745" w:type="dxa"/>
            <w:shd w:val="clear" w:color="auto" w:fill="auto"/>
            <w:vAlign w:val="center"/>
          </w:tcPr>
          <w:p w14:paraId="3D7EFB6D"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冬季大气压力：</w:t>
            </w:r>
          </w:p>
        </w:tc>
        <w:tc>
          <w:tcPr>
            <w:tcW w:w="3745" w:type="dxa"/>
            <w:shd w:val="clear" w:color="auto" w:fill="auto"/>
            <w:vAlign w:val="center"/>
          </w:tcPr>
          <w:p w14:paraId="4B805898"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901.2hPa</w:t>
            </w:r>
          </w:p>
        </w:tc>
      </w:tr>
      <w:tr w:rsidR="00AE3A32" w14:paraId="6B1ED980" w14:textId="77777777">
        <w:trPr>
          <w:jc w:val="center"/>
        </w:trPr>
        <w:tc>
          <w:tcPr>
            <w:tcW w:w="3745" w:type="dxa"/>
            <w:shd w:val="clear" w:color="auto" w:fill="auto"/>
            <w:vAlign w:val="center"/>
          </w:tcPr>
          <w:p w14:paraId="6F731F56"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夏季大气压力：</w:t>
            </w:r>
          </w:p>
        </w:tc>
        <w:tc>
          <w:tcPr>
            <w:tcW w:w="3745" w:type="dxa"/>
            <w:shd w:val="clear" w:color="auto" w:fill="auto"/>
            <w:vAlign w:val="center"/>
          </w:tcPr>
          <w:p w14:paraId="2E8623F9"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889.1hPa</w:t>
            </w:r>
          </w:p>
        </w:tc>
      </w:tr>
      <w:tr w:rsidR="00AE3A32" w14:paraId="78742CBC" w14:textId="77777777">
        <w:trPr>
          <w:jc w:val="center"/>
        </w:trPr>
        <w:tc>
          <w:tcPr>
            <w:tcW w:w="3745" w:type="dxa"/>
            <w:shd w:val="clear" w:color="auto" w:fill="auto"/>
            <w:vAlign w:val="center"/>
          </w:tcPr>
          <w:p w14:paraId="198AFFBC"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冬季室外采暖计算温度：</w:t>
            </w:r>
          </w:p>
        </w:tc>
        <w:tc>
          <w:tcPr>
            <w:tcW w:w="3745" w:type="dxa"/>
            <w:shd w:val="clear" w:color="auto" w:fill="auto"/>
            <w:vAlign w:val="center"/>
          </w:tcPr>
          <w:p w14:paraId="04818912"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-16.6℃</w:t>
            </w:r>
          </w:p>
        </w:tc>
      </w:tr>
      <w:tr w:rsidR="00AE3A32" w14:paraId="62374736" w14:textId="77777777">
        <w:trPr>
          <w:jc w:val="center"/>
        </w:trPr>
        <w:tc>
          <w:tcPr>
            <w:tcW w:w="3745" w:type="dxa"/>
            <w:shd w:val="clear" w:color="auto" w:fill="auto"/>
            <w:vAlign w:val="center"/>
          </w:tcPr>
          <w:p w14:paraId="1BE52727"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冬季空气调节室外计算相对湿度：</w:t>
            </w:r>
          </w:p>
        </w:tc>
        <w:tc>
          <w:tcPr>
            <w:tcW w:w="3745" w:type="dxa"/>
            <w:shd w:val="clear" w:color="auto" w:fill="auto"/>
            <w:vAlign w:val="center"/>
          </w:tcPr>
          <w:p w14:paraId="411BCA93"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0.54</w:t>
            </w:r>
          </w:p>
        </w:tc>
      </w:tr>
      <w:tr w:rsidR="00AE3A32" w14:paraId="70B096B4" w14:textId="77777777">
        <w:trPr>
          <w:jc w:val="center"/>
        </w:trPr>
        <w:tc>
          <w:tcPr>
            <w:tcW w:w="3745" w:type="dxa"/>
            <w:shd w:val="clear" w:color="auto" w:fill="auto"/>
            <w:vAlign w:val="center"/>
          </w:tcPr>
          <w:p w14:paraId="7DB3CC56"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冬季空气调节室外计算温度：</w:t>
            </w:r>
          </w:p>
        </w:tc>
        <w:tc>
          <w:tcPr>
            <w:tcW w:w="3745" w:type="dxa"/>
            <w:shd w:val="clear" w:color="auto" w:fill="auto"/>
            <w:vAlign w:val="center"/>
          </w:tcPr>
          <w:p w14:paraId="75B30AC1"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0.4℃</w:t>
            </w:r>
          </w:p>
        </w:tc>
      </w:tr>
      <w:tr w:rsidR="00AE3A32" w14:paraId="713EABA7" w14:textId="77777777">
        <w:trPr>
          <w:jc w:val="center"/>
        </w:trPr>
        <w:tc>
          <w:tcPr>
            <w:tcW w:w="3745" w:type="dxa"/>
            <w:shd w:val="clear" w:color="auto" w:fill="auto"/>
            <w:vAlign w:val="center"/>
          </w:tcPr>
          <w:p w14:paraId="41927CB0"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夏季空调室外计算干球温度：</w:t>
            </w:r>
          </w:p>
        </w:tc>
        <w:tc>
          <w:tcPr>
            <w:tcW w:w="3745" w:type="dxa"/>
            <w:shd w:val="clear" w:color="auto" w:fill="auto"/>
            <w:vAlign w:val="center"/>
          </w:tcPr>
          <w:p w14:paraId="2BC64B2C"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27.4℃</w:t>
            </w:r>
          </w:p>
        </w:tc>
      </w:tr>
      <w:tr w:rsidR="00AE3A32" w14:paraId="44E5C99A" w14:textId="77777777">
        <w:trPr>
          <w:jc w:val="center"/>
        </w:trPr>
        <w:tc>
          <w:tcPr>
            <w:tcW w:w="3745" w:type="dxa"/>
            <w:shd w:val="clear" w:color="auto" w:fill="auto"/>
            <w:vAlign w:val="center"/>
          </w:tcPr>
          <w:p w14:paraId="0C4C0940"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夏季空调室外计算湿球温度：</w:t>
            </w:r>
          </w:p>
        </w:tc>
        <w:tc>
          <w:tcPr>
            <w:tcW w:w="3745" w:type="dxa"/>
            <w:shd w:val="clear" w:color="auto" w:fill="auto"/>
            <w:vAlign w:val="center"/>
          </w:tcPr>
          <w:p w14:paraId="5C0B9F29"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26.0℃</w:t>
            </w:r>
          </w:p>
        </w:tc>
      </w:tr>
      <w:tr w:rsidR="00AE3A32" w14:paraId="0645C991" w14:textId="77777777">
        <w:trPr>
          <w:jc w:val="center"/>
        </w:trPr>
        <w:tc>
          <w:tcPr>
            <w:tcW w:w="3745" w:type="dxa"/>
            <w:shd w:val="clear" w:color="auto" w:fill="auto"/>
            <w:vAlign w:val="center"/>
          </w:tcPr>
          <w:p w14:paraId="3E73ED64"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冬季通风室外平均风速：</w:t>
            </w:r>
          </w:p>
        </w:tc>
        <w:tc>
          <w:tcPr>
            <w:tcW w:w="3745" w:type="dxa"/>
            <w:shd w:val="clear" w:color="auto" w:fill="auto"/>
            <w:vAlign w:val="center"/>
          </w:tcPr>
          <w:p w14:paraId="0066E402"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3.4m/s</w:t>
            </w:r>
          </w:p>
        </w:tc>
      </w:tr>
      <w:tr w:rsidR="00AE3A32" w14:paraId="0801E10E" w14:textId="77777777">
        <w:trPr>
          <w:jc w:val="center"/>
        </w:trPr>
        <w:tc>
          <w:tcPr>
            <w:tcW w:w="3745" w:type="dxa"/>
            <w:shd w:val="clear" w:color="auto" w:fill="auto"/>
            <w:vAlign w:val="center"/>
          </w:tcPr>
          <w:p w14:paraId="3E5272EE"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夏季通风室外平均风速：</w:t>
            </w:r>
          </w:p>
        </w:tc>
        <w:tc>
          <w:tcPr>
            <w:tcW w:w="3745" w:type="dxa"/>
            <w:shd w:val="clear" w:color="auto" w:fill="auto"/>
            <w:vAlign w:val="center"/>
          </w:tcPr>
          <w:p w14:paraId="7C0FDF99"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2.9m/s</w:t>
            </w:r>
          </w:p>
        </w:tc>
      </w:tr>
    </w:tbl>
    <w:p w14:paraId="4B237BED" w14:textId="77777777" w:rsidR="00AE3A32" w:rsidRDefault="00D4772C">
      <w:pPr>
        <w:spacing w:line="360" w:lineRule="auto"/>
        <w:ind w:firstLine="420"/>
        <w:rPr>
          <w:rFonts w:ascii="Times New Roman" w:eastAsia="宋体" w:hAnsi="Times New Roman" w:cs="Times New Roman"/>
          <w:kern w:val="0"/>
          <w:sz w:val="24"/>
          <w:szCs w:val="24"/>
          <w:lang w:bidi="ar"/>
        </w:rPr>
      </w:pPr>
      <w:r>
        <w:rPr>
          <w:rFonts w:ascii="Times New Roman" w:eastAsia="宋体" w:hAnsi="Times New Roman" w:cs="Times New Roman"/>
          <w:sz w:val="24"/>
          <w:szCs w:val="24"/>
        </w:rPr>
        <w:t>以上参数摘自《民用建筑供暖通风与空气调节设计规范》</w:t>
      </w:r>
      <w:r>
        <w:rPr>
          <w:rFonts w:ascii="Times New Roman" w:eastAsia="宋体" w:hAnsi="Times New Roman" w:cs="Times New Roman"/>
          <w:sz w:val="24"/>
          <w:szCs w:val="24"/>
        </w:rPr>
        <w:t>GB50736-2012</w:t>
      </w:r>
      <w:r>
        <w:rPr>
          <w:rFonts w:ascii="Times New Roman" w:eastAsia="宋体" w:hAnsi="Times New Roman" w:cs="Times New Roman"/>
          <w:sz w:val="24"/>
          <w:szCs w:val="24"/>
        </w:rPr>
        <w:t>中包头市</w:t>
      </w:r>
      <w:commentRangeStart w:id="25"/>
      <w:r>
        <w:rPr>
          <w:rFonts w:ascii="Times New Roman" w:eastAsia="宋体" w:hAnsi="Times New Roman" w:cs="Times New Roman"/>
          <w:sz w:val="24"/>
          <w:szCs w:val="24"/>
        </w:rPr>
        <w:t>地区</w:t>
      </w:r>
      <w:commentRangeEnd w:id="25"/>
      <w:r>
        <w:rPr>
          <w:rFonts w:ascii="Times New Roman" w:eastAsia="宋体" w:hAnsi="Times New Roman" w:cs="Times New Roman"/>
          <w:sz w:val="24"/>
          <w:szCs w:val="24"/>
        </w:rPr>
        <w:commentReference w:id="25"/>
      </w:r>
      <w:r>
        <w:rPr>
          <w:rFonts w:ascii="Times New Roman" w:eastAsia="宋体" w:hAnsi="Times New Roman" w:cs="Times New Roman" w:hint="eastAsia"/>
          <w:sz w:val="24"/>
          <w:szCs w:val="24"/>
        </w:rPr>
        <w:t>的</w:t>
      </w:r>
      <w:r>
        <w:rPr>
          <w:rFonts w:ascii="Times New Roman" w:eastAsia="宋体" w:hAnsi="Times New Roman" w:cs="Times New Roman"/>
          <w:sz w:val="24"/>
          <w:szCs w:val="24"/>
        </w:rPr>
        <w:t>气象参数。</w:t>
      </w:r>
    </w:p>
    <w:p w14:paraId="1DAB96D7" w14:textId="77777777" w:rsidR="00AE3A32" w:rsidRDefault="00D4772C">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3.2.2</w:t>
      </w:r>
      <w:commentRangeStart w:id="27"/>
      <w:r>
        <w:rPr>
          <w:rFonts w:ascii="Times New Roman" w:eastAsia="宋体" w:hAnsi="Times New Roman" w:cs="Times New Roman"/>
          <w:b/>
          <w:bCs/>
          <w:sz w:val="24"/>
          <w:szCs w:val="24"/>
        </w:rPr>
        <w:t>包头市</w:t>
      </w:r>
      <w:proofErr w:type="gramStart"/>
      <w:r>
        <w:rPr>
          <w:rFonts w:ascii="Times New Roman" w:eastAsia="宋体" w:hAnsi="Times New Roman" w:cs="Times New Roman"/>
          <w:b/>
          <w:bCs/>
          <w:sz w:val="24"/>
          <w:szCs w:val="24"/>
        </w:rPr>
        <w:t>石拐区零碳大</w:t>
      </w:r>
      <w:proofErr w:type="gramEnd"/>
      <w:r>
        <w:rPr>
          <w:rFonts w:ascii="Times New Roman" w:eastAsia="宋体" w:hAnsi="Times New Roman" w:cs="Times New Roman"/>
          <w:b/>
          <w:bCs/>
          <w:sz w:val="24"/>
          <w:szCs w:val="24"/>
        </w:rPr>
        <w:t>数据园区</w:t>
      </w:r>
      <w:commentRangeEnd w:id="27"/>
      <w:r>
        <w:commentReference w:id="27"/>
      </w:r>
      <w:r>
        <w:rPr>
          <w:rFonts w:ascii="Times New Roman" w:eastAsia="宋体" w:hAnsi="Times New Roman" w:cs="Times New Roman" w:hint="eastAsia"/>
          <w:b/>
          <w:bCs/>
          <w:sz w:val="24"/>
          <w:szCs w:val="24"/>
        </w:rPr>
        <w:t>太阳能</w:t>
      </w:r>
      <w:r>
        <w:rPr>
          <w:rFonts w:ascii="Times New Roman" w:eastAsia="宋体" w:hAnsi="Times New Roman" w:cs="Times New Roman"/>
          <w:b/>
          <w:bCs/>
          <w:sz w:val="24"/>
          <w:szCs w:val="24"/>
        </w:rPr>
        <w:t>资源禀赋情况</w:t>
      </w:r>
    </w:p>
    <w:p w14:paraId="0857701B" w14:textId="77777777" w:rsidR="00AE3A32" w:rsidRDefault="00D4772C">
      <w:pPr>
        <w:spacing w:line="360" w:lineRule="auto"/>
        <w:ind w:firstLineChars="200" w:firstLine="480"/>
        <w:rPr>
          <w:rFonts w:ascii="Times New Roman" w:eastAsia="宋体" w:hAnsi="Times New Roman" w:cs="Times New Roman"/>
          <w:sz w:val="24"/>
          <w:szCs w:val="24"/>
        </w:rPr>
      </w:pPr>
      <w:commentRangeStart w:id="28"/>
      <w:commentRangeEnd w:id="28"/>
      <w:r>
        <w:rPr>
          <w:rFonts w:ascii="Times New Roman" w:eastAsia="宋体" w:hAnsi="Times New Roman" w:cs="Times New Roman"/>
          <w:sz w:val="24"/>
          <w:szCs w:val="24"/>
        </w:rPr>
        <w:commentReference w:id="28"/>
      </w:r>
      <w:r>
        <w:rPr>
          <w:rFonts w:ascii="Times New Roman" w:eastAsia="宋体" w:hAnsi="Times New Roman" w:cs="Times New Roman" w:hint="eastAsia"/>
          <w:sz w:val="24"/>
          <w:szCs w:val="24"/>
        </w:rPr>
        <w:t>园区</w:t>
      </w:r>
      <w:r>
        <w:rPr>
          <w:rFonts w:ascii="Times New Roman" w:eastAsia="宋体" w:hAnsi="Times New Roman" w:cs="Times New Roman"/>
          <w:sz w:val="24"/>
          <w:szCs w:val="24"/>
        </w:rPr>
        <w:t>所</w:t>
      </w:r>
      <w:r>
        <w:rPr>
          <w:rFonts w:ascii="Times New Roman" w:eastAsia="宋体" w:hAnsi="Times New Roman" w:cs="Times New Roman" w:hint="eastAsia"/>
          <w:sz w:val="24"/>
          <w:szCs w:val="24"/>
        </w:rPr>
        <w:t>在地区</w:t>
      </w:r>
      <w:r>
        <w:rPr>
          <w:rFonts w:ascii="Times New Roman" w:eastAsia="宋体" w:hAnsi="Times New Roman" w:cs="Times New Roman"/>
          <w:sz w:val="24"/>
          <w:szCs w:val="24"/>
        </w:rPr>
        <w:t>的光照数据如图</w:t>
      </w:r>
      <w:r>
        <w:rPr>
          <w:rFonts w:ascii="Times New Roman" w:eastAsia="宋体" w:hAnsi="Times New Roman" w:cs="Times New Roman"/>
          <w:sz w:val="24"/>
          <w:szCs w:val="24"/>
        </w:rPr>
        <w:t>2</w:t>
      </w:r>
      <w:r>
        <w:rPr>
          <w:rFonts w:ascii="Times New Roman" w:eastAsia="宋体" w:hAnsi="Times New Roman" w:cs="Times New Roman"/>
          <w:sz w:val="24"/>
          <w:szCs w:val="24"/>
        </w:rPr>
        <w:t>所示。</w:t>
      </w:r>
    </w:p>
    <w:p w14:paraId="191FDB33" w14:textId="77777777" w:rsidR="00AE3A32" w:rsidRDefault="00D4772C">
      <w:pPr>
        <w:spacing w:line="360" w:lineRule="auto"/>
        <w:ind w:firstLineChars="200" w:firstLine="480"/>
        <w:jc w:val="center"/>
        <w:rPr>
          <w:rFonts w:ascii="Times New Roman" w:eastAsia="宋体" w:hAnsi="Times New Roman" w:cs="Times New Roman"/>
          <w:sz w:val="24"/>
          <w:szCs w:val="24"/>
        </w:rPr>
      </w:pPr>
      <w:commentRangeStart w:id="29"/>
      <w:r>
        <w:rPr>
          <w:rFonts w:ascii="Times New Roman" w:eastAsia="宋体" w:hAnsi="Times New Roman" w:cs="Times New Roman"/>
          <w:noProof/>
          <w:sz w:val="24"/>
          <w:szCs w:val="24"/>
        </w:rPr>
        <w:drawing>
          <wp:inline distT="0" distB="0" distL="114300" distR="114300" wp14:anchorId="658B00E8" wp14:editId="20AEA58A">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521710" cy="2101215"/>
                    </a:xfrm>
                    <a:prstGeom prst="rect">
                      <a:avLst/>
                    </a:prstGeom>
                    <a:noFill/>
                    <a:ln>
                      <a:noFill/>
                    </a:ln>
                  </pic:spPr>
                </pic:pic>
              </a:graphicData>
            </a:graphic>
          </wp:inline>
        </w:drawing>
      </w:r>
      <w:commentRangeEnd w:id="29"/>
      <w:r>
        <w:commentReference w:id="29"/>
      </w:r>
    </w:p>
    <w:p w14:paraId="1C7A68C9" w14:textId="77777777" w:rsidR="00AE3A32" w:rsidRDefault="00D4772C">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包头市</w:t>
      </w:r>
      <w:commentRangeStart w:id="30"/>
      <w:commentRangeEnd w:id="30"/>
      <w:r>
        <w:commentReference w:id="30"/>
      </w:r>
      <w:r>
        <w:rPr>
          <w:rFonts w:ascii="Times New Roman" w:eastAsia="宋体" w:hAnsi="Times New Roman" w:cs="Times New Roman"/>
          <w:b/>
          <w:bCs/>
          <w:sz w:val="24"/>
          <w:szCs w:val="24"/>
        </w:rPr>
        <w:t>全年光照强度</w:t>
      </w:r>
    </w:p>
    <w:p w14:paraId="28CBFFA7" w14:textId="77777777" w:rsidR="00AE3A32" w:rsidRDefault="00D4772C">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3.3</w:t>
      </w:r>
      <w:bookmarkStart w:id="31" w:name="OLE_LINK6"/>
      <w:commentRangeStart w:id="32"/>
      <w:r>
        <w:rPr>
          <w:rFonts w:ascii="Times New Roman" w:eastAsia="宋体" w:hAnsi="Times New Roman" w:cs="Times New Roman"/>
          <w:sz w:val="24"/>
          <w:szCs w:val="24"/>
        </w:rPr>
        <w:t>包头市</w:t>
      </w:r>
      <w:proofErr w:type="gramStart"/>
      <w:r>
        <w:rPr>
          <w:rFonts w:ascii="Times New Roman" w:eastAsia="宋体" w:hAnsi="Times New Roman" w:cs="Times New Roman"/>
          <w:sz w:val="24"/>
          <w:szCs w:val="24"/>
        </w:rPr>
        <w:t>石拐区零碳大</w:t>
      </w:r>
      <w:proofErr w:type="gramEnd"/>
      <w:r>
        <w:rPr>
          <w:rFonts w:ascii="Times New Roman" w:eastAsia="宋体" w:hAnsi="Times New Roman" w:cs="Times New Roman"/>
          <w:sz w:val="24"/>
          <w:szCs w:val="24"/>
        </w:rPr>
        <w:t>数据园区</w:t>
      </w:r>
      <w:commentRangeEnd w:id="32"/>
      <w:r>
        <w:rPr>
          <w:rFonts w:ascii="Times New Roman" w:eastAsia="宋体" w:hAnsi="Times New Roman" w:cs="Times New Roman"/>
          <w:sz w:val="24"/>
          <w:szCs w:val="24"/>
        </w:rPr>
        <w:commentReference w:id="32"/>
      </w:r>
      <w:bookmarkEnd w:id="31"/>
      <w:r>
        <w:rPr>
          <w:rFonts w:ascii="Times New Roman" w:eastAsia="宋体" w:hAnsi="Times New Roman" w:cs="Times New Roman"/>
          <w:sz w:val="24"/>
          <w:szCs w:val="24"/>
        </w:rPr>
        <w:t>负荷特性分析</w:t>
      </w:r>
    </w:p>
    <w:p w14:paraId="7AEFEB23"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eastAsia="宋体" w:hAnsi="Times New Roman" w:cs="Times New Roman"/>
          <w:sz w:val="24"/>
          <w:szCs w:val="24"/>
        </w:rPr>
        <w:t>根据</w:t>
      </w:r>
      <w:r>
        <w:rPr>
          <w:rFonts w:ascii="Times New Roman" w:eastAsia="宋体" w:hAnsi="Times New Roman" w:cs="Times New Roman"/>
          <w:color w:val="000000"/>
          <w:sz w:val="24"/>
          <w:szCs w:val="24"/>
        </w:rPr>
        <w:t>包头市</w:t>
      </w:r>
      <w:commentRangeStart w:id="33"/>
      <w:commentRangeEnd w:id="33"/>
      <w:r>
        <w:rPr>
          <w:rFonts w:ascii="Times New Roman" w:eastAsia="宋体" w:hAnsi="Times New Roman" w:cs="Times New Roman"/>
          <w:color w:val="000000"/>
          <w:sz w:val="24"/>
          <w:szCs w:val="24"/>
        </w:rPr>
        <w:commentReference w:id="33"/>
      </w:r>
      <w:r>
        <w:rPr>
          <w:rFonts w:ascii="Times New Roman" w:eastAsia="宋体" w:hAnsi="Times New Roman" w:cs="Times New Roman"/>
          <w:sz w:val="24"/>
          <w:szCs w:val="24"/>
        </w:rPr>
        <w:t>的气候条件和项目的建筑特性，该项</w:t>
      </w:r>
      <w:r>
        <w:rPr>
          <w:rFonts w:ascii="Times New Roman" w:eastAsia="宋体" w:hAnsi="Times New Roman" w:cs="Times New Roman"/>
          <w:color w:val="000000"/>
          <w:sz w:val="24"/>
          <w:szCs w:val="24"/>
        </w:rPr>
        <w:t>目每年采暖期</w:t>
      </w:r>
      <w:r>
        <w:rPr>
          <w:rFonts w:ascii="Times New Roman" w:eastAsia="宋体" w:hAnsi="Times New Roman" w:cs="Times New Roman"/>
          <w:color w:val="000000"/>
          <w:sz w:val="24"/>
          <w:szCs w:val="24"/>
        </w:rPr>
        <w:t>6</w:t>
      </w:r>
      <w:r>
        <w:rPr>
          <w:rFonts w:ascii="Times New Roman" w:eastAsia="宋体" w:hAnsi="Times New Roman" w:cs="Times New Roman"/>
          <w:color w:val="000000"/>
          <w:sz w:val="24"/>
          <w:szCs w:val="24"/>
        </w:rPr>
        <w:t>个月（</w:t>
      </w:r>
      <w:r>
        <w:rPr>
          <w:rFonts w:ascii="Times New Roman" w:eastAsia="宋体" w:hAnsi="Times New Roman" w:cs="Times New Roman"/>
          <w:color w:val="000000"/>
          <w:sz w:val="24"/>
          <w:szCs w:val="24"/>
        </w:rPr>
        <w:t>10</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日～次年</w:t>
      </w:r>
      <w:r>
        <w:rPr>
          <w:rFonts w:ascii="Times New Roman" w:eastAsia="宋体" w:hAnsi="Times New Roman" w:cs="Times New Roman"/>
          <w:color w:val="000000"/>
          <w:sz w:val="24"/>
          <w:szCs w:val="24"/>
        </w:rPr>
        <w:t>4</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日）</w:t>
      </w:r>
      <w:commentRangeStart w:id="34"/>
      <w:commentRangeEnd w:id="34"/>
      <w:r>
        <w:rPr>
          <w:rFonts w:ascii="Times New Roman" w:eastAsia="宋体" w:hAnsi="Times New Roman" w:cs="Times New Roman"/>
          <w:color w:val="000000"/>
          <w:sz w:val="24"/>
          <w:szCs w:val="24"/>
        </w:rPr>
        <w:commentReference w:id="34"/>
      </w:r>
      <w:r>
        <w:rPr>
          <w:rFonts w:ascii="Times New Roman" w:eastAsia="宋体" w:hAnsi="Times New Roman" w:cs="Times New Roman"/>
          <w:color w:val="000000"/>
          <w:sz w:val="24"/>
          <w:szCs w:val="24"/>
        </w:rPr>
        <w:t>依据《民用建筑供暖通风与空气调节设计规范》国标进行测算，根据</w:t>
      </w:r>
      <w:r>
        <w:rPr>
          <w:rFonts w:ascii="Times New Roman" w:eastAsia="宋体" w:hAnsi="Times New Roman" w:cs="Times New Roman"/>
          <w:sz w:val="24"/>
          <w:szCs w:val="24"/>
        </w:rPr>
        <w:t>项目现有资料，各单体建筑围护结构热工参数取值均满足国家《公共建筑节能设计标准》（</w:t>
      </w:r>
      <w:r>
        <w:rPr>
          <w:rFonts w:ascii="Times New Roman" w:eastAsia="宋体" w:hAnsi="Times New Roman" w:cs="Times New Roman"/>
          <w:sz w:val="24"/>
          <w:szCs w:val="24"/>
        </w:rPr>
        <w:t>GB50189-2015</w:t>
      </w:r>
      <w:r>
        <w:rPr>
          <w:rFonts w:ascii="Times New Roman" w:eastAsia="宋体" w:hAnsi="Times New Roman" w:cs="Times New Roman"/>
          <w:sz w:val="24"/>
          <w:szCs w:val="24"/>
        </w:rPr>
        <w:t>）的要求，通过商业能耗模拟</w:t>
      </w:r>
      <w:r>
        <w:rPr>
          <w:rFonts w:ascii="Times New Roman" w:eastAsia="宋体" w:hAnsi="Times New Roman" w:cs="Times New Roman"/>
          <w:color w:val="000000"/>
          <w:sz w:val="24"/>
          <w:szCs w:val="24"/>
        </w:rPr>
        <w:t>软件对</w:t>
      </w:r>
      <w:commentRangeStart w:id="36"/>
      <w:r>
        <w:rPr>
          <w:rFonts w:ascii="Times New Roman" w:eastAsia="宋体" w:hAnsi="Times New Roman" w:cs="Times New Roman"/>
          <w:color w:val="000000"/>
          <w:sz w:val="24"/>
          <w:szCs w:val="24"/>
        </w:rPr>
        <w:t>包头市</w:t>
      </w:r>
      <w:proofErr w:type="gramStart"/>
      <w:r>
        <w:rPr>
          <w:rFonts w:ascii="Times New Roman" w:eastAsia="宋体" w:hAnsi="Times New Roman" w:cs="Times New Roman"/>
          <w:color w:val="000000"/>
          <w:sz w:val="24"/>
          <w:szCs w:val="24"/>
        </w:rPr>
        <w:t>石拐区零碳大</w:t>
      </w:r>
      <w:proofErr w:type="gramEnd"/>
      <w:r>
        <w:rPr>
          <w:rFonts w:ascii="Times New Roman" w:eastAsia="宋体" w:hAnsi="Times New Roman" w:cs="Times New Roman"/>
          <w:color w:val="000000"/>
          <w:sz w:val="24"/>
          <w:szCs w:val="24"/>
        </w:rPr>
        <w:t>数据园区</w:t>
      </w:r>
      <w:commentRangeEnd w:id="36"/>
      <w:r>
        <w:rPr>
          <w:rFonts w:ascii="Times New Roman" w:eastAsia="宋体" w:hAnsi="Times New Roman" w:cs="Times New Roman"/>
          <w:color w:val="000000"/>
          <w:sz w:val="24"/>
          <w:szCs w:val="24"/>
        </w:rPr>
        <w:commentReference w:id="36"/>
      </w:r>
      <w:r>
        <w:rPr>
          <w:rFonts w:ascii="Times New Roman" w:eastAsia="宋体" w:hAnsi="Times New Roman" w:cs="Times New Roman"/>
          <w:color w:val="000000"/>
          <w:sz w:val="24"/>
          <w:szCs w:val="24"/>
        </w:rPr>
        <w:t>进</w:t>
      </w:r>
      <w:r>
        <w:rPr>
          <w:rFonts w:ascii="Times New Roman" w:eastAsia="宋体" w:hAnsi="Times New Roman" w:cs="Times New Roman"/>
          <w:sz w:val="24"/>
          <w:szCs w:val="24"/>
        </w:rPr>
        <w:t>行了能耗模拟。根据能源中心供能情况，对全年的用电负荷进行分析，分析结果见下图。</w:t>
      </w:r>
    </w:p>
    <w:p w14:paraId="38ABF37D" w14:textId="77777777" w:rsidR="00AE3A32" w:rsidRDefault="00D4772C">
      <w:pPr>
        <w:spacing w:line="360" w:lineRule="auto"/>
        <w:jc w:val="center"/>
      </w:pPr>
      <w:r>
        <w:rPr>
          <w:noProof/>
        </w:rPr>
        <w:lastRenderedPageBreak/>
        <w:drawing>
          <wp:inline distT="0" distB="0" distL="114300" distR="114300" wp14:anchorId="67117021" wp14:editId="23078964">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3789680" cy="2369820"/>
                    </a:xfrm>
                    <a:prstGeom prst="rect">
                      <a:avLst/>
                    </a:prstGeom>
                    <a:noFill/>
                    <a:ln>
                      <a:noFill/>
                    </a:ln>
                  </pic:spPr>
                </pic:pic>
              </a:graphicData>
            </a:graphic>
          </wp:inline>
        </w:drawing>
      </w:r>
    </w:p>
    <w:p w14:paraId="37A8C792" w14:textId="77777777" w:rsidR="00AE3A32" w:rsidRDefault="00D4772C">
      <w:pPr>
        <w:spacing w:line="360" w:lineRule="auto"/>
        <w:jc w:val="center"/>
      </w:pPr>
      <w:r>
        <w:rPr>
          <w:noProof/>
        </w:rPr>
        <w:drawing>
          <wp:inline distT="0" distB="0" distL="114300" distR="114300" wp14:anchorId="732E8E47" wp14:editId="5C152889">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16"/>
                    <a:stretch>
                      <a:fillRect/>
                    </a:stretch>
                  </pic:blipFill>
                  <pic:spPr>
                    <a:xfrm>
                      <a:off x="0" y="0"/>
                      <a:ext cx="3812540" cy="2368550"/>
                    </a:xfrm>
                    <a:prstGeom prst="rect">
                      <a:avLst/>
                    </a:prstGeom>
                  </pic:spPr>
                </pic:pic>
              </a:graphicData>
            </a:graphic>
          </wp:inline>
        </w:drawing>
      </w:r>
    </w:p>
    <w:p w14:paraId="60FCF89D" w14:textId="77777777" w:rsidR="00AE3A32" w:rsidRDefault="00D4772C">
      <w:pPr>
        <w:spacing w:line="360" w:lineRule="auto"/>
        <w:jc w:val="center"/>
      </w:pPr>
      <w:r>
        <w:rPr>
          <w:noProof/>
        </w:rPr>
        <w:drawing>
          <wp:inline distT="0" distB="0" distL="114300" distR="114300" wp14:anchorId="32C0FB98" wp14:editId="3080B84F">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7"/>
                    <a:stretch>
                      <a:fillRect/>
                    </a:stretch>
                  </pic:blipFill>
                  <pic:spPr>
                    <a:xfrm>
                      <a:off x="0" y="0"/>
                      <a:ext cx="3812540" cy="2368550"/>
                    </a:xfrm>
                    <a:prstGeom prst="rect">
                      <a:avLst/>
                    </a:prstGeom>
                  </pic:spPr>
                </pic:pic>
              </a:graphicData>
            </a:graphic>
          </wp:inline>
        </w:drawing>
      </w:r>
    </w:p>
    <w:p w14:paraId="63DA914D" w14:textId="77777777" w:rsidR="00AE3A32" w:rsidRDefault="00D4772C">
      <w:pPr>
        <w:spacing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3</w:t>
      </w:r>
      <w:commentRangeStart w:id="37"/>
      <w:r>
        <w:rPr>
          <w:rFonts w:ascii="Times New Roman" w:eastAsia="宋体" w:hAnsi="Times New Roman" w:cs="Times New Roman"/>
          <w:b/>
          <w:bCs/>
          <w:sz w:val="24"/>
          <w:szCs w:val="24"/>
        </w:rPr>
        <w:t>包头市</w:t>
      </w:r>
      <w:proofErr w:type="gramStart"/>
      <w:r>
        <w:rPr>
          <w:rFonts w:ascii="Times New Roman" w:eastAsia="宋体" w:hAnsi="Times New Roman" w:cs="Times New Roman"/>
          <w:b/>
          <w:bCs/>
          <w:sz w:val="24"/>
          <w:szCs w:val="24"/>
        </w:rPr>
        <w:t>石拐区零碳大</w:t>
      </w:r>
      <w:proofErr w:type="gramEnd"/>
      <w:r>
        <w:rPr>
          <w:rFonts w:ascii="Times New Roman" w:eastAsia="宋体" w:hAnsi="Times New Roman" w:cs="Times New Roman"/>
          <w:b/>
          <w:bCs/>
          <w:sz w:val="24"/>
          <w:szCs w:val="24"/>
        </w:rPr>
        <w:t>数据园区</w:t>
      </w:r>
      <w:commentRangeEnd w:id="37"/>
      <w:r>
        <w:rPr>
          <w:rFonts w:ascii="Times New Roman" w:eastAsia="宋体" w:hAnsi="Times New Roman" w:cs="Times New Roman"/>
          <w:b/>
          <w:bCs/>
          <w:sz w:val="24"/>
          <w:szCs w:val="24"/>
        </w:rPr>
        <w:commentReference w:id="37"/>
      </w:r>
      <w:r>
        <w:rPr>
          <w:rFonts w:ascii="Times New Roman" w:eastAsia="宋体" w:hAnsi="Times New Roman" w:cs="Times New Roman"/>
          <w:b/>
          <w:bCs/>
          <w:sz w:val="24"/>
          <w:szCs w:val="24"/>
        </w:rPr>
        <w:t>全年</w:t>
      </w:r>
      <w:r>
        <w:rPr>
          <w:rFonts w:ascii="Times New Roman" w:eastAsia="宋体" w:hAnsi="Times New Roman" w:cs="Times New Roman" w:hint="eastAsia"/>
          <w:b/>
          <w:bCs/>
          <w:sz w:val="24"/>
          <w:szCs w:val="24"/>
        </w:rPr>
        <w:t>及典型日</w:t>
      </w:r>
      <w:r>
        <w:rPr>
          <w:rFonts w:ascii="Times New Roman" w:eastAsia="宋体" w:hAnsi="Times New Roman" w:cs="Times New Roman"/>
          <w:b/>
          <w:bCs/>
          <w:sz w:val="24"/>
          <w:szCs w:val="24"/>
        </w:rPr>
        <w:t>荷图</w:t>
      </w:r>
    </w:p>
    <w:p w14:paraId="0465AD1C" w14:textId="77777777" w:rsidR="00AE3A32" w:rsidRDefault="00D477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如图</w:t>
      </w:r>
      <w:r>
        <w:rPr>
          <w:rFonts w:ascii="Times New Roman" w:eastAsia="宋体" w:hAnsi="Times New Roman" w:cs="Times New Roman"/>
          <w:sz w:val="24"/>
          <w:szCs w:val="24"/>
        </w:rPr>
        <w:t>3</w:t>
      </w:r>
      <w:r>
        <w:rPr>
          <w:rFonts w:ascii="Times New Roman" w:eastAsia="宋体" w:hAnsi="Times New Roman" w:cs="Times New Roman"/>
          <w:sz w:val="24"/>
          <w:szCs w:val="24"/>
        </w:rPr>
        <w:t>所示，</w:t>
      </w:r>
      <w:r>
        <w:rPr>
          <w:rFonts w:ascii="Times New Roman" w:eastAsia="宋体" w:hAnsi="Times New Roman" w:cs="Times New Roman" w:hint="eastAsia"/>
          <w:sz w:val="24"/>
          <w:szCs w:val="24"/>
        </w:rPr>
        <w:t>全年的电</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热需求</w:t>
      </w:r>
      <w:proofErr w:type="gramEnd"/>
      <w:r>
        <w:rPr>
          <w:rFonts w:ascii="Times New Roman" w:eastAsia="宋体" w:hAnsi="Times New Roman" w:cs="Times New Roman" w:hint="eastAsia"/>
          <w:sz w:val="24"/>
          <w:szCs w:val="24"/>
        </w:rPr>
        <w:t>呈规律性变化趋势，其中：电负荷峰值为</w:t>
      </w:r>
      <w:r>
        <w:rPr>
          <w:rFonts w:ascii="Times New Roman" w:eastAsia="宋体" w:hAnsi="Times New Roman" w:cs="Times New Roman" w:hint="eastAsia"/>
          <w:sz w:val="24"/>
          <w:szCs w:val="24"/>
        </w:rPr>
        <w:t>345kWh</w:t>
      </w:r>
      <w:r>
        <w:rPr>
          <w:rFonts w:ascii="Times New Roman" w:eastAsia="宋体" w:hAnsi="Times New Roman" w:cs="Times New Roman" w:hint="eastAsia"/>
          <w:sz w:val="24"/>
          <w:szCs w:val="24"/>
        </w:rPr>
        <w:t>，热负荷峰值为</w:t>
      </w:r>
      <w:r>
        <w:rPr>
          <w:rFonts w:ascii="Times New Roman" w:eastAsia="宋体" w:hAnsi="Times New Roman" w:cs="Times New Roman" w:hint="eastAsia"/>
          <w:sz w:val="24"/>
          <w:szCs w:val="24"/>
        </w:rPr>
        <w:t>976kWh</w:t>
      </w:r>
      <w:r>
        <w:rPr>
          <w:rFonts w:ascii="Times New Roman" w:eastAsia="宋体" w:hAnsi="Times New Roman" w:cs="Times New Roman" w:hint="eastAsia"/>
          <w:sz w:val="24"/>
          <w:szCs w:val="24"/>
        </w:rPr>
        <w:t>。全年电负荷共</w:t>
      </w:r>
      <w:r>
        <w:rPr>
          <w:rFonts w:ascii="Times New Roman" w:eastAsia="宋体" w:hAnsi="Times New Roman" w:cs="Times New Roman" w:hint="eastAsia"/>
          <w:sz w:val="24"/>
          <w:szCs w:val="24"/>
        </w:rPr>
        <w:t>1201006kWh</w:t>
      </w:r>
      <w:r>
        <w:rPr>
          <w:rFonts w:ascii="Times New Roman" w:eastAsia="宋体" w:hAnsi="Times New Roman" w:cs="Times New Roman" w:hint="eastAsia"/>
          <w:sz w:val="24"/>
          <w:szCs w:val="24"/>
        </w:rPr>
        <w:t>，热负荷共</w:t>
      </w:r>
      <w:r>
        <w:rPr>
          <w:rFonts w:ascii="Times New Roman" w:eastAsia="宋体" w:hAnsi="Times New Roman" w:cs="Times New Roman" w:hint="eastAsia"/>
          <w:sz w:val="24"/>
          <w:szCs w:val="24"/>
        </w:rPr>
        <w:t>765473kWh</w:t>
      </w:r>
      <w:r>
        <w:rPr>
          <w:rFonts w:ascii="Times New Roman" w:eastAsia="宋体" w:hAnsi="Times New Roman" w:cs="Times New Roman" w:hint="eastAsia"/>
          <w:sz w:val="24"/>
          <w:szCs w:val="24"/>
        </w:rPr>
        <w:t>。</w:t>
      </w:r>
    </w:p>
    <w:p w14:paraId="4BAEBA14" w14:textId="77777777" w:rsidR="00AE3A32" w:rsidRDefault="00D4772C">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3.4</w:t>
      </w:r>
      <w:commentRangeStart w:id="38"/>
      <w:r>
        <w:rPr>
          <w:rFonts w:ascii="Times New Roman" w:eastAsia="宋体" w:hAnsi="Times New Roman" w:cs="Times New Roman"/>
          <w:sz w:val="24"/>
          <w:szCs w:val="24"/>
        </w:rPr>
        <w:t>包头市</w:t>
      </w:r>
      <w:proofErr w:type="gramStart"/>
      <w:r>
        <w:rPr>
          <w:rFonts w:ascii="Times New Roman" w:eastAsia="宋体" w:hAnsi="Times New Roman" w:cs="Times New Roman"/>
          <w:sz w:val="24"/>
          <w:szCs w:val="24"/>
        </w:rPr>
        <w:t>石拐区零碳大</w:t>
      </w:r>
      <w:proofErr w:type="gramEnd"/>
      <w:r>
        <w:rPr>
          <w:rFonts w:ascii="Times New Roman" w:eastAsia="宋体" w:hAnsi="Times New Roman" w:cs="Times New Roman"/>
          <w:sz w:val="24"/>
          <w:szCs w:val="24"/>
        </w:rPr>
        <w:t>数据园区</w:t>
      </w:r>
      <w:commentRangeEnd w:id="38"/>
      <w:r>
        <w:rPr>
          <w:rFonts w:ascii="Times New Roman" w:eastAsia="宋体" w:hAnsi="Times New Roman" w:cs="Times New Roman"/>
          <w:sz w:val="24"/>
          <w:szCs w:val="24"/>
        </w:rPr>
        <w:commentReference w:id="38"/>
      </w:r>
      <w:r>
        <w:rPr>
          <w:rFonts w:ascii="Times New Roman" w:eastAsia="宋体" w:hAnsi="Times New Roman" w:cs="Times New Roman"/>
          <w:sz w:val="24"/>
          <w:szCs w:val="24"/>
        </w:rPr>
        <w:t>资源及外部条件分析</w:t>
      </w:r>
    </w:p>
    <w:p w14:paraId="79DB8FE0"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随着包头市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包头市</w:t>
      </w:r>
      <w:r>
        <w:rPr>
          <w:rFonts w:ascii="Times New Roman" w:eastAsia="宋体" w:hAnsi="Times New Roman" w:cs="Times New Roman"/>
          <w:sz w:val="24"/>
          <w:szCs w:val="24"/>
        </w:rPr>
        <w:t>峰谷电价，</w:t>
      </w:r>
      <w:commentRangeStart w:id="39"/>
      <w:r>
        <w:rPr>
          <w:rFonts w:ascii="Times New Roman" w:eastAsia="宋体" w:hAnsi="Times New Roman" w:cs="Times New Roman"/>
          <w:sz w:val="24"/>
          <w:szCs w:val="24"/>
        </w:rPr>
        <w:t>包头市</w:t>
      </w:r>
      <w:proofErr w:type="gramStart"/>
      <w:r>
        <w:rPr>
          <w:rFonts w:ascii="Times New Roman" w:eastAsia="宋体" w:hAnsi="Times New Roman" w:cs="Times New Roman"/>
          <w:sz w:val="24"/>
          <w:szCs w:val="24"/>
        </w:rPr>
        <w:t>石拐区零碳大</w:t>
      </w:r>
      <w:proofErr w:type="gramEnd"/>
      <w:r>
        <w:rPr>
          <w:rFonts w:ascii="Times New Roman" w:eastAsia="宋体" w:hAnsi="Times New Roman" w:cs="Times New Roman"/>
          <w:sz w:val="24"/>
          <w:szCs w:val="24"/>
        </w:rPr>
        <w:t>数据园区</w:t>
      </w:r>
      <w:commentRangeEnd w:id="39"/>
      <w:r>
        <w:rPr>
          <w:rFonts w:ascii="Times New Roman" w:eastAsia="宋体" w:hAnsi="Times New Roman" w:cs="Times New Roman"/>
          <w:sz w:val="24"/>
          <w:szCs w:val="24"/>
        </w:rPr>
        <w:commentReference w:id="39"/>
      </w:r>
      <w:r>
        <w:rPr>
          <w:rFonts w:ascii="Times New Roman" w:eastAsia="宋体" w:hAnsi="Times New Roman" w:cs="Times New Roman"/>
          <w:sz w:val="24"/>
          <w:szCs w:val="24"/>
        </w:rPr>
        <w:t>的用电分类</w:t>
      </w:r>
      <w:r>
        <w:rPr>
          <w:rFonts w:ascii="Times New Roman" w:eastAsia="宋体" w:hAnsi="Times New Roman" w:cs="Times New Roman"/>
          <w:color w:val="000000"/>
          <w:sz w:val="24"/>
          <w:szCs w:val="24"/>
        </w:rPr>
        <w:t>为电价</w:t>
      </w:r>
      <w:r>
        <w:rPr>
          <w:rFonts w:ascii="Times New Roman" w:eastAsia="宋体" w:hAnsi="Times New Roman" w:cs="Times New Roman"/>
          <w:color w:val="000000"/>
          <w:sz w:val="24"/>
          <w:szCs w:val="24"/>
        </w:rPr>
        <w:t>0.44</w:t>
      </w:r>
      <w:r>
        <w:rPr>
          <w:rFonts w:ascii="Times New Roman" w:eastAsia="宋体" w:hAnsi="Times New Roman" w:cs="Times New Roman"/>
          <w:color w:val="000000"/>
          <w:sz w:val="24"/>
          <w:szCs w:val="24"/>
        </w:rPr>
        <w:t>元；水价</w:t>
      </w:r>
      <w:r>
        <w:rPr>
          <w:rFonts w:ascii="Times New Roman" w:eastAsia="宋体" w:hAnsi="Times New Roman" w:cs="Times New Roman"/>
          <w:color w:val="000000"/>
          <w:sz w:val="24"/>
          <w:szCs w:val="24"/>
        </w:rPr>
        <w:t>4.5</w:t>
      </w:r>
      <w:r>
        <w:rPr>
          <w:rFonts w:ascii="Times New Roman" w:eastAsia="宋体" w:hAnsi="Times New Roman" w:cs="Times New Roman"/>
          <w:color w:val="000000"/>
          <w:sz w:val="24"/>
          <w:szCs w:val="24"/>
        </w:rPr>
        <w:t>元，天然气</w:t>
      </w:r>
      <w:r>
        <w:rPr>
          <w:rFonts w:ascii="Times New Roman" w:eastAsia="宋体" w:hAnsi="Times New Roman" w:cs="Times New Roman"/>
          <w:color w:val="000000"/>
          <w:sz w:val="24"/>
          <w:szCs w:val="24"/>
        </w:rPr>
        <w:t>2.35</w:t>
      </w:r>
      <w:r>
        <w:rPr>
          <w:rFonts w:ascii="Times New Roman" w:eastAsia="宋体" w:hAnsi="Times New Roman" w:cs="Times New Roman"/>
          <w:color w:val="000000"/>
          <w:sz w:val="24"/>
          <w:szCs w:val="24"/>
        </w:rPr>
        <w:t>元；</w:t>
      </w:r>
    </w:p>
    <w:p w14:paraId="5C1F6CC9" w14:textId="77777777" w:rsidR="00AE3A32" w:rsidRDefault="00D4772C">
      <w:pPr>
        <w:numPr>
          <w:ilvl w:val="255"/>
          <w:numId w:val="0"/>
        </w:numPr>
        <w:spacing w:line="360" w:lineRule="auto"/>
        <w:ind w:firstLine="42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氢能被广泛视为</w:t>
      </w:r>
      <w:r>
        <w:rPr>
          <w:rFonts w:ascii="Times New Roman" w:eastAsia="宋体" w:hAnsi="Times New Roman" w:cs="Times New Roman"/>
          <w:color w:val="000000"/>
          <w:sz w:val="24"/>
          <w:szCs w:val="24"/>
        </w:rPr>
        <w:t>21</w:t>
      </w:r>
      <w:r>
        <w:rPr>
          <w:rFonts w:ascii="Times New Roman" w:eastAsia="宋体" w:hAnsi="Times New Roman" w:cs="Times New Roman"/>
          <w:color w:val="000000"/>
          <w:sz w:val="24"/>
          <w:szCs w:val="24"/>
        </w:rPr>
        <w:t>世纪终极常规清洁能源，具有零污染物排放、</w:t>
      </w:r>
      <w:proofErr w:type="gramStart"/>
      <w:r>
        <w:rPr>
          <w:rFonts w:ascii="Times New Roman" w:eastAsia="宋体" w:hAnsi="Times New Roman" w:cs="Times New Roman"/>
          <w:color w:val="000000"/>
          <w:sz w:val="24"/>
          <w:szCs w:val="24"/>
        </w:rPr>
        <w:t>零碳排放</w:t>
      </w:r>
      <w:proofErr w:type="gramEnd"/>
      <w:r>
        <w:rPr>
          <w:rFonts w:ascii="Times New Roman" w:eastAsia="宋体" w:hAnsi="Times New Roman" w:cs="Times New Roman"/>
          <w:color w:val="000000"/>
          <w:sz w:val="24"/>
          <w:szCs w:val="24"/>
        </w:rPr>
        <w:t>、水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w:t>
      </w:r>
      <w:proofErr w:type="gramStart"/>
      <w:r>
        <w:rPr>
          <w:rFonts w:ascii="Times New Roman" w:eastAsia="宋体" w:hAnsi="Times New Roman" w:cs="Times New Roman"/>
          <w:color w:val="000000"/>
          <w:sz w:val="24"/>
          <w:szCs w:val="24"/>
        </w:rPr>
        <w:t>消纳风电</w:t>
      </w:r>
      <w:proofErr w:type="gramEnd"/>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光伏等可再生能源</w:t>
      </w:r>
      <w:proofErr w:type="gramEnd"/>
      <w:r>
        <w:rPr>
          <w:rFonts w:ascii="Times New Roman" w:eastAsia="宋体" w:hAnsi="Times New Roman" w:cs="Times New Roman"/>
          <w:color w:val="000000"/>
          <w:sz w:val="24"/>
          <w:szCs w:val="24"/>
        </w:rPr>
        <w:t>发电的不确定性；氢能还可以作为长期无碳的季节性储存介质，它可以根据供给需求灵活地储存可再生能源</w:t>
      </w:r>
      <w:r>
        <w:rPr>
          <w:rFonts w:ascii="Times New Roman" w:eastAsia="宋体" w:hAnsi="Times New Roman" w:cs="Times New Roman"/>
          <w:color w:val="000000"/>
          <w:sz w:val="24"/>
          <w:szCs w:val="24"/>
        </w:rPr>
        <w:t>，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w:t>
      </w:r>
      <w:proofErr w:type="gramStart"/>
      <w:r>
        <w:rPr>
          <w:rFonts w:ascii="Times New Roman" w:eastAsia="宋体" w:hAnsi="Times New Roman" w:cs="Times New Roman"/>
          <w:color w:val="000000"/>
          <w:sz w:val="24"/>
          <w:szCs w:val="24"/>
        </w:rPr>
        <w:t>灰氢结合碳</w:t>
      </w:r>
      <w:proofErr w:type="gramEnd"/>
      <w:r>
        <w:rPr>
          <w:rFonts w:ascii="Times New Roman" w:eastAsia="宋体" w:hAnsi="Times New Roman" w:cs="Times New Roman"/>
          <w:color w:val="000000"/>
          <w:sz w:val="24"/>
          <w:szCs w:val="24"/>
        </w:rPr>
        <w:t>捕捉、封存和利用技术制得）和绿氢（由可再生电力电解制取的氢气，没有碳排放）。根据包头市统计年鉴的数据，再经过调研，目前该地区制氢潜力优秀。</w:t>
      </w:r>
      <w:commentRangeStart w:id="40"/>
      <w:commentRangeEnd w:id="40"/>
      <w:r>
        <w:commentReference w:id="40"/>
      </w:r>
      <w:r>
        <w:rPr>
          <w:rFonts w:hint="eastAsia"/>
        </w:rPr>
        <w:t>。</w:t>
      </w:r>
      <w:r>
        <w:rPr>
          <w:rFonts w:ascii="Times New Roman" w:eastAsia="宋体" w:hAnsi="Times New Roman" w:cs="Times New Roman"/>
          <w:color w:val="000000"/>
          <w:sz w:val="24"/>
          <w:szCs w:val="24"/>
        </w:rPr>
        <w:t>2021</w:t>
      </w:r>
      <w:r>
        <w:rPr>
          <w:rFonts w:ascii="Times New Roman" w:eastAsia="宋体" w:hAnsi="Times New Roman" w:cs="Times New Roman"/>
          <w:color w:val="000000"/>
          <w:sz w:val="24"/>
          <w:szCs w:val="24"/>
        </w:rPr>
        <w:t>年</w:t>
      </w:r>
      <w:r>
        <w:rPr>
          <w:rFonts w:ascii="Times New Roman" w:eastAsia="宋体" w:hAnsi="Times New Roman" w:cs="Times New Roman"/>
          <w:color w:val="000000"/>
          <w:sz w:val="24"/>
          <w:szCs w:val="24"/>
        </w:rPr>
        <w:t>7</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23</w:t>
      </w:r>
      <w:r>
        <w:rPr>
          <w:rFonts w:ascii="Times New Roman" w:eastAsia="宋体" w:hAnsi="Times New Roman" w:cs="Times New Roman"/>
          <w:color w:val="000000"/>
          <w:sz w:val="24"/>
          <w:szCs w:val="24"/>
        </w:rPr>
        <w:t>日，国家发展改革委、国家能源局正式联合发布《关于加快推动新型储能发展的指导意见》，氢能被明确纳入</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新型储能</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，意味着氢储</w:t>
      </w:r>
      <w:r>
        <w:rPr>
          <w:rFonts w:ascii="Times New Roman" w:eastAsia="宋体" w:hAnsi="Times New Roman" w:cs="Times New Roman"/>
          <w:color w:val="000000"/>
          <w:sz w:val="24"/>
          <w:szCs w:val="24"/>
        </w:rPr>
        <w:t>能正在得到越来越多的关注和认可。氢能被广泛视为</w:t>
      </w:r>
      <w:r>
        <w:rPr>
          <w:rFonts w:ascii="Times New Roman" w:eastAsia="宋体" w:hAnsi="Times New Roman" w:cs="Times New Roman"/>
          <w:color w:val="000000"/>
          <w:sz w:val="24"/>
          <w:szCs w:val="24"/>
        </w:rPr>
        <w:t>21</w:t>
      </w:r>
      <w:r>
        <w:rPr>
          <w:rFonts w:ascii="Times New Roman" w:eastAsia="宋体" w:hAnsi="Times New Roman" w:cs="Times New Roman"/>
          <w:color w:val="000000"/>
          <w:sz w:val="24"/>
          <w:szCs w:val="24"/>
        </w:rPr>
        <w:t>世纪终极常规清洁能源，具有零污染物排放、</w:t>
      </w:r>
      <w:proofErr w:type="gramStart"/>
      <w:r>
        <w:rPr>
          <w:rFonts w:ascii="Times New Roman" w:eastAsia="宋体" w:hAnsi="Times New Roman" w:cs="Times New Roman"/>
          <w:color w:val="000000"/>
          <w:sz w:val="24"/>
          <w:szCs w:val="24"/>
        </w:rPr>
        <w:t>零碳排放</w:t>
      </w:r>
      <w:proofErr w:type="gramEnd"/>
      <w:r>
        <w:rPr>
          <w:rFonts w:ascii="Times New Roman" w:eastAsia="宋体" w:hAnsi="Times New Roman" w:cs="Times New Roman"/>
          <w:color w:val="000000"/>
          <w:sz w:val="24"/>
          <w:szCs w:val="24"/>
        </w:rPr>
        <w:t>、水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commentRangeStart w:id="41"/>
      <w:commentRangeEnd w:id="41"/>
      <w:r>
        <w:rPr>
          <w:rFonts w:ascii="Times New Roman" w:eastAsia="宋体" w:hAnsi="Times New Roman" w:cs="Times New Roman"/>
          <w:color w:val="000000"/>
          <w:sz w:val="24"/>
          <w:szCs w:val="24"/>
        </w:rPr>
        <w:commentReference w:id="41"/>
      </w:r>
    </w:p>
    <w:p w14:paraId="73F190CE" w14:textId="77777777" w:rsidR="00AE3A32" w:rsidRDefault="00D4772C">
      <w:pPr>
        <w:spacing w:line="360" w:lineRule="auto"/>
        <w:ind w:firstLine="420"/>
        <w:rPr>
          <w:rFonts w:ascii="Times New Roman" w:eastAsia="宋体" w:hAnsi="Times New Roman" w:cs="Times New Roman"/>
          <w:color w:val="000000"/>
          <w:sz w:val="24"/>
          <w:szCs w:val="24"/>
        </w:rPr>
      </w:pPr>
      <w:commentRangeStart w:id="42"/>
      <w:commentRangeEnd w:id="42"/>
      <w:r>
        <w:lastRenderedPageBreak/>
        <w:commentReference w:id="42"/>
      </w:r>
      <w:r>
        <w:rPr>
          <w:rFonts w:ascii="Times New Roman" w:eastAsia="宋体" w:hAnsi="Times New Roman" w:cs="Times New Roman"/>
          <w:color w:val="000000"/>
          <w:sz w:val="24"/>
          <w:szCs w:val="24"/>
        </w:rPr>
        <w:t>地热资源属新能源，价廉、方便且无污染，可广泛应用于化工、纺织工业、居民区供热</w:t>
      </w:r>
      <w:r>
        <w:rPr>
          <w:rFonts w:ascii="Times New Roman" w:eastAsia="宋体" w:hAnsi="Times New Roman" w:cs="Times New Roman"/>
          <w:color w:val="000000"/>
          <w:sz w:val="24"/>
          <w:szCs w:val="24"/>
        </w:rPr>
        <w:t>及温室栽培。高温热水中的氟、硅酸、碘、硼酸等含量均达到或超过医疗矿水含量，对多种疾病具有良好的理疗效果，有较高医疗价值。根据中国建科院《中国地源热泵应用适宜性评价》结果显示：寒冷气候区为适宜区，表明各项指标均适宜；夏热冬冷气候区为一般适宜区，表明吸排热量不平衡率偏高、且与当地常规系统相比经济性较差。包头市属于温带大陆气候区。</w:t>
      </w:r>
      <w:commentRangeStart w:id="43"/>
      <w:commentRangeEnd w:id="43"/>
      <w:r>
        <w:rPr>
          <w:rFonts w:ascii="Times New Roman" w:eastAsia="宋体" w:hAnsi="Times New Roman" w:cs="Times New Roman"/>
          <w:color w:val="000000"/>
          <w:sz w:val="24"/>
          <w:szCs w:val="24"/>
        </w:rPr>
        <w:commentReference w:id="43"/>
      </w:r>
    </w:p>
    <w:p w14:paraId="7D5F265E" w14:textId="77777777" w:rsidR="00AE3A32" w:rsidRDefault="00D4772C">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3.5</w:t>
      </w:r>
      <w:r>
        <w:rPr>
          <w:rFonts w:ascii="Times New Roman" w:eastAsia="宋体" w:hAnsi="Times New Roman" w:cs="Times New Roman"/>
          <w:sz w:val="24"/>
          <w:szCs w:val="24"/>
        </w:rPr>
        <w:t>设备参数</w:t>
      </w:r>
    </w:p>
    <w:p w14:paraId="464FDA29" w14:textId="77777777" w:rsidR="00AE3A32" w:rsidRDefault="00D4772C">
      <w:pPr>
        <w:spacing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能源系统</w:t>
      </w:r>
      <w:r>
        <w:rPr>
          <w:rFonts w:ascii="Times New Roman" w:eastAsia="宋体" w:hAnsi="Times New Roman" w:cs="Times New Roman"/>
          <w:sz w:val="24"/>
          <w:szCs w:val="24"/>
        </w:rPr>
        <w:t>核心设备及参数如表</w:t>
      </w:r>
      <w:r>
        <w:rPr>
          <w:rFonts w:ascii="Times New Roman" w:eastAsia="宋体" w:hAnsi="Times New Roman" w:cs="Times New Roman"/>
          <w:sz w:val="24"/>
          <w:szCs w:val="24"/>
        </w:rPr>
        <w:t>1</w:t>
      </w:r>
      <w:r>
        <w:rPr>
          <w:rFonts w:ascii="Times New Roman" w:eastAsia="宋体" w:hAnsi="Times New Roman" w:cs="Times New Roman"/>
          <w:sz w:val="24"/>
          <w:szCs w:val="24"/>
        </w:rPr>
        <w:t>所示。</w:t>
      </w:r>
      <w:commentRangeStart w:id="44"/>
      <w:commentRangeEnd w:id="44"/>
      <w:r>
        <w:commentReference w:id="44"/>
      </w:r>
    </w:p>
    <w:p w14:paraId="11E5E848" w14:textId="77777777" w:rsidR="00AE3A32" w:rsidRDefault="00D4772C">
      <w:pPr>
        <w:spacing w:beforeLines="50" w:before="156"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1</w:t>
      </w:r>
      <w:commentRangeStart w:id="45"/>
      <w:r>
        <w:rPr>
          <w:rFonts w:ascii="Times New Roman" w:eastAsia="宋体" w:hAnsi="Times New Roman" w:cs="Times New Roman"/>
          <w:b/>
          <w:bCs/>
          <w:sz w:val="24"/>
          <w:szCs w:val="24"/>
        </w:rPr>
        <w:t>包头市</w:t>
      </w:r>
      <w:proofErr w:type="gramStart"/>
      <w:r>
        <w:rPr>
          <w:rFonts w:ascii="Times New Roman" w:eastAsia="宋体" w:hAnsi="Times New Roman" w:cs="Times New Roman"/>
          <w:b/>
          <w:bCs/>
          <w:sz w:val="24"/>
          <w:szCs w:val="24"/>
        </w:rPr>
        <w:t>石拐区零碳大</w:t>
      </w:r>
      <w:proofErr w:type="gramEnd"/>
      <w:r>
        <w:rPr>
          <w:rFonts w:ascii="Times New Roman" w:eastAsia="宋体" w:hAnsi="Times New Roman" w:cs="Times New Roman"/>
          <w:b/>
          <w:bCs/>
          <w:sz w:val="24"/>
          <w:szCs w:val="24"/>
        </w:rPr>
        <w:t>数据园区</w:t>
      </w:r>
      <w:commentRangeEnd w:id="45"/>
      <w:r>
        <w:rPr>
          <w:rFonts w:ascii="Times New Roman" w:eastAsia="宋体" w:hAnsi="Times New Roman" w:cs="Times New Roman"/>
          <w:b/>
          <w:bCs/>
          <w:sz w:val="24"/>
          <w:szCs w:val="24"/>
        </w:rPr>
        <w:commentReference w:id="45"/>
      </w:r>
      <w:r>
        <w:rPr>
          <w:rFonts w:ascii="Times New Roman" w:eastAsia="宋体" w:hAnsi="Times New Roman" w:cs="Times New Roman"/>
          <w:b/>
          <w:bCs/>
          <w:sz w:val="24"/>
          <w:szCs w:val="24"/>
        </w:rPr>
        <w:t>核心设备参数表</w:t>
      </w:r>
    </w:p>
    <w:tbl>
      <w:tblPr>
        <w:tblW w:w="7811" w:type="dxa"/>
        <w:tblInd w:w="266" w:type="dxa"/>
        <w:tblLook w:val="04A0" w:firstRow="1" w:lastRow="0" w:firstColumn="1" w:lastColumn="0" w:noHBand="0" w:noVBand="1"/>
      </w:tblPr>
      <w:tblGrid>
        <w:gridCol w:w="2186"/>
        <w:gridCol w:w="2561"/>
        <w:gridCol w:w="1543"/>
        <w:gridCol w:w="1521"/>
      </w:tblGrid>
      <w:tr w:rsidR="00AE3A32" w14:paraId="69BFE47B" w14:textId="77777777">
        <w:trPr>
          <w:trHeight w:val="90"/>
        </w:trPr>
        <w:tc>
          <w:tcPr>
            <w:tcW w:w="2186" w:type="dxa"/>
            <w:tcBorders>
              <w:top w:val="single" w:sz="12" w:space="0" w:color="auto"/>
              <w:left w:val="nil"/>
              <w:bottom w:val="nil"/>
              <w:right w:val="nil"/>
            </w:tcBorders>
            <w:shd w:val="clear" w:color="auto" w:fill="auto"/>
            <w:vAlign w:val="center"/>
          </w:tcPr>
          <w:p w14:paraId="5287E3B2" w14:textId="77777777" w:rsidR="00AE3A32" w:rsidRDefault="00D4772C">
            <w:pPr>
              <w:widowControl/>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设备名称</w:t>
            </w:r>
          </w:p>
        </w:tc>
        <w:tc>
          <w:tcPr>
            <w:tcW w:w="2561" w:type="dxa"/>
            <w:tcBorders>
              <w:top w:val="single" w:sz="12" w:space="0" w:color="auto"/>
              <w:left w:val="nil"/>
              <w:bottom w:val="nil"/>
              <w:right w:val="nil"/>
            </w:tcBorders>
            <w:shd w:val="clear" w:color="auto" w:fill="auto"/>
            <w:vAlign w:val="center"/>
          </w:tcPr>
          <w:p w14:paraId="4236FC87" w14:textId="77777777" w:rsidR="00AE3A32" w:rsidRDefault="00D4772C">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参数名称</w:t>
            </w:r>
          </w:p>
        </w:tc>
        <w:tc>
          <w:tcPr>
            <w:tcW w:w="1543" w:type="dxa"/>
            <w:tcBorders>
              <w:top w:val="single" w:sz="12" w:space="0" w:color="auto"/>
              <w:left w:val="nil"/>
              <w:bottom w:val="nil"/>
              <w:right w:val="nil"/>
            </w:tcBorders>
            <w:shd w:val="clear" w:color="auto" w:fill="auto"/>
            <w:vAlign w:val="center"/>
          </w:tcPr>
          <w:p w14:paraId="5282B137"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参数值</w:t>
            </w:r>
          </w:p>
        </w:tc>
        <w:tc>
          <w:tcPr>
            <w:tcW w:w="1521" w:type="dxa"/>
            <w:tcBorders>
              <w:top w:val="single" w:sz="12" w:space="0" w:color="auto"/>
              <w:left w:val="nil"/>
              <w:bottom w:val="nil"/>
              <w:right w:val="nil"/>
            </w:tcBorders>
            <w:shd w:val="clear" w:color="auto" w:fill="auto"/>
            <w:vAlign w:val="center"/>
          </w:tcPr>
          <w:p w14:paraId="7AD57394" w14:textId="77777777" w:rsidR="00AE3A32" w:rsidRDefault="00D4772C">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单位</w:t>
            </w:r>
          </w:p>
        </w:tc>
      </w:tr>
      <w:tr w:rsidR="00AE3A32" w14:paraId="06B9AEED" w14:textId="77777777">
        <w:trPr>
          <w:trHeight w:val="330"/>
        </w:trPr>
        <w:tc>
          <w:tcPr>
            <w:tcW w:w="2186" w:type="dxa"/>
            <w:vMerge w:val="restart"/>
            <w:tcBorders>
              <w:top w:val="nil"/>
              <w:left w:val="nil"/>
              <w:bottom w:val="nil"/>
              <w:right w:val="nil"/>
            </w:tcBorders>
            <w:shd w:val="clear" w:color="auto" w:fill="auto"/>
            <w:vAlign w:val="center"/>
          </w:tcPr>
          <w:p w14:paraId="01AD3C4C" w14:textId="77777777" w:rsidR="00AE3A32" w:rsidRDefault="00D4772C">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氢压机</w:t>
            </w:r>
            <w:proofErr w:type="gramEnd"/>
          </w:p>
        </w:tc>
        <w:tc>
          <w:tcPr>
            <w:tcW w:w="2561" w:type="dxa"/>
            <w:tcBorders>
              <w:top w:val="nil"/>
              <w:left w:val="nil"/>
              <w:bottom w:val="nil"/>
              <w:right w:val="nil"/>
            </w:tcBorders>
            <w:shd w:val="clear" w:color="auto" w:fill="auto"/>
            <w:vAlign w:val="center"/>
          </w:tcPr>
          <w:p w14:paraId="6DEEDB84"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耗电系数</w:t>
            </w:r>
          </w:p>
        </w:tc>
        <w:tc>
          <w:tcPr>
            <w:tcW w:w="1543" w:type="dxa"/>
            <w:tcBorders>
              <w:top w:val="nil"/>
              <w:left w:val="nil"/>
              <w:bottom w:val="nil"/>
              <w:right w:val="nil"/>
            </w:tcBorders>
            <w:shd w:val="clear" w:color="auto" w:fill="auto"/>
            <w:vAlign w:val="center"/>
          </w:tcPr>
          <w:p w14:paraId="7F6841B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1.399</w:t>
            </w:r>
          </w:p>
        </w:tc>
        <w:tc>
          <w:tcPr>
            <w:tcW w:w="1521" w:type="dxa"/>
            <w:tcBorders>
              <w:top w:val="nil"/>
              <w:left w:val="nil"/>
              <w:bottom w:val="nil"/>
              <w:right w:val="nil"/>
            </w:tcBorders>
            <w:shd w:val="clear" w:color="auto" w:fill="auto"/>
            <w:vAlign w:val="center"/>
          </w:tcPr>
          <w:p w14:paraId="5DAE6731"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AE3A32" w14:paraId="032A2E02" w14:textId="77777777">
        <w:trPr>
          <w:trHeight w:val="330"/>
        </w:trPr>
        <w:tc>
          <w:tcPr>
            <w:tcW w:w="2186" w:type="dxa"/>
            <w:vMerge/>
            <w:tcBorders>
              <w:top w:val="nil"/>
              <w:left w:val="nil"/>
              <w:bottom w:val="nil"/>
              <w:right w:val="nil"/>
            </w:tcBorders>
            <w:shd w:val="clear" w:color="auto" w:fill="auto"/>
            <w:vAlign w:val="center"/>
          </w:tcPr>
          <w:p w14:paraId="1C7871B2"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3AE8AF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6A15DC47"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1000</w:t>
            </w:r>
          </w:p>
        </w:tc>
        <w:tc>
          <w:tcPr>
            <w:tcW w:w="1521" w:type="dxa"/>
            <w:tcBorders>
              <w:top w:val="nil"/>
              <w:left w:val="nil"/>
              <w:bottom w:val="nil"/>
              <w:right w:val="nil"/>
            </w:tcBorders>
            <w:shd w:val="clear" w:color="auto" w:fill="auto"/>
            <w:vAlign w:val="center"/>
          </w:tcPr>
          <w:p w14:paraId="63B0729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/kW</w:t>
            </w:r>
          </w:p>
        </w:tc>
      </w:tr>
      <w:tr w:rsidR="00AE3A32" w14:paraId="196C26D9" w14:textId="77777777">
        <w:trPr>
          <w:trHeight w:val="330"/>
        </w:trPr>
        <w:tc>
          <w:tcPr>
            <w:tcW w:w="2186" w:type="dxa"/>
            <w:vMerge/>
            <w:tcBorders>
              <w:top w:val="nil"/>
              <w:left w:val="nil"/>
              <w:bottom w:val="nil"/>
              <w:right w:val="nil"/>
            </w:tcBorders>
            <w:shd w:val="clear" w:color="auto" w:fill="auto"/>
            <w:vAlign w:val="center"/>
          </w:tcPr>
          <w:p w14:paraId="0433B9F4"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F717419"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4E7FC53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w:t>
            </w:r>
          </w:p>
        </w:tc>
        <w:tc>
          <w:tcPr>
            <w:tcW w:w="1521" w:type="dxa"/>
            <w:tcBorders>
              <w:top w:val="nil"/>
              <w:left w:val="nil"/>
              <w:bottom w:val="nil"/>
              <w:right w:val="nil"/>
            </w:tcBorders>
            <w:shd w:val="clear" w:color="auto" w:fill="auto"/>
            <w:vAlign w:val="center"/>
          </w:tcPr>
          <w:p w14:paraId="16BE310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1BF9BD8F" w14:textId="77777777">
        <w:trPr>
          <w:trHeight w:val="330"/>
        </w:trPr>
        <w:tc>
          <w:tcPr>
            <w:tcW w:w="2186" w:type="dxa"/>
            <w:vMerge w:val="restart"/>
            <w:tcBorders>
              <w:top w:val="nil"/>
              <w:left w:val="nil"/>
              <w:bottom w:val="nil"/>
              <w:right w:val="nil"/>
            </w:tcBorders>
            <w:shd w:val="clear" w:color="auto" w:fill="auto"/>
            <w:vAlign w:val="center"/>
          </w:tcPr>
          <w:p w14:paraId="651B20F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燃料电池</w:t>
            </w:r>
          </w:p>
        </w:tc>
        <w:tc>
          <w:tcPr>
            <w:tcW w:w="2561" w:type="dxa"/>
            <w:tcBorders>
              <w:top w:val="nil"/>
              <w:left w:val="nil"/>
              <w:bottom w:val="nil"/>
              <w:right w:val="nil"/>
            </w:tcBorders>
            <w:shd w:val="clear" w:color="auto" w:fill="auto"/>
            <w:vAlign w:val="center"/>
          </w:tcPr>
          <w:p w14:paraId="5CCD2854" w14:textId="77777777" w:rsidR="00AE3A32" w:rsidRDefault="00D4772C">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电堆氢转</w:t>
            </w:r>
            <w:proofErr w:type="gramEnd"/>
            <w:r>
              <w:rPr>
                <w:rFonts w:ascii="Times New Roman" w:eastAsia="宋体" w:hAnsi="Times New Roman" w:cs="Times New Roman"/>
                <w:sz w:val="24"/>
                <w:szCs w:val="24"/>
                <w:lang w:bidi="ar"/>
              </w:rPr>
              <w:t>电系数</w:t>
            </w:r>
          </w:p>
        </w:tc>
        <w:tc>
          <w:tcPr>
            <w:tcW w:w="1543" w:type="dxa"/>
            <w:tcBorders>
              <w:top w:val="nil"/>
              <w:left w:val="nil"/>
              <w:bottom w:val="nil"/>
              <w:right w:val="nil"/>
            </w:tcBorders>
            <w:shd w:val="clear" w:color="auto" w:fill="auto"/>
            <w:vAlign w:val="center"/>
          </w:tcPr>
          <w:p w14:paraId="459114F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69DE9B53"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AE3A32" w14:paraId="0D5CAA80" w14:textId="77777777">
        <w:trPr>
          <w:trHeight w:val="330"/>
        </w:trPr>
        <w:tc>
          <w:tcPr>
            <w:tcW w:w="2186" w:type="dxa"/>
            <w:vMerge/>
            <w:tcBorders>
              <w:top w:val="nil"/>
              <w:left w:val="nil"/>
              <w:bottom w:val="nil"/>
              <w:right w:val="nil"/>
            </w:tcBorders>
            <w:shd w:val="clear" w:color="auto" w:fill="auto"/>
            <w:vAlign w:val="center"/>
          </w:tcPr>
          <w:p w14:paraId="56E9DAD5"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47D0CF2" w14:textId="77777777" w:rsidR="00AE3A32" w:rsidRDefault="00D4772C">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电堆氢</w:t>
            </w:r>
            <w:proofErr w:type="gramEnd"/>
            <w:r>
              <w:rPr>
                <w:rFonts w:ascii="Times New Roman" w:eastAsia="宋体" w:hAnsi="Times New Roman" w:cs="Times New Roman"/>
                <w:sz w:val="24"/>
                <w:szCs w:val="24"/>
                <w:lang w:bidi="ar"/>
              </w:rPr>
              <w:t>转热系数</w:t>
            </w:r>
          </w:p>
        </w:tc>
        <w:tc>
          <w:tcPr>
            <w:tcW w:w="1543" w:type="dxa"/>
            <w:tcBorders>
              <w:top w:val="nil"/>
              <w:left w:val="nil"/>
              <w:bottom w:val="nil"/>
              <w:right w:val="nil"/>
            </w:tcBorders>
            <w:shd w:val="clear" w:color="auto" w:fill="auto"/>
            <w:vAlign w:val="center"/>
          </w:tcPr>
          <w:p w14:paraId="2C668B83"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16.6</w:t>
            </w:r>
          </w:p>
        </w:tc>
        <w:tc>
          <w:tcPr>
            <w:tcW w:w="1521" w:type="dxa"/>
            <w:tcBorders>
              <w:top w:val="nil"/>
              <w:left w:val="nil"/>
              <w:bottom w:val="nil"/>
              <w:right w:val="nil"/>
            </w:tcBorders>
            <w:shd w:val="clear" w:color="auto" w:fill="auto"/>
            <w:vAlign w:val="center"/>
          </w:tcPr>
          <w:p w14:paraId="7502F422"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AE3A32" w14:paraId="72325E9F" w14:textId="77777777">
        <w:trPr>
          <w:trHeight w:val="300"/>
        </w:trPr>
        <w:tc>
          <w:tcPr>
            <w:tcW w:w="2186" w:type="dxa"/>
            <w:vMerge/>
            <w:tcBorders>
              <w:top w:val="nil"/>
              <w:left w:val="nil"/>
              <w:bottom w:val="nil"/>
              <w:right w:val="nil"/>
            </w:tcBorders>
            <w:shd w:val="clear" w:color="auto" w:fill="auto"/>
            <w:vAlign w:val="center"/>
          </w:tcPr>
          <w:p w14:paraId="3705A493"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E877E74"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热交换器效率</w:t>
            </w:r>
          </w:p>
        </w:tc>
        <w:tc>
          <w:tcPr>
            <w:tcW w:w="1543" w:type="dxa"/>
            <w:tcBorders>
              <w:top w:val="nil"/>
              <w:left w:val="nil"/>
              <w:bottom w:val="nil"/>
              <w:right w:val="nil"/>
            </w:tcBorders>
            <w:shd w:val="clear" w:color="auto" w:fill="auto"/>
            <w:vAlign w:val="center"/>
          </w:tcPr>
          <w:p w14:paraId="5F0B2D49"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0.95</w:t>
            </w:r>
          </w:p>
        </w:tc>
        <w:tc>
          <w:tcPr>
            <w:tcW w:w="1521" w:type="dxa"/>
            <w:tcBorders>
              <w:top w:val="nil"/>
              <w:left w:val="nil"/>
              <w:bottom w:val="nil"/>
              <w:right w:val="nil"/>
            </w:tcBorders>
            <w:shd w:val="clear" w:color="auto" w:fill="auto"/>
            <w:vAlign w:val="center"/>
          </w:tcPr>
          <w:p w14:paraId="4AD5412E"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AE3A32" w14:paraId="33B949E9" w14:textId="77777777">
        <w:trPr>
          <w:trHeight w:val="300"/>
        </w:trPr>
        <w:tc>
          <w:tcPr>
            <w:tcW w:w="2186" w:type="dxa"/>
            <w:vMerge/>
            <w:tcBorders>
              <w:top w:val="nil"/>
              <w:left w:val="nil"/>
              <w:bottom w:val="nil"/>
              <w:right w:val="nil"/>
            </w:tcBorders>
            <w:shd w:val="clear" w:color="auto" w:fill="auto"/>
            <w:vAlign w:val="center"/>
          </w:tcPr>
          <w:p w14:paraId="1164DC98"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56F7D2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121E58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8000</w:t>
            </w:r>
          </w:p>
        </w:tc>
        <w:tc>
          <w:tcPr>
            <w:tcW w:w="1521" w:type="dxa"/>
            <w:tcBorders>
              <w:top w:val="nil"/>
              <w:left w:val="nil"/>
              <w:bottom w:val="nil"/>
              <w:right w:val="nil"/>
            </w:tcBorders>
            <w:shd w:val="clear" w:color="auto" w:fill="auto"/>
            <w:vAlign w:val="center"/>
          </w:tcPr>
          <w:p w14:paraId="0C6FAFD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AE3A32" w14:paraId="48D383A8" w14:textId="77777777">
        <w:trPr>
          <w:trHeight w:val="90"/>
        </w:trPr>
        <w:tc>
          <w:tcPr>
            <w:tcW w:w="2186" w:type="dxa"/>
            <w:vMerge/>
            <w:tcBorders>
              <w:top w:val="nil"/>
              <w:left w:val="nil"/>
              <w:bottom w:val="nil"/>
              <w:right w:val="nil"/>
            </w:tcBorders>
            <w:shd w:val="clear" w:color="auto" w:fill="auto"/>
            <w:vAlign w:val="center"/>
          </w:tcPr>
          <w:p w14:paraId="66553237"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D7463D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25285C2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w:t>
            </w:r>
          </w:p>
        </w:tc>
        <w:tc>
          <w:tcPr>
            <w:tcW w:w="1521" w:type="dxa"/>
            <w:tcBorders>
              <w:top w:val="nil"/>
              <w:left w:val="nil"/>
              <w:bottom w:val="nil"/>
              <w:right w:val="nil"/>
            </w:tcBorders>
            <w:shd w:val="clear" w:color="auto" w:fill="auto"/>
            <w:vAlign w:val="center"/>
          </w:tcPr>
          <w:p w14:paraId="1863D44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7D42FE74" w14:textId="77777777">
        <w:trPr>
          <w:trHeight w:val="120"/>
        </w:trPr>
        <w:tc>
          <w:tcPr>
            <w:tcW w:w="2186" w:type="dxa"/>
            <w:vMerge w:val="restart"/>
            <w:tcBorders>
              <w:top w:val="nil"/>
              <w:left w:val="nil"/>
              <w:bottom w:val="nil"/>
              <w:right w:val="nil"/>
            </w:tcBorders>
            <w:shd w:val="clear" w:color="auto" w:fill="auto"/>
            <w:vAlign w:val="center"/>
          </w:tcPr>
          <w:p w14:paraId="756E9207"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热水罐</w:t>
            </w:r>
          </w:p>
        </w:tc>
        <w:tc>
          <w:tcPr>
            <w:tcW w:w="2561" w:type="dxa"/>
            <w:tcBorders>
              <w:top w:val="nil"/>
              <w:left w:val="nil"/>
              <w:bottom w:val="nil"/>
              <w:right w:val="nil"/>
            </w:tcBorders>
            <w:shd w:val="clear" w:color="auto" w:fill="auto"/>
            <w:vAlign w:val="center"/>
          </w:tcPr>
          <w:p w14:paraId="2DE51A1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储水温度上限</w:t>
            </w:r>
          </w:p>
        </w:tc>
        <w:tc>
          <w:tcPr>
            <w:tcW w:w="1543" w:type="dxa"/>
            <w:tcBorders>
              <w:top w:val="nil"/>
              <w:left w:val="nil"/>
              <w:bottom w:val="nil"/>
              <w:right w:val="nil"/>
            </w:tcBorders>
            <w:shd w:val="clear" w:color="auto" w:fill="auto"/>
            <w:vAlign w:val="center"/>
          </w:tcPr>
          <w:p w14:paraId="4927C93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90</w:t>
            </w:r>
          </w:p>
        </w:tc>
        <w:tc>
          <w:tcPr>
            <w:tcW w:w="1521" w:type="dxa"/>
            <w:tcBorders>
              <w:top w:val="nil"/>
              <w:left w:val="nil"/>
              <w:bottom w:val="nil"/>
              <w:right w:val="nil"/>
            </w:tcBorders>
            <w:shd w:val="clear" w:color="auto" w:fill="auto"/>
            <w:vAlign w:val="center"/>
          </w:tcPr>
          <w:p w14:paraId="166008E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AE3A32" w14:paraId="680A9F85" w14:textId="77777777">
        <w:trPr>
          <w:trHeight w:val="311"/>
        </w:trPr>
        <w:tc>
          <w:tcPr>
            <w:tcW w:w="2186" w:type="dxa"/>
            <w:vMerge/>
            <w:tcBorders>
              <w:top w:val="nil"/>
              <w:left w:val="nil"/>
              <w:bottom w:val="nil"/>
              <w:right w:val="nil"/>
            </w:tcBorders>
            <w:shd w:val="clear" w:color="auto" w:fill="auto"/>
            <w:vAlign w:val="center"/>
          </w:tcPr>
          <w:p w14:paraId="0E28953D"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5F20A9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储水温度下限</w:t>
            </w:r>
          </w:p>
        </w:tc>
        <w:tc>
          <w:tcPr>
            <w:tcW w:w="1543" w:type="dxa"/>
            <w:tcBorders>
              <w:top w:val="nil"/>
              <w:left w:val="nil"/>
              <w:bottom w:val="nil"/>
              <w:right w:val="nil"/>
            </w:tcBorders>
            <w:shd w:val="clear" w:color="auto" w:fill="auto"/>
            <w:vAlign w:val="center"/>
          </w:tcPr>
          <w:p w14:paraId="718E37D9"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w:t>
            </w:r>
          </w:p>
        </w:tc>
        <w:tc>
          <w:tcPr>
            <w:tcW w:w="1521" w:type="dxa"/>
            <w:tcBorders>
              <w:top w:val="nil"/>
              <w:left w:val="nil"/>
              <w:bottom w:val="nil"/>
              <w:right w:val="nil"/>
            </w:tcBorders>
            <w:shd w:val="clear" w:color="auto" w:fill="auto"/>
            <w:vAlign w:val="center"/>
          </w:tcPr>
          <w:p w14:paraId="7801619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AE3A32" w14:paraId="68CB4030" w14:textId="77777777">
        <w:trPr>
          <w:trHeight w:val="191"/>
        </w:trPr>
        <w:tc>
          <w:tcPr>
            <w:tcW w:w="2186" w:type="dxa"/>
            <w:vMerge/>
            <w:tcBorders>
              <w:top w:val="nil"/>
              <w:left w:val="nil"/>
              <w:bottom w:val="nil"/>
              <w:right w:val="nil"/>
            </w:tcBorders>
            <w:shd w:val="clear" w:color="auto" w:fill="auto"/>
            <w:vAlign w:val="center"/>
          </w:tcPr>
          <w:p w14:paraId="7A96A946"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0E8DB3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02E9F55"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0.5</w:t>
            </w:r>
          </w:p>
        </w:tc>
        <w:tc>
          <w:tcPr>
            <w:tcW w:w="1521" w:type="dxa"/>
            <w:tcBorders>
              <w:top w:val="nil"/>
              <w:left w:val="nil"/>
              <w:bottom w:val="nil"/>
              <w:right w:val="nil"/>
            </w:tcBorders>
            <w:shd w:val="clear" w:color="auto" w:fill="auto"/>
            <w:vAlign w:val="center"/>
          </w:tcPr>
          <w:p w14:paraId="17A324E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/kg</w:t>
            </w:r>
          </w:p>
        </w:tc>
      </w:tr>
      <w:tr w:rsidR="00AE3A32" w14:paraId="71BE59E2" w14:textId="77777777">
        <w:trPr>
          <w:trHeight w:val="173"/>
        </w:trPr>
        <w:tc>
          <w:tcPr>
            <w:tcW w:w="2186" w:type="dxa"/>
            <w:vMerge/>
            <w:tcBorders>
              <w:top w:val="nil"/>
              <w:left w:val="nil"/>
              <w:bottom w:val="nil"/>
              <w:right w:val="nil"/>
            </w:tcBorders>
            <w:shd w:val="clear" w:color="auto" w:fill="auto"/>
            <w:vAlign w:val="center"/>
          </w:tcPr>
          <w:p w14:paraId="586A6174"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4298E30"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49408242"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20</w:t>
            </w:r>
          </w:p>
        </w:tc>
        <w:tc>
          <w:tcPr>
            <w:tcW w:w="1521" w:type="dxa"/>
            <w:tcBorders>
              <w:top w:val="nil"/>
              <w:left w:val="nil"/>
              <w:bottom w:val="nil"/>
              <w:right w:val="nil"/>
            </w:tcBorders>
            <w:shd w:val="clear" w:color="auto" w:fill="auto"/>
            <w:vAlign w:val="center"/>
          </w:tcPr>
          <w:p w14:paraId="4AD1E801"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170E9D37" w14:textId="77777777">
        <w:trPr>
          <w:trHeight w:val="300"/>
        </w:trPr>
        <w:tc>
          <w:tcPr>
            <w:tcW w:w="2186" w:type="dxa"/>
            <w:vMerge w:val="restart"/>
            <w:tcBorders>
              <w:top w:val="nil"/>
              <w:left w:val="nil"/>
              <w:bottom w:val="nil"/>
              <w:right w:val="nil"/>
            </w:tcBorders>
            <w:shd w:val="clear" w:color="auto" w:fill="auto"/>
            <w:vAlign w:val="center"/>
          </w:tcPr>
          <w:p w14:paraId="37BA9AF5"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地源热泵</w:t>
            </w:r>
          </w:p>
        </w:tc>
        <w:tc>
          <w:tcPr>
            <w:tcW w:w="2561" w:type="dxa"/>
            <w:tcBorders>
              <w:top w:val="nil"/>
              <w:left w:val="nil"/>
              <w:bottom w:val="nil"/>
              <w:right w:val="nil"/>
            </w:tcBorders>
            <w:shd w:val="clear" w:color="auto" w:fill="auto"/>
            <w:vAlign w:val="center"/>
          </w:tcPr>
          <w:p w14:paraId="0CD7725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hAnsi="Times New Roman" w:cs="Times New Roman"/>
                <w:sz w:val="24"/>
                <w:szCs w:val="24"/>
                <w:lang w:bidi="ar"/>
              </w:rPr>
              <w:t>制热</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404B069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3.54</w:t>
            </w:r>
          </w:p>
        </w:tc>
        <w:tc>
          <w:tcPr>
            <w:tcW w:w="1521" w:type="dxa"/>
            <w:tcBorders>
              <w:top w:val="nil"/>
              <w:left w:val="nil"/>
              <w:bottom w:val="nil"/>
              <w:right w:val="nil"/>
            </w:tcBorders>
            <w:shd w:val="clear" w:color="auto" w:fill="auto"/>
            <w:vAlign w:val="center"/>
          </w:tcPr>
          <w:p w14:paraId="1948C086"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AE3A32" w14:paraId="0D3CD2C0" w14:textId="77777777">
        <w:trPr>
          <w:trHeight w:val="330"/>
        </w:trPr>
        <w:tc>
          <w:tcPr>
            <w:tcW w:w="2186" w:type="dxa"/>
            <w:vMerge/>
            <w:tcBorders>
              <w:top w:val="nil"/>
              <w:left w:val="nil"/>
              <w:bottom w:val="nil"/>
              <w:right w:val="nil"/>
            </w:tcBorders>
            <w:shd w:val="clear" w:color="auto" w:fill="auto"/>
            <w:vAlign w:val="center"/>
          </w:tcPr>
          <w:p w14:paraId="26B1F3DD"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3E5378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hAnsi="Times New Roman" w:cs="Times New Roman"/>
                <w:sz w:val="24"/>
                <w:szCs w:val="24"/>
                <w:lang w:bidi="ar"/>
              </w:rPr>
              <w:t>制冷</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5B912D5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w:t>
            </w:r>
          </w:p>
        </w:tc>
        <w:tc>
          <w:tcPr>
            <w:tcW w:w="1521" w:type="dxa"/>
            <w:tcBorders>
              <w:top w:val="nil"/>
              <w:left w:val="nil"/>
              <w:bottom w:val="nil"/>
              <w:right w:val="nil"/>
            </w:tcBorders>
            <w:shd w:val="clear" w:color="auto" w:fill="auto"/>
            <w:vAlign w:val="center"/>
          </w:tcPr>
          <w:p w14:paraId="6B85F60A"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AE3A32" w14:paraId="7721791E" w14:textId="77777777">
        <w:trPr>
          <w:trHeight w:val="330"/>
        </w:trPr>
        <w:tc>
          <w:tcPr>
            <w:tcW w:w="2186" w:type="dxa"/>
            <w:vMerge/>
            <w:tcBorders>
              <w:top w:val="nil"/>
              <w:left w:val="nil"/>
              <w:bottom w:val="nil"/>
              <w:right w:val="nil"/>
            </w:tcBorders>
            <w:shd w:val="clear" w:color="auto" w:fill="auto"/>
            <w:vAlign w:val="center"/>
          </w:tcPr>
          <w:p w14:paraId="716DBFA0"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A5D5FF4"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B36CCD1"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4000</w:t>
            </w:r>
          </w:p>
        </w:tc>
        <w:tc>
          <w:tcPr>
            <w:tcW w:w="1521" w:type="dxa"/>
            <w:tcBorders>
              <w:top w:val="nil"/>
              <w:left w:val="nil"/>
              <w:bottom w:val="nil"/>
              <w:right w:val="nil"/>
            </w:tcBorders>
            <w:shd w:val="clear" w:color="auto" w:fill="auto"/>
            <w:vAlign w:val="center"/>
          </w:tcPr>
          <w:p w14:paraId="505C11B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/kW</w:t>
            </w:r>
          </w:p>
        </w:tc>
      </w:tr>
      <w:tr w:rsidR="00AE3A32" w14:paraId="52881B19" w14:textId="77777777">
        <w:trPr>
          <w:trHeight w:val="300"/>
        </w:trPr>
        <w:tc>
          <w:tcPr>
            <w:tcW w:w="2186" w:type="dxa"/>
            <w:vMerge/>
            <w:tcBorders>
              <w:top w:val="nil"/>
              <w:left w:val="nil"/>
              <w:bottom w:val="nil"/>
              <w:right w:val="nil"/>
            </w:tcBorders>
            <w:shd w:val="clear" w:color="auto" w:fill="auto"/>
            <w:vAlign w:val="center"/>
          </w:tcPr>
          <w:p w14:paraId="5A305E98"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CA9E03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6C0C30A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2AB3E5E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6C507BD5" w14:textId="77777777">
        <w:trPr>
          <w:trHeight w:val="340"/>
        </w:trPr>
        <w:tc>
          <w:tcPr>
            <w:tcW w:w="2186" w:type="dxa"/>
            <w:vMerge w:val="restart"/>
            <w:tcBorders>
              <w:top w:val="nil"/>
              <w:left w:val="nil"/>
              <w:bottom w:val="nil"/>
              <w:right w:val="nil"/>
            </w:tcBorders>
            <w:shd w:val="clear" w:color="auto" w:fill="auto"/>
            <w:vAlign w:val="center"/>
          </w:tcPr>
          <w:p w14:paraId="4A8466C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浅层地热井</w:t>
            </w:r>
          </w:p>
        </w:tc>
        <w:tc>
          <w:tcPr>
            <w:tcW w:w="2561" w:type="dxa"/>
            <w:tcBorders>
              <w:top w:val="nil"/>
              <w:left w:val="nil"/>
              <w:bottom w:val="nil"/>
              <w:right w:val="nil"/>
            </w:tcBorders>
            <w:shd w:val="clear" w:color="auto" w:fill="auto"/>
            <w:vAlign w:val="center"/>
          </w:tcPr>
          <w:p w14:paraId="54687C5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最大规划个数</w:t>
            </w:r>
          </w:p>
        </w:tc>
        <w:tc>
          <w:tcPr>
            <w:tcW w:w="1543" w:type="dxa"/>
            <w:tcBorders>
              <w:top w:val="nil"/>
              <w:left w:val="nil"/>
              <w:bottom w:val="nil"/>
              <w:right w:val="nil"/>
            </w:tcBorders>
            <w:shd w:val="clear" w:color="auto" w:fill="auto"/>
            <w:vAlign w:val="center"/>
          </w:tcPr>
          <w:p w14:paraId="47772CD0" w14:textId="1356131B"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100</w:t>
            </w:r>
          </w:p>
        </w:tc>
        <w:tc>
          <w:tcPr>
            <w:tcW w:w="1521" w:type="dxa"/>
            <w:tcBorders>
              <w:top w:val="nil"/>
              <w:left w:val="nil"/>
              <w:bottom w:val="nil"/>
              <w:right w:val="nil"/>
            </w:tcBorders>
            <w:shd w:val="clear" w:color="auto" w:fill="auto"/>
            <w:vAlign w:val="center"/>
          </w:tcPr>
          <w:p w14:paraId="41FEF02B" w14:textId="77777777" w:rsidR="00AE3A32" w:rsidRDefault="00D4772C">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个</w:t>
            </w:r>
            <w:proofErr w:type="gramEnd"/>
          </w:p>
        </w:tc>
      </w:tr>
      <w:tr w:rsidR="00AE3A32" w14:paraId="0C0887FC" w14:textId="77777777">
        <w:trPr>
          <w:trHeight w:val="151"/>
        </w:trPr>
        <w:tc>
          <w:tcPr>
            <w:tcW w:w="2186" w:type="dxa"/>
            <w:vMerge/>
            <w:tcBorders>
              <w:top w:val="nil"/>
              <w:left w:val="nil"/>
              <w:bottom w:val="nil"/>
              <w:right w:val="nil"/>
            </w:tcBorders>
            <w:shd w:val="clear" w:color="auto" w:fill="auto"/>
            <w:vAlign w:val="center"/>
          </w:tcPr>
          <w:p w14:paraId="66AB8EE4"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E95AC0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2EF645CA"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30000</w:t>
            </w:r>
          </w:p>
        </w:tc>
        <w:tc>
          <w:tcPr>
            <w:tcW w:w="1521" w:type="dxa"/>
            <w:tcBorders>
              <w:top w:val="nil"/>
              <w:left w:val="nil"/>
              <w:bottom w:val="nil"/>
              <w:right w:val="nil"/>
            </w:tcBorders>
            <w:shd w:val="clear" w:color="auto" w:fill="auto"/>
            <w:vAlign w:val="center"/>
          </w:tcPr>
          <w:p w14:paraId="38E032C5"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proofErr w:type="gramStart"/>
            <w:r>
              <w:rPr>
                <w:rFonts w:ascii="Times New Roman" w:eastAsia="宋体" w:hAnsi="Times New Roman" w:cs="Times New Roman"/>
                <w:sz w:val="24"/>
                <w:szCs w:val="24"/>
                <w:lang w:bidi="ar"/>
              </w:rPr>
              <w:t>个</w:t>
            </w:r>
            <w:proofErr w:type="gramEnd"/>
          </w:p>
        </w:tc>
      </w:tr>
      <w:tr w:rsidR="00AE3A32" w14:paraId="334772EF" w14:textId="77777777">
        <w:trPr>
          <w:trHeight w:val="330"/>
        </w:trPr>
        <w:tc>
          <w:tcPr>
            <w:tcW w:w="2186" w:type="dxa"/>
            <w:vMerge/>
            <w:tcBorders>
              <w:top w:val="nil"/>
              <w:left w:val="nil"/>
              <w:bottom w:val="nil"/>
              <w:right w:val="nil"/>
            </w:tcBorders>
            <w:shd w:val="clear" w:color="auto" w:fill="auto"/>
            <w:vAlign w:val="center"/>
          </w:tcPr>
          <w:p w14:paraId="3E558EE9"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3585B9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1FBF36C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30</w:t>
            </w:r>
          </w:p>
        </w:tc>
        <w:tc>
          <w:tcPr>
            <w:tcW w:w="1521" w:type="dxa"/>
            <w:tcBorders>
              <w:top w:val="nil"/>
              <w:left w:val="nil"/>
              <w:bottom w:val="nil"/>
              <w:right w:val="nil"/>
            </w:tcBorders>
            <w:shd w:val="clear" w:color="auto" w:fill="auto"/>
            <w:vAlign w:val="center"/>
          </w:tcPr>
          <w:p w14:paraId="05A558A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591D887E" w14:textId="77777777">
        <w:trPr>
          <w:trHeight w:val="330"/>
        </w:trPr>
        <w:tc>
          <w:tcPr>
            <w:tcW w:w="2186" w:type="dxa"/>
            <w:vMerge w:val="restart"/>
            <w:tcBorders>
              <w:top w:val="nil"/>
              <w:left w:val="nil"/>
              <w:bottom w:val="nil"/>
              <w:right w:val="nil"/>
            </w:tcBorders>
            <w:shd w:val="clear" w:color="auto" w:fill="auto"/>
            <w:vAlign w:val="center"/>
          </w:tcPr>
          <w:p w14:paraId="03D91ED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储氢罐</w:t>
            </w:r>
          </w:p>
        </w:tc>
        <w:tc>
          <w:tcPr>
            <w:tcW w:w="2561" w:type="dxa"/>
            <w:tcBorders>
              <w:top w:val="nil"/>
              <w:left w:val="nil"/>
              <w:bottom w:val="nil"/>
              <w:right w:val="nil"/>
            </w:tcBorders>
            <w:shd w:val="clear" w:color="auto" w:fill="auto"/>
            <w:vAlign w:val="center"/>
          </w:tcPr>
          <w:p w14:paraId="3B81C2D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7C1CF25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3000</w:t>
            </w:r>
          </w:p>
        </w:tc>
        <w:tc>
          <w:tcPr>
            <w:tcW w:w="1521" w:type="dxa"/>
            <w:tcBorders>
              <w:top w:val="nil"/>
              <w:left w:val="nil"/>
              <w:bottom w:val="nil"/>
              <w:right w:val="nil"/>
            </w:tcBorders>
            <w:shd w:val="clear" w:color="auto" w:fill="auto"/>
            <w:vAlign w:val="center"/>
          </w:tcPr>
          <w:p w14:paraId="7D8B03C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/kW</w:t>
            </w:r>
          </w:p>
        </w:tc>
      </w:tr>
      <w:tr w:rsidR="00AE3A32" w14:paraId="3232D26B" w14:textId="77777777">
        <w:trPr>
          <w:trHeight w:val="300"/>
        </w:trPr>
        <w:tc>
          <w:tcPr>
            <w:tcW w:w="2186" w:type="dxa"/>
            <w:vMerge/>
            <w:tcBorders>
              <w:top w:val="nil"/>
              <w:left w:val="nil"/>
              <w:bottom w:val="nil"/>
              <w:right w:val="nil"/>
            </w:tcBorders>
            <w:shd w:val="clear" w:color="auto" w:fill="auto"/>
            <w:vAlign w:val="center"/>
          </w:tcPr>
          <w:p w14:paraId="5D0A2C74"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A584072"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56AD3B3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4EC68D9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5B06306F" w14:textId="77777777">
        <w:trPr>
          <w:trHeight w:val="295"/>
        </w:trPr>
        <w:tc>
          <w:tcPr>
            <w:tcW w:w="2186" w:type="dxa"/>
            <w:vMerge/>
            <w:tcBorders>
              <w:top w:val="nil"/>
              <w:left w:val="nil"/>
              <w:bottom w:val="nil"/>
              <w:right w:val="nil"/>
            </w:tcBorders>
            <w:shd w:val="clear" w:color="auto" w:fill="auto"/>
            <w:vAlign w:val="center"/>
          </w:tcPr>
          <w:p w14:paraId="62BF104F"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6E1A4C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规划容量上限</w:t>
            </w:r>
          </w:p>
        </w:tc>
        <w:tc>
          <w:tcPr>
            <w:tcW w:w="1543" w:type="dxa"/>
            <w:tcBorders>
              <w:top w:val="nil"/>
              <w:left w:val="nil"/>
              <w:bottom w:val="nil"/>
              <w:right w:val="nil"/>
            </w:tcBorders>
            <w:shd w:val="clear" w:color="auto" w:fill="auto"/>
            <w:vAlign w:val="center"/>
          </w:tcPr>
          <w:p w14:paraId="297C4136"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5000000</w:t>
            </w:r>
          </w:p>
        </w:tc>
        <w:tc>
          <w:tcPr>
            <w:tcW w:w="1521" w:type="dxa"/>
            <w:tcBorders>
              <w:top w:val="nil"/>
              <w:left w:val="nil"/>
              <w:bottom w:val="nil"/>
              <w:right w:val="nil"/>
            </w:tcBorders>
            <w:shd w:val="clear" w:color="auto" w:fill="auto"/>
            <w:vAlign w:val="center"/>
          </w:tcPr>
          <w:p w14:paraId="1EDE8E4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kg</w:t>
            </w:r>
          </w:p>
        </w:tc>
      </w:tr>
      <w:tr w:rsidR="00AE3A32" w14:paraId="4BED815D" w14:textId="77777777">
        <w:trPr>
          <w:trHeight w:val="229"/>
        </w:trPr>
        <w:tc>
          <w:tcPr>
            <w:tcW w:w="2186" w:type="dxa"/>
            <w:vMerge w:val="restart"/>
            <w:tcBorders>
              <w:top w:val="nil"/>
              <w:left w:val="nil"/>
              <w:bottom w:val="nil"/>
              <w:right w:val="nil"/>
            </w:tcBorders>
            <w:shd w:val="clear" w:color="auto" w:fill="auto"/>
            <w:vAlign w:val="center"/>
          </w:tcPr>
          <w:p w14:paraId="177CF3F5"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电解槽</w:t>
            </w:r>
          </w:p>
        </w:tc>
        <w:tc>
          <w:tcPr>
            <w:tcW w:w="2561" w:type="dxa"/>
            <w:tcBorders>
              <w:top w:val="nil"/>
              <w:left w:val="nil"/>
              <w:bottom w:val="nil"/>
              <w:right w:val="nil"/>
            </w:tcBorders>
            <w:shd w:val="clear" w:color="auto" w:fill="auto"/>
            <w:vAlign w:val="center"/>
          </w:tcPr>
          <w:p w14:paraId="2FA7CB7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投资成本</w:t>
            </w:r>
          </w:p>
        </w:tc>
        <w:tc>
          <w:tcPr>
            <w:tcW w:w="1543" w:type="dxa"/>
            <w:tcBorders>
              <w:top w:val="nil"/>
              <w:left w:val="nil"/>
              <w:bottom w:val="nil"/>
              <w:right w:val="nil"/>
            </w:tcBorders>
            <w:shd w:val="clear" w:color="auto" w:fill="auto"/>
            <w:vAlign w:val="center"/>
          </w:tcPr>
          <w:p w14:paraId="5336007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15000</w:t>
            </w:r>
          </w:p>
        </w:tc>
        <w:tc>
          <w:tcPr>
            <w:tcW w:w="1521" w:type="dxa"/>
            <w:tcBorders>
              <w:top w:val="nil"/>
              <w:left w:val="nil"/>
              <w:bottom w:val="nil"/>
              <w:right w:val="nil"/>
            </w:tcBorders>
            <w:shd w:val="clear" w:color="auto" w:fill="auto"/>
            <w:vAlign w:val="center"/>
          </w:tcPr>
          <w:p w14:paraId="59BD3D82"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AE3A32" w14:paraId="71361084" w14:textId="77777777">
        <w:trPr>
          <w:trHeight w:val="330"/>
        </w:trPr>
        <w:tc>
          <w:tcPr>
            <w:tcW w:w="2186" w:type="dxa"/>
            <w:vMerge/>
            <w:tcBorders>
              <w:top w:val="nil"/>
              <w:left w:val="nil"/>
              <w:bottom w:val="nil"/>
              <w:right w:val="nil"/>
            </w:tcBorders>
            <w:shd w:val="clear" w:color="auto" w:fill="auto"/>
            <w:vAlign w:val="center"/>
          </w:tcPr>
          <w:p w14:paraId="71889E28"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128486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216EC2E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7</w:t>
            </w:r>
          </w:p>
        </w:tc>
        <w:tc>
          <w:tcPr>
            <w:tcW w:w="1521" w:type="dxa"/>
            <w:tcBorders>
              <w:top w:val="nil"/>
              <w:left w:val="nil"/>
              <w:bottom w:val="nil"/>
              <w:right w:val="nil"/>
            </w:tcBorders>
            <w:shd w:val="clear" w:color="auto" w:fill="auto"/>
            <w:vAlign w:val="center"/>
          </w:tcPr>
          <w:p w14:paraId="3138F5A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7F49BC7B" w14:textId="77777777">
        <w:trPr>
          <w:trHeight w:val="330"/>
        </w:trPr>
        <w:tc>
          <w:tcPr>
            <w:tcW w:w="2186" w:type="dxa"/>
            <w:vMerge/>
            <w:tcBorders>
              <w:top w:val="nil"/>
              <w:left w:val="nil"/>
              <w:bottom w:val="nil"/>
              <w:right w:val="nil"/>
            </w:tcBorders>
            <w:shd w:val="clear" w:color="auto" w:fill="auto"/>
            <w:vAlign w:val="center"/>
          </w:tcPr>
          <w:p w14:paraId="42247EE8"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D2553F0"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容量上限</w:t>
            </w:r>
          </w:p>
        </w:tc>
        <w:tc>
          <w:tcPr>
            <w:tcW w:w="1543" w:type="dxa"/>
            <w:tcBorders>
              <w:top w:val="nil"/>
              <w:left w:val="nil"/>
              <w:bottom w:val="nil"/>
              <w:right w:val="nil"/>
            </w:tcBorders>
            <w:shd w:val="clear" w:color="auto" w:fill="auto"/>
            <w:vAlign w:val="center"/>
          </w:tcPr>
          <w:p w14:paraId="6C11E6DE"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5000000</w:t>
            </w:r>
          </w:p>
        </w:tc>
        <w:tc>
          <w:tcPr>
            <w:tcW w:w="1521" w:type="dxa"/>
            <w:tcBorders>
              <w:top w:val="nil"/>
              <w:left w:val="nil"/>
              <w:bottom w:val="nil"/>
              <w:right w:val="nil"/>
            </w:tcBorders>
            <w:shd w:val="clear" w:color="auto" w:fill="auto"/>
            <w:vAlign w:val="center"/>
          </w:tcPr>
          <w:p w14:paraId="05D2B3D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AE3A32" w14:paraId="08D44280" w14:textId="77777777">
        <w:trPr>
          <w:trHeight w:val="330"/>
        </w:trPr>
        <w:tc>
          <w:tcPr>
            <w:tcW w:w="2186" w:type="dxa"/>
            <w:vMerge w:val="restart"/>
            <w:tcBorders>
              <w:top w:val="nil"/>
              <w:left w:val="nil"/>
              <w:bottom w:val="nil"/>
              <w:right w:val="nil"/>
            </w:tcBorders>
            <w:shd w:val="clear" w:color="auto" w:fill="auto"/>
            <w:vAlign w:val="center"/>
          </w:tcPr>
          <w:p w14:paraId="4AD0AD2C" w14:textId="77777777" w:rsidR="00AE3A32" w:rsidRDefault="00D4772C">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光伏板</w:t>
            </w:r>
            <w:proofErr w:type="gramEnd"/>
          </w:p>
        </w:tc>
        <w:tc>
          <w:tcPr>
            <w:tcW w:w="2561" w:type="dxa"/>
            <w:tcBorders>
              <w:top w:val="nil"/>
              <w:left w:val="nil"/>
              <w:bottom w:val="nil"/>
              <w:right w:val="nil"/>
            </w:tcBorders>
            <w:shd w:val="clear" w:color="auto" w:fill="auto"/>
            <w:vAlign w:val="center"/>
          </w:tcPr>
          <w:p w14:paraId="42905FC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37B82E1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1000</w:t>
            </w:r>
          </w:p>
        </w:tc>
        <w:tc>
          <w:tcPr>
            <w:tcW w:w="1521" w:type="dxa"/>
            <w:tcBorders>
              <w:top w:val="nil"/>
              <w:left w:val="nil"/>
              <w:bottom w:val="nil"/>
              <w:right w:val="nil"/>
            </w:tcBorders>
            <w:shd w:val="clear" w:color="auto" w:fill="auto"/>
            <w:vAlign w:val="center"/>
          </w:tcPr>
          <w:p w14:paraId="2FCDE4E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w:t>
            </w:r>
            <w:r>
              <w:rPr>
                <w:rFonts w:ascii="Times New Roman" w:hAnsi="Times New Roman" w:cs="Times New Roman"/>
                <w:lang w:bidi="ar"/>
              </w:rPr>
              <w:t>m</w:t>
            </w:r>
            <w:r>
              <w:rPr>
                <w:rFonts w:ascii="Times New Roman" w:hAnsi="Times New Roman" w:cs="Times New Roman"/>
                <w:vertAlign w:val="superscript"/>
                <w:lang w:bidi="ar"/>
              </w:rPr>
              <w:t>2</w:t>
            </w:r>
          </w:p>
        </w:tc>
      </w:tr>
      <w:tr w:rsidR="00AE3A32" w14:paraId="3FE23284" w14:textId="77777777">
        <w:trPr>
          <w:trHeight w:val="330"/>
        </w:trPr>
        <w:tc>
          <w:tcPr>
            <w:tcW w:w="2186" w:type="dxa"/>
            <w:vMerge/>
            <w:tcBorders>
              <w:top w:val="nil"/>
              <w:left w:val="nil"/>
              <w:bottom w:val="nil"/>
              <w:right w:val="nil"/>
            </w:tcBorders>
            <w:shd w:val="clear" w:color="auto" w:fill="auto"/>
            <w:vAlign w:val="center"/>
          </w:tcPr>
          <w:p w14:paraId="5207D947"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2275C27"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0B06F21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20</w:t>
            </w:r>
          </w:p>
        </w:tc>
        <w:tc>
          <w:tcPr>
            <w:tcW w:w="1521" w:type="dxa"/>
            <w:tcBorders>
              <w:top w:val="nil"/>
              <w:left w:val="nil"/>
              <w:bottom w:val="nil"/>
              <w:right w:val="nil"/>
            </w:tcBorders>
            <w:shd w:val="clear" w:color="auto" w:fill="auto"/>
            <w:vAlign w:val="center"/>
          </w:tcPr>
          <w:p w14:paraId="2482902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bl>
    <w:p w14:paraId="16E8E773"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w:t>
      </w:r>
      <w:proofErr w:type="gramStart"/>
      <w:r>
        <w:rPr>
          <w:rFonts w:ascii="Times New Roman" w:eastAsia="宋体" w:hAnsi="Times New Roman" w:cs="Times New Roman"/>
          <w:sz w:val="24"/>
          <w:szCs w:val="24"/>
        </w:rPr>
        <w:t>集热器和</w:t>
      </w:r>
      <w:proofErr w:type="gramEnd"/>
      <w:r>
        <w:rPr>
          <w:rFonts w:ascii="Times New Roman" w:eastAsia="宋体" w:hAnsi="Times New Roman" w:cs="Times New Roman"/>
          <w:sz w:val="24"/>
          <w:szCs w:val="24"/>
        </w:rPr>
        <w:t>光伏发电系统为系统提供清洁的热能和电能，电解槽将未及时利用的清洁电能存储于储氢罐中；氢燃料电池、储氢罐与储冷</w:t>
      </w:r>
      <w:r>
        <w:rPr>
          <w:rFonts w:ascii="Times New Roman" w:eastAsia="宋体" w:hAnsi="Times New Roman" w:cs="Times New Roman"/>
          <w:sz w:val="24"/>
          <w:szCs w:val="24"/>
        </w:rPr>
        <w:t>/</w:t>
      </w:r>
      <w:r>
        <w:rPr>
          <w:rFonts w:ascii="Times New Roman" w:eastAsia="宋体" w:hAnsi="Times New Roman" w:cs="Times New Roman"/>
          <w:sz w:val="24"/>
          <w:szCs w:val="24"/>
        </w:rPr>
        <w:t>热水罐的协同运行为系统需求</w:t>
      </w:r>
      <w:proofErr w:type="gramStart"/>
      <w:r>
        <w:rPr>
          <w:rFonts w:ascii="Times New Roman" w:eastAsia="宋体" w:hAnsi="Times New Roman" w:cs="Times New Roman"/>
          <w:sz w:val="24"/>
          <w:szCs w:val="24"/>
        </w:rPr>
        <w:t>侧供应</w:t>
      </w:r>
      <w:proofErr w:type="gramEnd"/>
      <w:r>
        <w:rPr>
          <w:rFonts w:ascii="Times New Roman" w:eastAsia="宋体" w:hAnsi="Times New Roman" w:cs="Times New Roman"/>
          <w:sz w:val="24"/>
          <w:szCs w:val="24"/>
        </w:rPr>
        <w:t>电、热、冷等多种能源，电热联供效率可高达</w:t>
      </w:r>
      <w:r>
        <w:rPr>
          <w:rFonts w:ascii="Times New Roman" w:eastAsia="宋体" w:hAnsi="Times New Roman" w:cs="Times New Roman"/>
          <w:sz w:val="24"/>
          <w:szCs w:val="24"/>
        </w:rPr>
        <w:t>90%</w:t>
      </w:r>
      <w:r>
        <w:rPr>
          <w:rFonts w:ascii="Times New Roman" w:eastAsia="宋体" w:hAnsi="Times New Roman" w:cs="Times New Roman"/>
          <w:sz w:val="24"/>
          <w:szCs w:val="24"/>
        </w:rPr>
        <w:t>以上且供能</w:t>
      </w:r>
      <w:proofErr w:type="gramStart"/>
      <w:r>
        <w:rPr>
          <w:rFonts w:ascii="Times New Roman" w:eastAsia="宋体" w:hAnsi="Times New Roman" w:cs="Times New Roman"/>
          <w:sz w:val="24"/>
          <w:szCs w:val="24"/>
        </w:rPr>
        <w:t>全程零碳排放</w:t>
      </w:r>
      <w:proofErr w:type="gramEnd"/>
      <w:r>
        <w:rPr>
          <w:rFonts w:ascii="Times New Roman" w:eastAsia="宋体" w:hAnsi="Times New Roman" w:cs="Times New Roman"/>
          <w:sz w:val="24"/>
          <w:szCs w:val="24"/>
        </w:rPr>
        <w:t>；同时，系统中储能与其他设备间的协调配合可以有效缓解负荷高</w:t>
      </w:r>
      <w:r>
        <w:rPr>
          <w:rFonts w:ascii="Times New Roman" w:eastAsia="宋体" w:hAnsi="Times New Roman" w:cs="Times New Roman"/>
          <w:sz w:val="24"/>
          <w:szCs w:val="24"/>
        </w:rPr>
        <w:t>峰时段的供能压力，重塑建筑负荷曲线，大幅减少供能设备的额定容量，降低系统投资成本与运行成本。</w:t>
      </w:r>
    </w:p>
    <w:p w14:paraId="0003F78E" w14:textId="77777777" w:rsidR="00AE3A32" w:rsidRDefault="00D4772C">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并网模式投资规划方案测算结果</w:t>
      </w:r>
    </w:p>
    <w:p w14:paraId="333CAEB8" w14:textId="17150EBB"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规划模型以最小化年度系统支出为目标函数，年度系统支出包括投资成本</w:t>
      </w:r>
      <w:r>
        <w:rPr>
          <w:rFonts w:ascii="Times New Roman" w:eastAsia="宋体" w:hAnsi="Times New Roman" w:cs="Times New Roman"/>
          <w:sz w:val="24"/>
          <w:szCs w:val="24"/>
        </w:rPr>
        <w:t>(CAPEX)</w:t>
      </w:r>
      <w:r>
        <w:rPr>
          <w:rFonts w:ascii="Times New Roman" w:eastAsia="宋体" w:hAnsi="Times New Roman" w:cs="Times New Roman"/>
          <w:sz w:val="24"/>
          <w:szCs w:val="24"/>
        </w:rPr>
        <w:t>和运营费用，其中投资成本包括</w:t>
      </w:r>
      <w:r>
        <w:rPr>
          <w:rFonts w:ascii="Times New Roman" w:eastAsia="宋体" w:hAnsi="Times New Roman" w:cs="Times New Roman"/>
          <w:sz w:val="24"/>
          <w:szCs w:val="24"/>
        </w:rPr>
        <w:t>燃料电池、地热井、地源热泵、电解槽、储氢罐、储热罐、光伏板、</w:t>
      </w:r>
      <w:proofErr w:type="gramStart"/>
      <w:r>
        <w:rPr>
          <w:rFonts w:ascii="Times New Roman" w:eastAsia="宋体" w:hAnsi="Times New Roman" w:cs="Times New Roman"/>
          <w:sz w:val="24"/>
          <w:szCs w:val="24"/>
        </w:rPr>
        <w:t>氢压机</w:t>
      </w:r>
      <w:proofErr w:type="gramEnd"/>
      <w:r>
        <w:rPr>
          <w:rFonts w:ascii="Times New Roman" w:eastAsia="宋体" w:hAnsi="Times New Roman" w:cs="Times New Roman"/>
          <w:sz w:val="24"/>
          <w:szCs w:val="24"/>
        </w:rPr>
        <w:t>的投资成本；包头市</w:t>
      </w:r>
      <w:proofErr w:type="gramStart"/>
      <w:r>
        <w:rPr>
          <w:rFonts w:ascii="Times New Roman" w:eastAsia="宋体" w:hAnsi="Times New Roman" w:cs="Times New Roman"/>
          <w:sz w:val="24"/>
          <w:szCs w:val="24"/>
        </w:rPr>
        <w:t>石拐区零碳大</w:t>
      </w:r>
      <w:proofErr w:type="gramEnd"/>
      <w:r>
        <w:rPr>
          <w:rFonts w:ascii="Times New Roman" w:eastAsia="宋体" w:hAnsi="Times New Roman" w:cs="Times New Roman"/>
          <w:sz w:val="24"/>
          <w:szCs w:val="24"/>
        </w:rPr>
        <w:t>数据园区</w:t>
      </w:r>
      <w:r>
        <w:rPr>
          <w:rFonts w:ascii="Times New Roman" w:eastAsia="宋体" w:hAnsi="Times New Roman" w:cs="Times New Roman"/>
          <w:sz w:val="24"/>
          <w:szCs w:val="24"/>
        </w:rPr>
        <w:t>允许</w:t>
      </w:r>
      <w:r>
        <w:rPr>
          <w:rFonts w:ascii="Times New Roman" w:eastAsia="宋体" w:hAnsi="Times New Roman" w:cs="Times New Roman"/>
          <w:sz w:val="24"/>
          <w:szCs w:val="24"/>
        </w:rPr>
        <w:t>额</w:t>
      </w:r>
      <w:r>
        <w:rPr>
          <w:rFonts w:ascii="Times New Roman" w:eastAsia="宋体" w:hAnsi="Times New Roman" w:cs="Times New Roman"/>
          <w:color w:val="000000"/>
          <w:sz w:val="24"/>
          <w:szCs w:val="24"/>
        </w:rPr>
        <w:t>外电量上网</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运营费用包括买电</w:t>
      </w:r>
      <w:r>
        <w:rPr>
          <w:rFonts w:ascii="Times New Roman" w:eastAsia="宋体" w:hAnsi="Times New Roman" w:cs="Times New Roman" w:hint="eastAsia"/>
          <w:sz w:val="24"/>
          <w:szCs w:val="24"/>
        </w:rPr>
        <w:t>，</w:t>
      </w:r>
      <w:commentRangeStart w:id="46"/>
      <w:r>
        <w:rPr>
          <w:rFonts w:ascii="Times New Roman" w:eastAsia="宋体" w:hAnsi="Times New Roman" w:cs="Times New Roman" w:hint="eastAsia"/>
          <w:sz w:val="24"/>
          <w:szCs w:val="24"/>
        </w:rPr>
        <w:t>以及卖电收益产生的抵扣</w:t>
      </w:r>
      <w:commentRangeEnd w:id="46"/>
      <w:r>
        <w:commentReference w:id="46"/>
      </w:r>
      <w:r>
        <w:rPr>
          <w:rFonts w:ascii="Times New Roman" w:eastAsia="宋体" w:hAnsi="Times New Roman" w:cs="Times New Roman"/>
          <w:sz w:val="24"/>
          <w:szCs w:val="24"/>
        </w:rPr>
        <w:t>。</w:t>
      </w:r>
    </w:p>
    <w:p w14:paraId="52A4EE25" w14:textId="1E1041F6" w:rsidR="00AE3A32" w:rsidRDefault="00D4772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基于系统多能源实时匹配、供需协同规划的方法</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所得到的该系统在并网模式下的</w:t>
      </w:r>
      <w:r>
        <w:rPr>
          <w:rFonts w:ascii="Times New Roman" w:eastAsia="宋体" w:hAnsi="Times New Roman" w:cs="Times New Roman"/>
          <w:sz w:val="24"/>
          <w:szCs w:val="24"/>
        </w:rPr>
        <w:t>投资规划方案如下表所示，</w:t>
      </w:r>
      <w:r>
        <w:rPr>
          <w:rFonts w:ascii="Times New Roman" w:eastAsia="宋体" w:hAnsi="Times New Roman" w:cs="Times New Roman" w:hint="eastAsia"/>
          <w:sz w:val="24"/>
          <w:szCs w:val="24"/>
        </w:rPr>
        <w:t>根据该方案</w:t>
      </w:r>
      <w:r>
        <w:rPr>
          <w:rFonts w:ascii="Times New Roman" w:eastAsia="宋体" w:hAnsi="Times New Roman" w:cs="Times New Roman"/>
          <w:sz w:val="24"/>
          <w:szCs w:val="24"/>
        </w:rPr>
        <w:t>，可得到</w:t>
      </w:r>
      <w:bookmarkStart w:id="47" w:name="OLE_LINK15"/>
      <w:r>
        <w:rPr>
          <w:rFonts w:ascii="Times New Roman" w:eastAsia="宋体" w:hAnsi="Times New Roman" w:cs="Times New Roman"/>
          <w:sz w:val="24"/>
          <w:szCs w:val="24"/>
        </w:rPr>
        <w:t>系统设备投资总成本</w:t>
      </w:r>
      <w:bookmarkEnd w:id="47"/>
      <w:r>
        <w:rPr>
          <w:rFonts w:ascii="Times New Roman" w:eastAsia="宋体" w:hAnsi="Times New Roman" w:cs="Times New Roman"/>
          <w:sz w:val="24"/>
          <w:szCs w:val="24"/>
        </w:rPr>
        <w:t>为</w:t>
      </w:r>
      <w:r>
        <w:rPr>
          <w:rFonts w:ascii="Times New Roman" w:eastAsia="宋体" w:hAnsi="Times New Roman" w:cs="Times New Roman" w:hint="eastAsia"/>
          <w:sz w:val="24"/>
          <w:szCs w:val="24"/>
        </w:rPr>
        <w:t>1318</w:t>
      </w:r>
      <w:r>
        <w:rPr>
          <w:rFonts w:ascii="Times New Roman" w:eastAsia="宋体" w:hAnsi="Times New Roman" w:cs="Times New Roman" w:hint="eastAsia"/>
          <w:sz w:val="24"/>
          <w:szCs w:val="24"/>
        </w:rPr>
        <w:t>万</w:t>
      </w:r>
      <w:r>
        <w:rPr>
          <w:rFonts w:ascii="Times New Roman" w:eastAsia="宋体" w:hAnsi="Times New Roman" w:cs="Times New Roman"/>
          <w:sz w:val="24"/>
          <w:szCs w:val="24"/>
        </w:rPr>
        <w:t>元。</w:t>
      </w:r>
    </w:p>
    <w:p w14:paraId="1C50D07E" w14:textId="77777777" w:rsidR="00AE3A32" w:rsidRDefault="00D4772C">
      <w:pPr>
        <w:spacing w:line="360" w:lineRule="auto"/>
        <w:ind w:firstLine="480"/>
        <w:jc w:val="center"/>
        <w:rPr>
          <w:rFonts w:ascii="Times New Roman" w:eastAsia="宋体" w:hAnsi="Times New Roman" w:cs="Times New Roman"/>
          <w:color w:val="0000FF"/>
          <w:sz w:val="24"/>
          <w:szCs w:val="24"/>
        </w:rPr>
      </w:pPr>
      <w:r>
        <w:rPr>
          <w:rFonts w:ascii="Times New Roman" w:eastAsia="宋体" w:hAnsi="Times New Roman" w:cs="Times New Roman"/>
          <w:b/>
          <w:bCs/>
          <w:sz w:val="24"/>
          <w:szCs w:val="24"/>
        </w:rPr>
        <w:lastRenderedPageBreak/>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a</w:t>
      </w:r>
      <w:r>
        <w:rPr>
          <w:rFonts w:ascii="Times New Roman" w:eastAsia="宋体" w:hAnsi="Times New Roman" w:cs="Times New Roman"/>
          <w:b/>
          <w:bCs/>
          <w:sz w:val="24"/>
          <w:szCs w:val="24"/>
        </w:rPr>
        <w:t>）</w:t>
      </w:r>
      <w:commentRangeStart w:id="48"/>
      <w:r>
        <w:rPr>
          <w:rFonts w:ascii="Times New Roman" w:eastAsia="宋体" w:hAnsi="Times New Roman" w:cs="Times New Roman"/>
          <w:b/>
          <w:bCs/>
          <w:sz w:val="24"/>
          <w:szCs w:val="24"/>
        </w:rPr>
        <w:t>包头市</w:t>
      </w:r>
      <w:proofErr w:type="gramStart"/>
      <w:r>
        <w:rPr>
          <w:rFonts w:ascii="Times New Roman" w:eastAsia="宋体" w:hAnsi="Times New Roman" w:cs="Times New Roman"/>
          <w:b/>
          <w:bCs/>
          <w:sz w:val="24"/>
          <w:szCs w:val="24"/>
        </w:rPr>
        <w:t>石拐区零碳大</w:t>
      </w:r>
      <w:proofErr w:type="gramEnd"/>
      <w:r>
        <w:rPr>
          <w:rFonts w:ascii="Times New Roman" w:eastAsia="宋体" w:hAnsi="Times New Roman" w:cs="Times New Roman"/>
          <w:b/>
          <w:bCs/>
          <w:sz w:val="24"/>
          <w:szCs w:val="24"/>
        </w:rPr>
        <w:t>数据园区</w:t>
      </w:r>
      <w:commentRangeEnd w:id="48"/>
      <w:r>
        <w:commentReference w:id="48"/>
      </w:r>
      <w:bookmarkStart w:id="49" w:name="OLE_LINK2"/>
      <w:r>
        <w:rPr>
          <w:rFonts w:ascii="Times New Roman" w:eastAsia="宋体" w:hAnsi="Times New Roman" w:cs="Times New Roman"/>
          <w:b/>
          <w:bCs/>
          <w:sz w:val="24"/>
          <w:szCs w:val="24"/>
        </w:rPr>
        <w:t>并网核心设备配置</w:t>
      </w:r>
      <w:bookmarkEnd w:id="49"/>
    </w:p>
    <w:tbl>
      <w:tblPr>
        <w:tblStyle w:val="a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2815"/>
        <w:gridCol w:w="2078"/>
        <w:gridCol w:w="2078"/>
      </w:tblGrid>
      <w:tr w:rsidR="00AE3A32" w14:paraId="329EDC09" w14:textId="77777777">
        <w:trPr>
          <w:trHeight w:hRule="exact" w:val="590"/>
          <w:jc w:val="center"/>
        </w:trPr>
        <w:tc>
          <w:tcPr>
            <w:tcW w:w="804" w:type="pct"/>
            <w:tcBorders>
              <w:bottom w:val="single" w:sz="4" w:space="0" w:color="auto"/>
              <w:tl2br w:val="nil"/>
              <w:tr2bl w:val="nil"/>
            </w:tcBorders>
            <w:vAlign w:val="center"/>
          </w:tcPr>
          <w:p w14:paraId="3E515026" w14:textId="77777777" w:rsidR="00AE3A32" w:rsidRDefault="00D4772C">
            <w:pPr>
              <w:jc w:val="center"/>
              <w:rPr>
                <w:rFonts w:ascii="Times New Roman" w:eastAsia="宋体" w:hAnsi="Times New Roman" w:cs="Times New Roman"/>
                <w:b/>
                <w:bCs/>
                <w:sz w:val="22"/>
              </w:rPr>
            </w:pPr>
            <w:commentRangeStart w:id="50"/>
            <w:r>
              <w:rPr>
                <w:rFonts w:ascii="Times New Roman" w:eastAsia="宋体" w:hAnsi="Times New Roman" w:cs="Times New Roman"/>
                <w:b/>
                <w:bCs/>
                <w:sz w:val="22"/>
              </w:rPr>
              <w:t>序号</w:t>
            </w:r>
          </w:p>
        </w:tc>
        <w:tc>
          <w:tcPr>
            <w:tcW w:w="1694" w:type="pct"/>
            <w:tcBorders>
              <w:bottom w:val="single" w:sz="4" w:space="0" w:color="auto"/>
              <w:tl2br w:val="nil"/>
              <w:tr2bl w:val="nil"/>
            </w:tcBorders>
            <w:vAlign w:val="center"/>
          </w:tcPr>
          <w:p w14:paraId="507CA6CF"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hint="eastAsia"/>
                <w:b/>
                <w:bCs/>
                <w:sz w:val="22"/>
              </w:rPr>
              <w:t>参数</w:t>
            </w:r>
            <w:r>
              <w:rPr>
                <w:rFonts w:ascii="Times New Roman" w:eastAsia="宋体" w:hAnsi="Times New Roman" w:cs="Times New Roman"/>
                <w:b/>
                <w:bCs/>
                <w:sz w:val="22"/>
              </w:rPr>
              <w:t>名称</w:t>
            </w:r>
          </w:p>
        </w:tc>
        <w:tc>
          <w:tcPr>
            <w:tcW w:w="1250" w:type="pct"/>
            <w:tcBorders>
              <w:bottom w:val="single" w:sz="4" w:space="0" w:color="auto"/>
              <w:tl2br w:val="nil"/>
              <w:tr2bl w:val="nil"/>
            </w:tcBorders>
            <w:vAlign w:val="center"/>
          </w:tcPr>
          <w:p w14:paraId="59182758"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b/>
                <w:bCs/>
                <w:sz w:val="22"/>
              </w:rPr>
              <w:t>参数</w:t>
            </w:r>
            <w:r>
              <w:rPr>
                <w:rFonts w:ascii="Times New Roman" w:eastAsia="宋体" w:hAnsi="Times New Roman" w:cs="Times New Roman" w:hint="eastAsia"/>
                <w:b/>
                <w:bCs/>
                <w:sz w:val="22"/>
              </w:rPr>
              <w:t>值</w:t>
            </w:r>
          </w:p>
        </w:tc>
        <w:tc>
          <w:tcPr>
            <w:tcW w:w="1250" w:type="pct"/>
            <w:tcBorders>
              <w:bottom w:val="single" w:sz="4" w:space="0" w:color="auto"/>
              <w:tl2br w:val="nil"/>
              <w:tr2bl w:val="nil"/>
            </w:tcBorders>
            <w:vAlign w:val="center"/>
          </w:tcPr>
          <w:p w14:paraId="0EAA3423"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hint="eastAsia"/>
                <w:b/>
                <w:bCs/>
                <w:sz w:val="22"/>
              </w:rPr>
              <w:t>单位</w:t>
            </w:r>
          </w:p>
        </w:tc>
      </w:tr>
      <w:tr w:rsidR="00AE3A32" w14:paraId="752A9F11" w14:textId="77777777">
        <w:trPr>
          <w:trHeight w:hRule="exact" w:val="590"/>
          <w:jc w:val="center"/>
        </w:trPr>
        <w:tc>
          <w:tcPr>
            <w:tcW w:w="804" w:type="pct"/>
            <w:tcBorders>
              <w:top w:val="single" w:sz="4" w:space="0" w:color="auto"/>
            </w:tcBorders>
            <w:vAlign w:val="center"/>
          </w:tcPr>
          <w:p w14:paraId="136C1D63"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1</w:t>
            </w:r>
          </w:p>
        </w:tc>
        <w:tc>
          <w:tcPr>
            <w:tcW w:w="1694" w:type="pct"/>
            <w:tcBorders>
              <w:top w:val="single" w:sz="4" w:space="0" w:color="auto"/>
            </w:tcBorders>
            <w:vAlign w:val="center"/>
          </w:tcPr>
          <w:p w14:paraId="35B029D2" w14:textId="77777777" w:rsidR="00AE3A32" w:rsidRDefault="00D4772C">
            <w:pPr>
              <w:jc w:val="center"/>
              <w:rPr>
                <w:rFonts w:ascii="Times New Roman" w:eastAsia="宋体" w:hAnsi="Times New Roman" w:cs="Times New Roman"/>
                <w:sz w:val="22"/>
                <w:highlight w:val="yellow"/>
              </w:rPr>
            </w:pPr>
            <w:r w:rsidRPr="00F16A66">
              <w:rPr>
                <w:rFonts w:ascii="Times New Roman" w:eastAsia="宋体" w:hAnsi="Times New Roman" w:cs="Times New Roman" w:hint="eastAsia"/>
                <w:sz w:val="22"/>
              </w:rPr>
              <w:t>燃料电池容量</w:t>
            </w:r>
          </w:p>
        </w:tc>
        <w:tc>
          <w:tcPr>
            <w:tcW w:w="1250" w:type="pct"/>
            <w:tcBorders>
              <w:top w:val="single" w:sz="4" w:space="0" w:color="auto"/>
            </w:tcBorders>
            <w:vAlign w:val="center"/>
          </w:tcPr>
          <w:p w14:paraId="42412260" w14:textId="77777777" w:rsidR="00AE3A32" w:rsidRDefault="00D4772C">
            <w:pPr>
              <w:jc w:val="center"/>
              <w:rPr>
                <w:rFonts w:ascii="Times New Roman" w:eastAsia="宋体" w:hAnsi="Times New Roman" w:cs="Times New Roman"/>
                <w:sz w:val="22"/>
                <w:highlight w:val="yellow"/>
              </w:rPr>
            </w:pPr>
            <w:r>
              <w:rPr>
                <w:rFonts w:ascii="Times New Roman" w:eastAsia="宋体" w:hAnsi="Times New Roman"/>
                <w:sz w:val="24"/>
              </w:rPr>
              <w:t>62</w:t>
            </w:r>
          </w:p>
        </w:tc>
        <w:tc>
          <w:tcPr>
            <w:tcW w:w="1250" w:type="pct"/>
            <w:tcBorders>
              <w:top w:val="single" w:sz="4" w:space="0" w:color="auto"/>
            </w:tcBorders>
            <w:vAlign w:val="center"/>
          </w:tcPr>
          <w:p w14:paraId="57D0827B" w14:textId="77777777" w:rsidR="00AE3A32" w:rsidRDefault="00D4772C">
            <w:pPr>
              <w:jc w:val="center"/>
              <w:rPr>
                <w:rFonts w:ascii="Times New Roman" w:eastAsia="宋体" w:hAnsi="Times New Roman" w:cs="Times New Roman"/>
                <w:sz w:val="22"/>
                <w:highlight w:val="yellow"/>
              </w:rPr>
            </w:pPr>
            <w:r w:rsidRPr="00F16A66">
              <w:rPr>
                <w:rFonts w:ascii="Times New Roman" w:eastAsia="宋体" w:hAnsi="Times New Roman" w:cs="Times New Roman"/>
                <w:sz w:val="22"/>
              </w:rPr>
              <w:t>kW</w:t>
            </w:r>
          </w:p>
        </w:tc>
      </w:tr>
      <w:tr w:rsidR="00AE3A32" w14:paraId="7C698081" w14:textId="77777777">
        <w:trPr>
          <w:trHeight w:hRule="exact" w:val="590"/>
          <w:jc w:val="center"/>
        </w:trPr>
        <w:tc>
          <w:tcPr>
            <w:tcW w:w="804" w:type="pct"/>
            <w:tcBorders>
              <w:tl2br w:val="nil"/>
              <w:tr2bl w:val="nil"/>
            </w:tcBorders>
            <w:vAlign w:val="center"/>
          </w:tcPr>
          <w:p w14:paraId="7F254F13"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2</w:t>
            </w:r>
          </w:p>
        </w:tc>
        <w:tc>
          <w:tcPr>
            <w:tcW w:w="1694" w:type="pct"/>
            <w:tcBorders>
              <w:tl2br w:val="nil"/>
              <w:tr2bl w:val="nil"/>
            </w:tcBorders>
            <w:vAlign w:val="center"/>
          </w:tcPr>
          <w:p w14:paraId="55578E80" w14:textId="77777777" w:rsidR="00AE3A32" w:rsidRDefault="00D4772C">
            <w:pPr>
              <w:jc w:val="center"/>
              <w:rPr>
                <w:rFonts w:ascii="Times New Roman" w:eastAsia="宋体" w:hAnsi="Times New Roman" w:cs="Times New Roman"/>
                <w:sz w:val="22"/>
                <w:highlight w:val="yellow"/>
              </w:rPr>
            </w:pPr>
            <w:r w:rsidRPr="00F16A66">
              <w:rPr>
                <w:rFonts w:ascii="Times New Roman" w:eastAsia="宋体" w:hAnsi="Times New Roman" w:cs="Times New Roman" w:hint="eastAsia"/>
                <w:sz w:val="22"/>
              </w:rPr>
              <w:t>地热井数目</w:t>
            </w:r>
          </w:p>
        </w:tc>
        <w:tc>
          <w:tcPr>
            <w:tcW w:w="1250" w:type="pct"/>
            <w:tcBorders>
              <w:tl2br w:val="nil"/>
              <w:tr2bl w:val="nil"/>
            </w:tcBorders>
            <w:vAlign w:val="center"/>
          </w:tcPr>
          <w:p w14:paraId="1B02B56B" w14:textId="77777777" w:rsidR="00AE3A32" w:rsidRDefault="00D4772C">
            <w:pPr>
              <w:jc w:val="center"/>
              <w:rPr>
                <w:rFonts w:ascii="Times New Roman" w:eastAsia="宋体" w:hAnsi="Times New Roman" w:cs="Times New Roman"/>
                <w:sz w:val="22"/>
                <w:highlight w:val="yellow"/>
              </w:rPr>
            </w:pPr>
            <w:r>
              <w:rPr>
                <w:rFonts w:ascii="Times New Roman" w:eastAsia="宋体" w:hAnsi="Times New Roman"/>
                <w:sz w:val="24"/>
              </w:rPr>
              <w:t>23</w:t>
            </w:r>
          </w:p>
        </w:tc>
        <w:tc>
          <w:tcPr>
            <w:tcW w:w="1250" w:type="pct"/>
            <w:tcBorders>
              <w:tl2br w:val="nil"/>
              <w:tr2bl w:val="nil"/>
            </w:tcBorders>
            <w:vAlign w:val="center"/>
          </w:tcPr>
          <w:p w14:paraId="51F69972" w14:textId="77777777" w:rsidR="00AE3A32" w:rsidRDefault="00D4772C">
            <w:pPr>
              <w:jc w:val="center"/>
              <w:rPr>
                <w:rFonts w:ascii="Times New Roman" w:eastAsia="宋体" w:hAnsi="Times New Roman" w:cs="Times New Roman"/>
                <w:sz w:val="22"/>
                <w:highlight w:val="yellow"/>
              </w:rPr>
            </w:pPr>
            <w:proofErr w:type="gramStart"/>
            <w:r w:rsidRPr="00F16A66">
              <w:rPr>
                <w:rFonts w:ascii="Times New Roman" w:eastAsia="宋体" w:hAnsi="Times New Roman" w:cs="Times New Roman" w:hint="eastAsia"/>
                <w:sz w:val="22"/>
              </w:rPr>
              <w:t>个</w:t>
            </w:r>
            <w:proofErr w:type="gramEnd"/>
          </w:p>
        </w:tc>
      </w:tr>
      <w:tr w:rsidR="00AE3A32" w14:paraId="37A679C0" w14:textId="77777777">
        <w:trPr>
          <w:trHeight w:hRule="exact" w:val="590"/>
          <w:jc w:val="center"/>
        </w:trPr>
        <w:tc>
          <w:tcPr>
            <w:tcW w:w="804" w:type="pct"/>
            <w:tcBorders>
              <w:tl2br w:val="nil"/>
              <w:tr2bl w:val="nil"/>
            </w:tcBorders>
            <w:vAlign w:val="center"/>
          </w:tcPr>
          <w:p w14:paraId="7673C9C0"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3</w:t>
            </w:r>
          </w:p>
        </w:tc>
        <w:tc>
          <w:tcPr>
            <w:tcW w:w="1694" w:type="pct"/>
            <w:tcBorders>
              <w:tl2br w:val="nil"/>
              <w:tr2bl w:val="nil"/>
            </w:tcBorders>
            <w:vAlign w:val="center"/>
          </w:tcPr>
          <w:p w14:paraId="530FB260"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地源热泵功率</w:t>
            </w:r>
          </w:p>
        </w:tc>
        <w:tc>
          <w:tcPr>
            <w:tcW w:w="1250" w:type="pct"/>
            <w:tcBorders>
              <w:tl2br w:val="nil"/>
              <w:tr2bl w:val="nil"/>
            </w:tcBorders>
            <w:vAlign w:val="center"/>
          </w:tcPr>
          <w:p w14:paraId="1C3AEECF"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161</w:t>
            </w:r>
          </w:p>
        </w:tc>
        <w:tc>
          <w:tcPr>
            <w:tcW w:w="1250" w:type="pct"/>
            <w:tcBorders>
              <w:tl2br w:val="nil"/>
              <w:tr2bl w:val="nil"/>
            </w:tcBorders>
            <w:vAlign w:val="center"/>
          </w:tcPr>
          <w:p w14:paraId="1BE83E30"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AE3A32" w14:paraId="2D14871D" w14:textId="77777777">
        <w:trPr>
          <w:trHeight w:hRule="exact" w:val="590"/>
          <w:jc w:val="center"/>
        </w:trPr>
        <w:tc>
          <w:tcPr>
            <w:tcW w:w="804" w:type="pct"/>
            <w:tcBorders>
              <w:tl2br w:val="nil"/>
              <w:tr2bl w:val="nil"/>
            </w:tcBorders>
            <w:vAlign w:val="center"/>
          </w:tcPr>
          <w:p w14:paraId="08998B14"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4</w:t>
            </w:r>
          </w:p>
        </w:tc>
        <w:tc>
          <w:tcPr>
            <w:tcW w:w="1694" w:type="pct"/>
            <w:tcBorders>
              <w:tl2br w:val="nil"/>
              <w:tr2bl w:val="nil"/>
            </w:tcBorders>
            <w:vAlign w:val="center"/>
          </w:tcPr>
          <w:p w14:paraId="057926F5"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电解槽功率</w:t>
            </w:r>
          </w:p>
        </w:tc>
        <w:tc>
          <w:tcPr>
            <w:tcW w:w="1250" w:type="pct"/>
            <w:tcBorders>
              <w:tl2br w:val="nil"/>
              <w:tr2bl w:val="nil"/>
            </w:tcBorders>
            <w:vAlign w:val="center"/>
          </w:tcPr>
          <w:p w14:paraId="13D82A52"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81</w:t>
            </w:r>
          </w:p>
        </w:tc>
        <w:tc>
          <w:tcPr>
            <w:tcW w:w="1250" w:type="pct"/>
            <w:tcBorders>
              <w:tl2br w:val="nil"/>
              <w:tr2bl w:val="nil"/>
            </w:tcBorders>
            <w:vAlign w:val="center"/>
          </w:tcPr>
          <w:p w14:paraId="66DC50C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AE3A32" w14:paraId="3A081A08" w14:textId="77777777">
        <w:trPr>
          <w:trHeight w:hRule="exact" w:val="590"/>
          <w:jc w:val="center"/>
        </w:trPr>
        <w:tc>
          <w:tcPr>
            <w:tcW w:w="804" w:type="pct"/>
            <w:tcBorders>
              <w:tl2br w:val="nil"/>
              <w:tr2bl w:val="nil"/>
            </w:tcBorders>
            <w:vAlign w:val="center"/>
          </w:tcPr>
          <w:p w14:paraId="079037AF"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5</w:t>
            </w:r>
          </w:p>
        </w:tc>
        <w:tc>
          <w:tcPr>
            <w:tcW w:w="1694" w:type="pct"/>
            <w:tcBorders>
              <w:tl2br w:val="nil"/>
              <w:tr2bl w:val="nil"/>
            </w:tcBorders>
            <w:vAlign w:val="center"/>
          </w:tcPr>
          <w:p w14:paraId="42B4E760"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储氢罐容量</w:t>
            </w:r>
          </w:p>
        </w:tc>
        <w:tc>
          <w:tcPr>
            <w:tcW w:w="1250" w:type="pct"/>
            <w:tcBorders>
              <w:tl2br w:val="nil"/>
              <w:tr2bl w:val="nil"/>
            </w:tcBorders>
            <w:vAlign w:val="center"/>
          </w:tcPr>
          <w:p w14:paraId="311D2D8F"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25</w:t>
            </w:r>
          </w:p>
        </w:tc>
        <w:tc>
          <w:tcPr>
            <w:tcW w:w="1250" w:type="pct"/>
            <w:tcBorders>
              <w:tl2br w:val="nil"/>
              <w:tr2bl w:val="nil"/>
            </w:tcBorders>
            <w:vAlign w:val="center"/>
          </w:tcPr>
          <w:p w14:paraId="47699F11"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AE3A32" w14:paraId="69DC986B" w14:textId="77777777">
        <w:trPr>
          <w:trHeight w:hRule="exact" w:val="590"/>
          <w:jc w:val="center"/>
        </w:trPr>
        <w:tc>
          <w:tcPr>
            <w:tcW w:w="804" w:type="pct"/>
            <w:tcBorders>
              <w:tl2br w:val="nil"/>
              <w:tr2bl w:val="nil"/>
            </w:tcBorders>
            <w:vAlign w:val="center"/>
          </w:tcPr>
          <w:p w14:paraId="63DB69FD"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6</w:t>
            </w:r>
          </w:p>
        </w:tc>
        <w:tc>
          <w:tcPr>
            <w:tcW w:w="1694" w:type="pct"/>
            <w:tcBorders>
              <w:tl2br w:val="nil"/>
              <w:tr2bl w:val="nil"/>
            </w:tcBorders>
            <w:vAlign w:val="center"/>
          </w:tcPr>
          <w:p w14:paraId="737DFAE1"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储热罐容量</w:t>
            </w:r>
          </w:p>
        </w:tc>
        <w:tc>
          <w:tcPr>
            <w:tcW w:w="1250" w:type="pct"/>
            <w:tcBorders>
              <w:tl2br w:val="nil"/>
              <w:tr2bl w:val="nil"/>
            </w:tcBorders>
            <w:vAlign w:val="center"/>
          </w:tcPr>
          <w:p w14:paraId="430E8020"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88</w:t>
            </w:r>
          </w:p>
        </w:tc>
        <w:tc>
          <w:tcPr>
            <w:tcW w:w="1250" w:type="pct"/>
            <w:tcBorders>
              <w:tl2br w:val="nil"/>
              <w:tr2bl w:val="nil"/>
            </w:tcBorders>
            <w:vAlign w:val="center"/>
          </w:tcPr>
          <w:p w14:paraId="1E56252B"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t</w:t>
            </w:r>
          </w:p>
        </w:tc>
      </w:tr>
      <w:tr w:rsidR="00AE3A32" w14:paraId="7F2D603F" w14:textId="77777777">
        <w:trPr>
          <w:trHeight w:hRule="exact" w:val="590"/>
          <w:jc w:val="center"/>
        </w:trPr>
        <w:tc>
          <w:tcPr>
            <w:tcW w:w="804" w:type="pct"/>
            <w:tcBorders>
              <w:tl2br w:val="nil"/>
              <w:tr2bl w:val="nil"/>
            </w:tcBorders>
            <w:vAlign w:val="center"/>
          </w:tcPr>
          <w:p w14:paraId="4ED02ABF"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7</w:t>
            </w:r>
          </w:p>
        </w:tc>
        <w:tc>
          <w:tcPr>
            <w:tcW w:w="1694" w:type="pct"/>
            <w:tcBorders>
              <w:tl2br w:val="nil"/>
              <w:tr2bl w:val="nil"/>
            </w:tcBorders>
            <w:vAlign w:val="center"/>
          </w:tcPr>
          <w:p w14:paraId="2304AE1E" w14:textId="77777777" w:rsidR="00AE3A32" w:rsidRDefault="00D4772C">
            <w:pPr>
              <w:jc w:val="center"/>
              <w:rPr>
                <w:rFonts w:ascii="Times New Roman" w:eastAsia="宋体" w:hAnsi="Times New Roman" w:cs="Times New Roman"/>
                <w:sz w:val="22"/>
              </w:rPr>
            </w:pPr>
            <w:proofErr w:type="gramStart"/>
            <w:r>
              <w:rPr>
                <w:rFonts w:ascii="Times New Roman" w:eastAsia="宋体" w:hAnsi="Times New Roman" w:cs="Times New Roman" w:hint="eastAsia"/>
                <w:sz w:val="22"/>
              </w:rPr>
              <w:t>光伏板面积</w:t>
            </w:r>
            <w:proofErr w:type="gramEnd"/>
          </w:p>
        </w:tc>
        <w:tc>
          <w:tcPr>
            <w:tcW w:w="1250" w:type="pct"/>
            <w:tcBorders>
              <w:tl2br w:val="nil"/>
              <w:tr2bl w:val="nil"/>
            </w:tcBorders>
            <w:vAlign w:val="center"/>
          </w:tcPr>
          <w:p w14:paraId="05986861"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10000</w:t>
            </w:r>
          </w:p>
        </w:tc>
        <w:tc>
          <w:tcPr>
            <w:tcW w:w="1250" w:type="pct"/>
            <w:tcBorders>
              <w:tl2br w:val="nil"/>
              <w:tr2bl w:val="nil"/>
            </w:tcBorders>
            <w:vAlign w:val="center"/>
          </w:tcPr>
          <w:p w14:paraId="42E8FC8C"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AE3A32" w14:paraId="745568CC" w14:textId="77777777">
        <w:trPr>
          <w:trHeight w:hRule="exact" w:val="590"/>
          <w:jc w:val="center"/>
        </w:trPr>
        <w:tc>
          <w:tcPr>
            <w:tcW w:w="804" w:type="pct"/>
            <w:tcBorders>
              <w:tl2br w:val="nil"/>
              <w:tr2bl w:val="nil"/>
            </w:tcBorders>
            <w:vAlign w:val="center"/>
          </w:tcPr>
          <w:p w14:paraId="0AD2457B"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8</w:t>
            </w:r>
          </w:p>
        </w:tc>
        <w:tc>
          <w:tcPr>
            <w:tcW w:w="1694" w:type="pct"/>
            <w:tcBorders>
              <w:tl2br w:val="nil"/>
              <w:tr2bl w:val="nil"/>
            </w:tcBorders>
            <w:vAlign w:val="center"/>
          </w:tcPr>
          <w:p w14:paraId="3FC02513" w14:textId="77777777" w:rsidR="00AE3A32" w:rsidRDefault="00D4772C">
            <w:pPr>
              <w:jc w:val="center"/>
              <w:rPr>
                <w:rFonts w:ascii="Times New Roman" w:eastAsia="宋体" w:hAnsi="Times New Roman" w:cs="Times New Roman"/>
                <w:sz w:val="22"/>
              </w:rPr>
            </w:pPr>
            <w:proofErr w:type="gramStart"/>
            <w:r>
              <w:rPr>
                <w:rFonts w:ascii="Times New Roman" w:eastAsia="宋体" w:hAnsi="Times New Roman" w:cs="Times New Roman" w:hint="eastAsia"/>
                <w:sz w:val="22"/>
              </w:rPr>
              <w:t>氢压机</w:t>
            </w:r>
            <w:proofErr w:type="gramEnd"/>
            <w:r>
              <w:rPr>
                <w:rFonts w:ascii="Times New Roman" w:eastAsia="宋体" w:hAnsi="Times New Roman" w:cs="Times New Roman" w:hint="eastAsia"/>
                <w:sz w:val="22"/>
              </w:rPr>
              <w:t>功率</w:t>
            </w:r>
          </w:p>
        </w:tc>
        <w:tc>
          <w:tcPr>
            <w:tcW w:w="1250" w:type="pct"/>
            <w:tcBorders>
              <w:tl2br w:val="nil"/>
              <w:tr2bl w:val="nil"/>
            </w:tcBorders>
            <w:vAlign w:val="center"/>
          </w:tcPr>
          <w:p w14:paraId="495B15E1"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9</w:t>
            </w:r>
          </w:p>
        </w:tc>
        <w:tc>
          <w:tcPr>
            <w:tcW w:w="1250" w:type="pct"/>
            <w:tcBorders>
              <w:tl2br w:val="nil"/>
              <w:tr2bl w:val="nil"/>
            </w:tcBorders>
            <w:vAlign w:val="center"/>
          </w:tcPr>
          <w:p w14:paraId="4663399F"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kW</w:t>
            </w:r>
            <w:commentRangeEnd w:id="50"/>
            <w:r>
              <w:commentReference w:id="50"/>
            </w:r>
          </w:p>
        </w:tc>
      </w:tr>
    </w:tbl>
    <w:p w14:paraId="0BA24B8E"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随后，以传统系统作为对照，分析</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系统</w:t>
      </w:r>
      <w:r>
        <w:rPr>
          <w:rFonts w:ascii="Times New Roman" w:eastAsia="宋体" w:hAnsi="Times New Roman" w:cs="Times New Roman" w:hint="eastAsia"/>
          <w:sz w:val="24"/>
          <w:szCs w:val="24"/>
        </w:rPr>
        <w:t>在并网模式下</w:t>
      </w:r>
      <w:r>
        <w:rPr>
          <w:rFonts w:ascii="Times New Roman" w:eastAsia="宋体" w:hAnsi="Times New Roman" w:cs="Times New Roman"/>
          <w:sz w:val="24"/>
          <w:szCs w:val="24"/>
        </w:rPr>
        <w:t>的经济效益</w:t>
      </w:r>
      <w:r>
        <w:rPr>
          <w:rFonts w:ascii="Times New Roman" w:eastAsia="宋体" w:hAnsi="Times New Roman" w:cs="Times New Roman" w:hint="eastAsia"/>
          <w:sz w:val="24"/>
          <w:szCs w:val="24"/>
        </w:rPr>
        <w:t>和</w:t>
      </w:r>
      <w:proofErr w:type="gramStart"/>
      <w:r>
        <w:rPr>
          <w:rFonts w:ascii="Times New Roman" w:eastAsia="宋体" w:hAnsi="Times New Roman" w:cs="Times New Roman" w:hint="eastAsia"/>
          <w:sz w:val="24"/>
          <w:szCs w:val="24"/>
        </w:rPr>
        <w:t>碳排放</w:t>
      </w:r>
      <w:proofErr w:type="gramEnd"/>
      <w:r>
        <w:rPr>
          <w:rFonts w:ascii="Times New Roman" w:eastAsia="宋体" w:hAnsi="Times New Roman" w:cs="Times New Roman" w:hint="eastAsia"/>
          <w:sz w:val="24"/>
          <w:szCs w:val="24"/>
        </w:rPr>
        <w:t>水平，其中传统系统的电力由电力系统提供、热力由集中供热提供。</w:t>
      </w:r>
    </w:p>
    <w:p w14:paraId="6C393A5C" w14:textId="77777777" w:rsidR="00AE3A32" w:rsidRDefault="00D4772C">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b</w:t>
      </w:r>
      <w:r>
        <w:rPr>
          <w:rFonts w:ascii="Times New Roman" w:eastAsia="宋体" w:hAnsi="Times New Roman" w:cs="Times New Roman"/>
          <w:b/>
          <w:bCs/>
          <w:sz w:val="24"/>
          <w:szCs w:val="24"/>
        </w:rPr>
        <w:t>）</w:t>
      </w:r>
      <w:commentRangeStart w:id="51"/>
      <w:r>
        <w:rPr>
          <w:rFonts w:ascii="Times New Roman" w:eastAsia="宋体" w:hAnsi="Times New Roman" w:cs="Times New Roman"/>
          <w:b/>
          <w:bCs/>
          <w:sz w:val="24"/>
          <w:szCs w:val="24"/>
        </w:rPr>
        <w:t>包头市</w:t>
      </w:r>
      <w:proofErr w:type="gramStart"/>
      <w:r>
        <w:rPr>
          <w:rFonts w:ascii="Times New Roman" w:eastAsia="宋体" w:hAnsi="Times New Roman" w:cs="Times New Roman"/>
          <w:b/>
          <w:bCs/>
          <w:sz w:val="24"/>
          <w:szCs w:val="24"/>
        </w:rPr>
        <w:t>石拐区零碳大</w:t>
      </w:r>
      <w:proofErr w:type="gramEnd"/>
      <w:r>
        <w:rPr>
          <w:rFonts w:ascii="Times New Roman" w:eastAsia="宋体" w:hAnsi="Times New Roman" w:cs="Times New Roman"/>
          <w:b/>
          <w:bCs/>
          <w:sz w:val="24"/>
          <w:szCs w:val="24"/>
        </w:rPr>
        <w:t>数据园区</w:t>
      </w:r>
      <w:commentRangeEnd w:id="51"/>
      <w:r>
        <w:rPr>
          <w:rFonts w:ascii="Times New Roman" w:eastAsia="宋体" w:hAnsi="Times New Roman" w:cs="Times New Roman"/>
          <w:b/>
          <w:bCs/>
          <w:sz w:val="24"/>
          <w:szCs w:val="24"/>
        </w:rPr>
        <w:commentReference w:id="51"/>
      </w:r>
      <w:r>
        <w:rPr>
          <w:rFonts w:ascii="Times New Roman" w:eastAsia="宋体" w:hAnsi="Times New Roman" w:cs="Times New Roman"/>
          <w:b/>
          <w:bCs/>
          <w:sz w:val="24"/>
          <w:szCs w:val="24"/>
        </w:rPr>
        <w:t>并网经济</w:t>
      </w:r>
      <w:proofErr w:type="gramStart"/>
      <w:r>
        <w:rPr>
          <w:rFonts w:ascii="Times New Roman" w:eastAsia="宋体" w:hAnsi="Times New Roman" w:cs="Times New Roman"/>
          <w:b/>
          <w:bCs/>
          <w:sz w:val="24"/>
          <w:szCs w:val="24"/>
        </w:rPr>
        <w:t>及碳排</w:t>
      </w:r>
      <w:proofErr w:type="gramEnd"/>
      <w:r>
        <w:rPr>
          <w:rFonts w:ascii="Times New Roman" w:eastAsia="宋体" w:hAnsi="Times New Roman" w:cs="Times New Roman"/>
          <w:b/>
          <w:bCs/>
          <w:sz w:val="24"/>
          <w:szCs w:val="24"/>
        </w:rPr>
        <w:t>分析</w:t>
      </w:r>
    </w:p>
    <w:tbl>
      <w:tblPr>
        <w:tblStyle w:val="ad"/>
        <w:tblW w:w="4999"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2807"/>
      </w:tblGrid>
      <w:tr w:rsidR="00AE3A32" w14:paraId="42795705" w14:textId="77777777">
        <w:trPr>
          <w:trHeight w:hRule="exact" w:val="590"/>
          <w:jc w:val="center"/>
        </w:trPr>
        <w:tc>
          <w:tcPr>
            <w:tcW w:w="3309" w:type="pct"/>
            <w:tcBorders>
              <w:bottom w:val="single" w:sz="8" w:space="0" w:color="auto"/>
              <w:tl2br w:val="nil"/>
              <w:tr2bl w:val="nil"/>
            </w:tcBorders>
            <w:vAlign w:val="center"/>
          </w:tcPr>
          <w:p w14:paraId="69AA9B26"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b/>
                <w:bCs/>
                <w:sz w:val="22"/>
              </w:rPr>
              <w:t>分析指标</w:t>
            </w:r>
          </w:p>
        </w:tc>
        <w:tc>
          <w:tcPr>
            <w:tcW w:w="1690" w:type="pct"/>
            <w:tcBorders>
              <w:bottom w:val="single" w:sz="8" w:space="0" w:color="auto"/>
              <w:tl2br w:val="nil"/>
              <w:tr2bl w:val="nil"/>
            </w:tcBorders>
            <w:vAlign w:val="center"/>
          </w:tcPr>
          <w:p w14:paraId="510EDE77"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b/>
                <w:bCs/>
                <w:sz w:val="22"/>
              </w:rPr>
              <w:t>测算结果</w:t>
            </w:r>
          </w:p>
        </w:tc>
      </w:tr>
      <w:tr w:rsidR="00AE3A32" w14:paraId="38981A39" w14:textId="77777777">
        <w:trPr>
          <w:trHeight w:hRule="exact" w:val="590"/>
          <w:jc w:val="center"/>
        </w:trPr>
        <w:tc>
          <w:tcPr>
            <w:tcW w:w="3309" w:type="pct"/>
            <w:tcBorders>
              <w:top w:val="single" w:sz="8" w:space="0" w:color="auto"/>
              <w:bottom w:val="nil"/>
            </w:tcBorders>
            <w:vAlign w:val="center"/>
          </w:tcPr>
          <w:p w14:paraId="440C21D9"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sz w:val="22"/>
              </w:rPr>
              <w:t>投资</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single" w:sz="8" w:space="0" w:color="auto"/>
              <w:bottom w:val="nil"/>
            </w:tcBorders>
            <w:vAlign w:val="center"/>
          </w:tcPr>
          <w:p w14:paraId="207B632B"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1318</w:t>
            </w:r>
          </w:p>
        </w:tc>
      </w:tr>
      <w:tr w:rsidR="00AE3A32" w14:paraId="49407B05" w14:textId="77777777">
        <w:trPr>
          <w:trHeight w:hRule="exact" w:val="590"/>
          <w:jc w:val="center"/>
        </w:trPr>
        <w:tc>
          <w:tcPr>
            <w:tcW w:w="3309" w:type="pct"/>
            <w:tcBorders>
              <w:top w:val="nil"/>
              <w:bottom w:val="nil"/>
            </w:tcBorders>
            <w:vAlign w:val="center"/>
          </w:tcPr>
          <w:p w14:paraId="3E32DFFD" w14:textId="77777777" w:rsidR="00AE3A32" w:rsidRDefault="00D4772C">
            <w:pPr>
              <w:jc w:val="center"/>
              <w:rPr>
                <w:rFonts w:ascii="Times New Roman" w:eastAsia="宋体" w:hAnsi="Times New Roman" w:cs="Times New Roman"/>
                <w:sz w:val="22"/>
              </w:rPr>
            </w:pPr>
            <w:proofErr w:type="gramStart"/>
            <w:r>
              <w:rPr>
                <w:rFonts w:ascii="Times New Roman" w:eastAsia="宋体" w:hAnsi="Times New Roman" w:cs="Times New Roman"/>
                <w:sz w:val="22"/>
              </w:rPr>
              <w:t>年化运行</w:t>
            </w:r>
            <w:proofErr w:type="gramEnd"/>
            <w:r>
              <w:rPr>
                <w:rFonts w:ascii="Times New Roman" w:eastAsia="宋体" w:hAnsi="Times New Roman" w:cs="Times New Roman"/>
                <w:sz w:val="22"/>
              </w:rPr>
              <w:t>收益</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nil"/>
              <w:bottom w:val="nil"/>
            </w:tcBorders>
            <w:vAlign w:val="center"/>
          </w:tcPr>
          <w:p w14:paraId="40C7BA3D"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5</w:t>
            </w:r>
          </w:p>
        </w:tc>
      </w:tr>
      <w:tr w:rsidR="00AE3A32" w14:paraId="497852D3" w14:textId="77777777">
        <w:trPr>
          <w:trHeight w:hRule="exact" w:val="590"/>
          <w:jc w:val="center"/>
        </w:trPr>
        <w:tc>
          <w:tcPr>
            <w:tcW w:w="3309" w:type="pct"/>
            <w:tcBorders>
              <w:top w:val="nil"/>
              <w:bottom w:val="nil"/>
            </w:tcBorders>
            <w:vAlign w:val="center"/>
          </w:tcPr>
          <w:p w14:paraId="49BC45E2" w14:textId="37B55E88" w:rsidR="00AE3A32" w:rsidRDefault="00775160">
            <w:pPr>
              <w:jc w:val="center"/>
              <w:rPr>
                <w:rFonts w:ascii="Times New Roman" w:eastAsia="宋体" w:hAnsi="Times New Roman" w:cs="Times New Roman" w:hint="eastAsia"/>
                <w:sz w:val="22"/>
              </w:rPr>
            </w:pPr>
            <w:proofErr w:type="gramStart"/>
            <w:r>
              <w:rPr>
                <w:rFonts w:ascii="Times New Roman" w:eastAsia="宋体" w:hAnsi="Times New Roman" w:cs="Times New Roman" w:hint="eastAsia"/>
                <w:sz w:val="22"/>
              </w:rPr>
              <w:t>年化供电</w:t>
            </w:r>
            <w:proofErr w:type="gramEnd"/>
            <w:r>
              <w:rPr>
                <w:rFonts w:ascii="Times New Roman" w:eastAsia="宋体" w:hAnsi="Times New Roman" w:cs="Times New Roman" w:hint="eastAsia"/>
                <w:sz w:val="22"/>
              </w:rPr>
              <w:t>供暖收益</w:t>
            </w:r>
            <w:r>
              <w:rPr>
                <w:rFonts w:ascii="Times New Roman" w:eastAsia="宋体" w:hAnsi="Times New Roman" w:cs="Times New Roman" w:hint="eastAsia"/>
                <w:sz w:val="22"/>
              </w:rPr>
              <w:t>/</w:t>
            </w:r>
            <w:r>
              <w:rPr>
                <w:rFonts w:ascii="Times New Roman" w:eastAsia="宋体" w:hAnsi="Times New Roman" w:cs="Times New Roman" w:hint="eastAsia"/>
                <w:sz w:val="22"/>
              </w:rPr>
              <w:t>万元</w:t>
            </w:r>
          </w:p>
        </w:tc>
        <w:tc>
          <w:tcPr>
            <w:tcW w:w="1690" w:type="pct"/>
            <w:tcBorders>
              <w:top w:val="nil"/>
              <w:bottom w:val="nil"/>
            </w:tcBorders>
            <w:vAlign w:val="center"/>
          </w:tcPr>
          <w:p w14:paraId="56D1CB7D" w14:textId="3E8F2118" w:rsidR="00AE3A32" w:rsidRDefault="00775160">
            <w:pPr>
              <w:jc w:val="center"/>
              <w:rPr>
                <w:rFonts w:ascii="Times New Roman" w:eastAsia="宋体" w:hAnsi="Times New Roman" w:cs="Times New Roman"/>
                <w:sz w:val="22"/>
              </w:rPr>
            </w:pPr>
            <w:r>
              <w:rPr>
                <w:rFonts w:ascii="Times New Roman" w:eastAsia="宋体" w:hAnsi="Times New Roman"/>
                <w:sz w:val="24"/>
              </w:rPr>
              <w:t>200</w:t>
            </w:r>
          </w:p>
        </w:tc>
      </w:tr>
      <w:tr w:rsidR="00AE3A32" w14:paraId="796EECFF" w14:textId="77777777">
        <w:trPr>
          <w:trHeight w:hRule="exact" w:val="590"/>
          <w:jc w:val="center"/>
        </w:trPr>
        <w:tc>
          <w:tcPr>
            <w:tcW w:w="3309" w:type="pct"/>
            <w:tcBorders>
              <w:top w:val="nil"/>
              <w:bottom w:val="nil"/>
            </w:tcBorders>
            <w:vAlign w:val="center"/>
          </w:tcPr>
          <w:p w14:paraId="280E4F61"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sz w:val="22"/>
              </w:rPr>
              <w:t>投资回报年限</w:t>
            </w:r>
            <w:r>
              <w:rPr>
                <w:rFonts w:ascii="Times New Roman" w:eastAsia="宋体" w:hAnsi="Times New Roman" w:cs="Times New Roman"/>
                <w:sz w:val="22"/>
              </w:rPr>
              <w:t>/</w:t>
            </w:r>
            <w:r>
              <w:rPr>
                <w:rFonts w:ascii="Times New Roman" w:eastAsia="宋体" w:hAnsi="Times New Roman" w:cs="Times New Roman"/>
                <w:sz w:val="22"/>
              </w:rPr>
              <w:t>年</w:t>
            </w:r>
          </w:p>
        </w:tc>
        <w:tc>
          <w:tcPr>
            <w:tcW w:w="1690" w:type="pct"/>
            <w:tcBorders>
              <w:top w:val="nil"/>
              <w:bottom w:val="nil"/>
            </w:tcBorders>
            <w:vAlign w:val="center"/>
          </w:tcPr>
          <w:p w14:paraId="48081733" w14:textId="0ADFB5F0" w:rsidR="00AE3A32" w:rsidRDefault="005F1D67">
            <w:pPr>
              <w:jc w:val="center"/>
              <w:rPr>
                <w:rFonts w:ascii="Times New Roman" w:eastAsia="宋体" w:hAnsi="Times New Roman" w:cs="Times New Roman"/>
                <w:sz w:val="22"/>
              </w:rPr>
            </w:pPr>
            <w:r>
              <w:rPr>
                <w:rFonts w:ascii="Times New Roman" w:eastAsia="宋体" w:hAnsi="Times New Roman"/>
                <w:sz w:val="24"/>
              </w:rPr>
              <w:t>6.</w:t>
            </w:r>
            <w:r w:rsidR="00D4772C">
              <w:rPr>
                <w:rFonts w:ascii="Times New Roman" w:eastAsia="宋体" w:hAnsi="Times New Roman"/>
                <w:sz w:val="24"/>
              </w:rPr>
              <w:t>4</w:t>
            </w:r>
          </w:p>
        </w:tc>
      </w:tr>
      <w:tr w:rsidR="00AE3A32" w14:paraId="3FBCFF90" w14:textId="77777777">
        <w:trPr>
          <w:trHeight w:hRule="exact" w:val="590"/>
          <w:jc w:val="center"/>
        </w:trPr>
        <w:tc>
          <w:tcPr>
            <w:tcW w:w="3309" w:type="pct"/>
            <w:tcBorders>
              <w:top w:val="nil"/>
              <w:bottom w:val="nil"/>
            </w:tcBorders>
            <w:vAlign w:val="center"/>
          </w:tcPr>
          <w:p w14:paraId="2F86DAF0" w14:textId="77777777" w:rsidR="00AE3A32" w:rsidRDefault="00D4772C">
            <w:pPr>
              <w:jc w:val="center"/>
              <w:rPr>
                <w:rFonts w:ascii="Times New Roman" w:eastAsia="宋体" w:hAnsi="Times New Roman" w:cs="Times New Roman"/>
                <w:sz w:val="22"/>
              </w:rPr>
            </w:pPr>
            <w:proofErr w:type="gramStart"/>
            <w:r>
              <w:rPr>
                <w:rFonts w:ascii="Times New Roman" w:eastAsia="宋体" w:hAnsi="Times New Roman" w:cs="Times New Roman" w:hint="eastAsia"/>
                <w:sz w:val="22"/>
              </w:rPr>
              <w:t>年</w:t>
            </w:r>
            <w:r>
              <w:rPr>
                <w:rFonts w:ascii="Times New Roman" w:eastAsia="宋体" w:hAnsi="Times New Roman" w:cs="Times New Roman"/>
                <w:sz w:val="22"/>
              </w:rPr>
              <w:t>碳排</w:t>
            </w:r>
            <w:r>
              <w:rPr>
                <w:rFonts w:ascii="Times New Roman" w:eastAsia="宋体" w:hAnsi="Times New Roman" w:cs="Times New Roman" w:hint="eastAsia"/>
                <w:sz w:val="22"/>
              </w:rPr>
              <w:t>量</w:t>
            </w:r>
            <w:proofErr w:type="gramEnd"/>
            <w:r>
              <w:rPr>
                <w:rFonts w:ascii="Times New Roman" w:eastAsia="宋体" w:hAnsi="Times New Roman" w:cs="Times New Roman" w:hint="eastAsia"/>
                <w:sz w:val="22"/>
              </w:rPr>
              <w:t>/</w:t>
            </w:r>
            <w:r>
              <w:rPr>
                <w:rFonts w:ascii="Times New Roman" w:eastAsia="宋体" w:hAnsi="Times New Roman" w:cs="Times New Roman"/>
                <w:sz w:val="24"/>
                <w:szCs w:val="24"/>
              </w:rPr>
              <w:t>吨</w:t>
            </w:r>
          </w:p>
        </w:tc>
        <w:tc>
          <w:tcPr>
            <w:tcW w:w="1690" w:type="pct"/>
            <w:tcBorders>
              <w:top w:val="nil"/>
              <w:bottom w:val="nil"/>
            </w:tcBorders>
            <w:vAlign w:val="center"/>
          </w:tcPr>
          <w:p w14:paraId="6389FD08"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850</w:t>
            </w:r>
          </w:p>
        </w:tc>
      </w:tr>
      <w:tr w:rsidR="00AE3A32" w14:paraId="65554AE4" w14:textId="77777777">
        <w:trPr>
          <w:trHeight w:hRule="exact" w:val="590"/>
          <w:jc w:val="center"/>
        </w:trPr>
        <w:tc>
          <w:tcPr>
            <w:tcW w:w="3309" w:type="pct"/>
            <w:tcBorders>
              <w:top w:val="nil"/>
            </w:tcBorders>
            <w:vAlign w:val="center"/>
          </w:tcPr>
          <w:p w14:paraId="50A5011E"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sz w:val="22"/>
              </w:rPr>
              <w:t>减排比例</w:t>
            </w:r>
          </w:p>
        </w:tc>
        <w:tc>
          <w:tcPr>
            <w:tcW w:w="1690" w:type="pct"/>
            <w:tcBorders>
              <w:top w:val="nil"/>
            </w:tcBorders>
            <w:vAlign w:val="center"/>
          </w:tcPr>
          <w:p w14:paraId="6528B283"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0.3</w:t>
            </w:r>
          </w:p>
        </w:tc>
      </w:tr>
    </w:tbl>
    <w:p w14:paraId="1426FDF9" w14:textId="696F4518" w:rsidR="00AE3A32" w:rsidRDefault="00D4772C">
      <w:pPr>
        <w:spacing w:line="360" w:lineRule="auto"/>
        <w:ind w:firstLine="480"/>
        <w:rPr>
          <w:rFonts w:ascii="Times New Roman" w:eastAsia="宋体" w:hAnsi="Times New Roman" w:cs="Times New Roman"/>
          <w:sz w:val="24"/>
          <w:szCs w:val="24"/>
        </w:rPr>
      </w:pPr>
      <w:bookmarkStart w:id="52" w:name="OLE_LINK11"/>
      <w:r>
        <w:rPr>
          <w:rFonts w:ascii="Times New Roman" w:eastAsia="宋体" w:hAnsi="Times New Roman" w:cs="Times New Roman"/>
          <w:sz w:val="24"/>
          <w:szCs w:val="24"/>
        </w:rPr>
        <w:t>本系统</w:t>
      </w:r>
      <w:proofErr w:type="gramStart"/>
      <w:r>
        <w:rPr>
          <w:rFonts w:ascii="Times New Roman" w:eastAsia="宋体" w:hAnsi="Times New Roman" w:cs="Times New Roman" w:hint="eastAsia"/>
          <w:sz w:val="24"/>
          <w:szCs w:val="24"/>
        </w:rPr>
        <w:t>经济性及</w:t>
      </w:r>
      <w:r>
        <w:rPr>
          <w:rFonts w:ascii="Times New Roman" w:eastAsia="宋体" w:hAnsi="Times New Roman" w:cs="Times New Roman"/>
          <w:sz w:val="24"/>
          <w:szCs w:val="24"/>
        </w:rPr>
        <w:t>碳排放量</w:t>
      </w:r>
      <w:proofErr w:type="gramEnd"/>
      <w:r>
        <w:rPr>
          <w:rFonts w:ascii="Times New Roman" w:eastAsia="宋体" w:hAnsi="Times New Roman" w:cs="Times New Roman" w:hint="eastAsia"/>
          <w:sz w:val="24"/>
          <w:szCs w:val="24"/>
        </w:rPr>
        <w:t>水平如</w:t>
      </w:r>
      <w:r>
        <w:rPr>
          <w:rFonts w:ascii="Times New Roman" w:eastAsia="宋体" w:hAnsi="Times New Roman" w:cs="Times New Roman"/>
          <w:sz w:val="24"/>
          <w:szCs w:val="24"/>
        </w:rPr>
        <w:t>上表所示。</w:t>
      </w:r>
      <w:bookmarkEnd w:id="52"/>
      <w:r>
        <w:rPr>
          <w:rFonts w:ascii="Times New Roman" w:eastAsia="宋体" w:hAnsi="Times New Roman" w:cs="Times New Roman"/>
          <w:sz w:val="24"/>
          <w:szCs w:val="24"/>
        </w:rPr>
        <w:t>其中，</w:t>
      </w:r>
      <w:r>
        <w:rPr>
          <w:rFonts w:ascii="Times New Roman" w:eastAsia="宋体" w:hAnsi="Times New Roman" w:cs="Times New Roman" w:hint="eastAsia"/>
          <w:sz w:val="24"/>
          <w:szCs w:val="24"/>
        </w:rPr>
        <w:t>相较于传统系统，</w:t>
      </w:r>
      <w:proofErr w:type="gramStart"/>
      <w:r>
        <w:rPr>
          <w:rFonts w:ascii="Times New Roman" w:eastAsia="宋体" w:hAnsi="Times New Roman" w:cs="Times New Roman"/>
          <w:sz w:val="24"/>
          <w:szCs w:val="24"/>
        </w:rPr>
        <w:t>年化碳减</w:t>
      </w:r>
      <w:proofErr w:type="gramEnd"/>
      <w:r>
        <w:rPr>
          <w:rFonts w:ascii="Times New Roman" w:eastAsia="宋体" w:hAnsi="Times New Roman" w:cs="Times New Roman"/>
          <w:sz w:val="24"/>
          <w:szCs w:val="24"/>
        </w:rPr>
        <w:t>排量为</w:t>
      </w:r>
      <w:r>
        <w:rPr>
          <w:rFonts w:ascii="Times New Roman" w:eastAsia="宋体" w:hAnsi="Times New Roman" w:cs="Times New Roman" w:hint="eastAsia"/>
          <w:sz w:val="24"/>
          <w:szCs w:val="24"/>
        </w:rPr>
        <w:t>347.6</w:t>
      </w:r>
      <w:r>
        <w:rPr>
          <w:rFonts w:ascii="Times New Roman" w:eastAsia="宋体" w:hAnsi="Times New Roman" w:cs="Times New Roman"/>
          <w:sz w:val="24"/>
          <w:szCs w:val="24"/>
        </w:rPr>
        <w:t>吨</w:t>
      </w:r>
      <w:r>
        <w:rPr>
          <w:rFonts w:ascii="Times New Roman" w:eastAsia="宋体" w:hAnsi="Times New Roman" w:cs="Times New Roman"/>
          <w:sz w:val="24"/>
          <w:szCs w:val="24"/>
        </w:rPr>
        <w:t>。</w:t>
      </w:r>
    </w:p>
    <w:p w14:paraId="36E9F793" w14:textId="77777777" w:rsidR="00AE3A32" w:rsidRDefault="00D4772C">
      <w:pPr>
        <w:pStyle w:val="2"/>
        <w:numPr>
          <w:ilvl w:val="0"/>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8"/>
          <w:szCs w:val="28"/>
        </w:rPr>
        <w:t>结论及建议</w:t>
      </w:r>
    </w:p>
    <w:p w14:paraId="48CB8C22" w14:textId="77777777" w:rsidR="00AE3A32" w:rsidRDefault="00D4772C">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结论</w:t>
      </w:r>
    </w:p>
    <w:p w14:paraId="3E3A5D37" w14:textId="190C6D7E" w:rsidR="00AE3A32" w:rsidRDefault="00D4772C">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lastRenderedPageBreak/>
        <w:t>综合经济、碳排</w:t>
      </w:r>
      <w:r>
        <w:rPr>
          <w:rFonts w:ascii="Times New Roman" w:eastAsia="宋体" w:hAnsi="Times New Roman" w:cs="Times New Roman" w:hint="eastAsia"/>
          <w:color w:val="000000"/>
          <w:sz w:val="24"/>
          <w:szCs w:val="24"/>
        </w:rPr>
        <w:t>放</w:t>
      </w:r>
      <w:r>
        <w:rPr>
          <w:rFonts w:ascii="Times New Roman" w:eastAsia="宋体" w:hAnsi="Times New Roman" w:cs="Times New Roman"/>
          <w:color w:val="000000"/>
          <w:sz w:val="24"/>
          <w:szCs w:val="24"/>
        </w:rPr>
        <w:t>等技术分析结果，</w:t>
      </w:r>
      <w:r>
        <w:rPr>
          <w:rFonts w:ascii="Times New Roman" w:eastAsia="宋体" w:hAnsi="Times New Roman" w:cs="Times New Roman" w:hint="eastAsia"/>
          <w:color w:val="000000"/>
          <w:sz w:val="24"/>
          <w:szCs w:val="24"/>
        </w:rPr>
        <w:t>本系统在</w:t>
      </w:r>
      <w:r>
        <w:rPr>
          <w:rFonts w:ascii="Times New Roman" w:eastAsia="宋体" w:hAnsi="Times New Roman" w:cs="Times New Roman"/>
          <w:color w:val="000000"/>
          <w:sz w:val="24"/>
          <w:szCs w:val="24"/>
        </w:rPr>
        <w:t>并网模式下投资</w:t>
      </w:r>
      <w:r>
        <w:rPr>
          <w:rFonts w:ascii="Times New Roman" w:eastAsia="宋体" w:hAnsi="Times New Roman" w:cs="Times New Roman" w:hint="eastAsia"/>
          <w:color w:val="000000"/>
          <w:sz w:val="24"/>
          <w:szCs w:val="24"/>
        </w:rPr>
        <w:t>回报</w:t>
      </w:r>
      <w:r>
        <w:rPr>
          <w:rFonts w:ascii="Times New Roman" w:eastAsia="宋体" w:hAnsi="Times New Roman" w:cs="Times New Roman"/>
          <w:color w:val="000000"/>
          <w:sz w:val="24"/>
          <w:szCs w:val="24"/>
        </w:rPr>
        <w:t>年限为</w:t>
      </w:r>
      <w:r w:rsidR="00F06DB9">
        <w:rPr>
          <w:rFonts w:ascii="Times New Roman" w:eastAsia="宋体" w:hAnsi="Times New Roman" w:cs="Times New Roman"/>
          <w:color w:val="000000"/>
          <w:sz w:val="24"/>
          <w:szCs w:val="24"/>
        </w:rPr>
        <w:t>6.4</w:t>
      </w:r>
      <w:r>
        <w:rPr>
          <w:rFonts w:ascii="Times New Roman" w:eastAsia="宋体" w:hAnsi="Times New Roman" w:cs="Times New Roman"/>
          <w:color w:val="000000"/>
          <w:sz w:val="24"/>
          <w:szCs w:val="24"/>
        </w:rPr>
        <w:t>年，</w:t>
      </w:r>
      <w:proofErr w:type="gramStart"/>
      <w:r>
        <w:rPr>
          <w:rFonts w:ascii="Times New Roman" w:eastAsia="宋体" w:hAnsi="Times New Roman" w:cs="Times New Roman" w:hint="eastAsia"/>
          <w:color w:val="000000"/>
          <w:sz w:val="24"/>
          <w:szCs w:val="24"/>
        </w:rPr>
        <w:t>碳</w:t>
      </w:r>
      <w:r>
        <w:rPr>
          <w:rFonts w:ascii="Times New Roman" w:eastAsia="宋体" w:hAnsi="Times New Roman" w:cs="Times New Roman"/>
          <w:color w:val="000000"/>
          <w:sz w:val="24"/>
          <w:szCs w:val="24"/>
        </w:rPr>
        <w:t>减排率</w:t>
      </w:r>
      <w:proofErr w:type="gramEnd"/>
      <w:r>
        <w:rPr>
          <w:rFonts w:ascii="Times New Roman" w:eastAsia="宋体" w:hAnsi="Times New Roman" w:cs="Times New Roman"/>
          <w:color w:val="000000"/>
          <w:sz w:val="24"/>
          <w:szCs w:val="24"/>
        </w:rPr>
        <w:t>为</w:t>
      </w:r>
      <w:r>
        <w:rPr>
          <w:rFonts w:ascii="Times New Roman" w:eastAsia="宋体" w:hAnsi="Times New Roman" w:cs="Times New Roman" w:hint="eastAsia"/>
          <w:color w:val="000000"/>
          <w:sz w:val="24"/>
          <w:szCs w:val="24"/>
        </w:rPr>
        <w:t>0.3</w:t>
      </w:r>
      <w:r>
        <w:rPr>
          <w:rFonts w:ascii="Times New Roman" w:eastAsia="宋体" w:hAnsi="Times New Roman" w:cs="Times New Roman"/>
          <w:color w:val="000000"/>
          <w:sz w:val="24"/>
          <w:szCs w:val="24"/>
        </w:rPr>
        <w:t>。该能源方案具有运行费用低，</w:t>
      </w:r>
      <w:r>
        <w:rPr>
          <w:rFonts w:ascii="Times New Roman" w:eastAsia="宋体" w:hAnsi="Times New Roman" w:cs="Times New Roman"/>
          <w:color w:val="000000"/>
          <w:sz w:val="24"/>
          <w:szCs w:val="24"/>
        </w:rPr>
        <w:t>供暖成本低、低碳环保等优势，建议该方案作为</w:t>
      </w:r>
      <w:bookmarkStart w:id="53" w:name="OLE_LINK1"/>
      <w:commentRangeStart w:id="54"/>
      <w:r>
        <w:rPr>
          <w:rFonts w:ascii="Times New Roman" w:eastAsia="宋体" w:hAnsi="Times New Roman" w:cs="Times New Roman"/>
          <w:color w:val="000000"/>
          <w:sz w:val="24"/>
          <w:szCs w:val="24"/>
        </w:rPr>
        <w:t>包头市</w:t>
      </w:r>
      <w:proofErr w:type="gramStart"/>
      <w:r>
        <w:rPr>
          <w:rFonts w:ascii="Times New Roman" w:eastAsia="宋体" w:hAnsi="Times New Roman" w:cs="Times New Roman"/>
          <w:color w:val="000000"/>
          <w:sz w:val="24"/>
          <w:szCs w:val="24"/>
        </w:rPr>
        <w:t>石拐区零碳大</w:t>
      </w:r>
      <w:proofErr w:type="gramEnd"/>
      <w:r>
        <w:rPr>
          <w:rFonts w:ascii="Times New Roman" w:eastAsia="宋体" w:hAnsi="Times New Roman" w:cs="Times New Roman"/>
          <w:color w:val="000000"/>
          <w:sz w:val="24"/>
          <w:szCs w:val="24"/>
        </w:rPr>
        <w:t>数据园区</w:t>
      </w:r>
      <w:commentRangeEnd w:id="54"/>
      <w:r>
        <w:rPr>
          <w:rFonts w:ascii="Times New Roman" w:eastAsia="宋体" w:hAnsi="Times New Roman" w:cs="Times New Roman"/>
          <w:color w:val="000000"/>
          <w:sz w:val="24"/>
          <w:szCs w:val="24"/>
        </w:rPr>
        <w:commentReference w:id="54"/>
      </w:r>
      <w:bookmarkEnd w:id="53"/>
      <w:proofErr w:type="gramStart"/>
      <w:r>
        <w:rPr>
          <w:rFonts w:ascii="Times New Roman" w:eastAsia="宋体" w:hAnsi="Times New Roman" w:cs="Times New Roman"/>
          <w:color w:val="000000"/>
          <w:sz w:val="24"/>
          <w:szCs w:val="24"/>
        </w:rPr>
        <w:t>零碳分布式</w:t>
      </w:r>
      <w:proofErr w:type="gramEnd"/>
      <w:r>
        <w:rPr>
          <w:rFonts w:ascii="Times New Roman" w:eastAsia="宋体" w:hAnsi="Times New Roman" w:cs="Times New Roman"/>
          <w:color w:val="000000"/>
          <w:sz w:val="24"/>
          <w:szCs w:val="24"/>
        </w:rPr>
        <w:t>智慧能源中心示范项目的用能实施方案。</w:t>
      </w:r>
    </w:p>
    <w:p w14:paraId="6ADDD163" w14:textId="77777777" w:rsidR="00AE3A32" w:rsidRDefault="00D4772C">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建议</w:t>
      </w:r>
    </w:p>
    <w:p w14:paraId="5AB6B2FB"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）建议加快项目实施进度，尽早落实项目建设的各项边界条件，实现新能源综合供能工程与</w:t>
      </w:r>
      <w:commentRangeStart w:id="55"/>
      <w:r>
        <w:rPr>
          <w:rFonts w:ascii="Times New Roman" w:eastAsia="宋体" w:hAnsi="Times New Roman" w:cs="Times New Roman"/>
          <w:color w:val="000000"/>
          <w:sz w:val="24"/>
          <w:szCs w:val="24"/>
        </w:rPr>
        <w:t>包头市</w:t>
      </w:r>
      <w:proofErr w:type="gramStart"/>
      <w:r>
        <w:rPr>
          <w:rFonts w:ascii="Times New Roman" w:eastAsia="宋体" w:hAnsi="Times New Roman" w:cs="Times New Roman"/>
          <w:color w:val="000000"/>
          <w:sz w:val="24"/>
          <w:szCs w:val="24"/>
        </w:rPr>
        <w:t>石拐区零碳大</w:t>
      </w:r>
      <w:proofErr w:type="gramEnd"/>
      <w:r>
        <w:rPr>
          <w:rFonts w:ascii="Times New Roman" w:eastAsia="宋体" w:hAnsi="Times New Roman" w:cs="Times New Roman"/>
          <w:color w:val="000000"/>
          <w:sz w:val="24"/>
          <w:szCs w:val="24"/>
        </w:rPr>
        <w:t>数据园区</w:t>
      </w:r>
      <w:commentRangeEnd w:id="55"/>
      <w:r>
        <w:rPr>
          <w:rFonts w:ascii="Times New Roman" w:eastAsia="宋体" w:hAnsi="Times New Roman" w:cs="Times New Roman"/>
          <w:color w:val="000000"/>
          <w:sz w:val="24"/>
          <w:szCs w:val="24"/>
        </w:rPr>
        <w:commentReference w:id="55"/>
      </w:r>
      <w:r>
        <w:rPr>
          <w:rFonts w:ascii="Times New Roman" w:eastAsia="宋体" w:hAnsi="Times New Roman" w:cs="Times New Roman"/>
          <w:color w:val="000000"/>
          <w:sz w:val="24"/>
          <w:szCs w:val="24"/>
        </w:rPr>
        <w:t>主体建筑同步投产。</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）本项目符合国家调整能源产业结构的要求，属国</w:t>
      </w:r>
      <w:proofErr w:type="gramStart"/>
      <w:r>
        <w:rPr>
          <w:rFonts w:ascii="Times New Roman" w:eastAsia="宋体" w:hAnsi="Times New Roman" w:cs="Times New Roman"/>
          <w:color w:val="000000"/>
          <w:sz w:val="24"/>
          <w:szCs w:val="24"/>
        </w:rPr>
        <w:t>家鼓励</w:t>
      </w:r>
      <w:proofErr w:type="gramEnd"/>
      <w:r>
        <w:rPr>
          <w:rFonts w:ascii="Times New Roman" w:eastAsia="宋体" w:hAnsi="Times New Roman" w:cs="Times New Roman"/>
          <w:color w:val="000000"/>
          <w:sz w:val="24"/>
          <w:szCs w:val="24"/>
        </w:rPr>
        <w:t>发展的产业，建议申报内蒙古省</w:t>
      </w:r>
      <w:commentRangeStart w:id="56"/>
      <w:commentRangeEnd w:id="56"/>
      <w:r>
        <w:rPr>
          <w:rFonts w:ascii="Times New Roman" w:eastAsia="宋体" w:hAnsi="Times New Roman" w:cs="Times New Roman"/>
          <w:color w:val="000000"/>
          <w:sz w:val="24"/>
          <w:szCs w:val="24"/>
        </w:rPr>
        <w:commentReference w:id="56"/>
      </w:r>
      <w:r>
        <w:rPr>
          <w:rFonts w:ascii="Times New Roman" w:eastAsia="宋体" w:hAnsi="Times New Roman" w:cs="Times New Roman"/>
          <w:color w:val="000000"/>
          <w:sz w:val="24"/>
          <w:szCs w:val="24"/>
        </w:rPr>
        <w:t>乃至国家级示范工程项目。</w:t>
      </w:r>
    </w:p>
    <w:p w14:paraId="6A8C6188" w14:textId="77777777" w:rsidR="00AE3A32" w:rsidRDefault="00AE3A32">
      <w:pPr>
        <w:spacing w:line="360" w:lineRule="auto"/>
        <w:rPr>
          <w:rFonts w:ascii="Times New Roman" w:eastAsia="宋体" w:hAnsi="Times New Roman" w:cs="Times New Roman"/>
          <w:sz w:val="24"/>
          <w:szCs w:val="24"/>
        </w:rPr>
      </w:pPr>
    </w:p>
    <w:p w14:paraId="26868A4E" w14:textId="77777777" w:rsidR="00AE3A32" w:rsidRDefault="00AE3A32">
      <w:pPr>
        <w:spacing w:line="360" w:lineRule="auto"/>
        <w:ind w:firstLine="420"/>
        <w:rPr>
          <w:rFonts w:ascii="Times New Roman" w:eastAsia="宋体" w:hAnsi="Times New Roman" w:cs="Times New Roman"/>
          <w:sz w:val="24"/>
          <w:szCs w:val="24"/>
        </w:rPr>
      </w:pPr>
    </w:p>
    <w:sectPr w:rsidR="00AE3A3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y橙子" w:date="2022-01-24T17:49:00Z" w:initials="">
    <w:p w14:paraId="0D0C4D0D" w14:textId="77777777" w:rsidR="00AE3A32" w:rsidRDefault="00D4772C">
      <w:pPr>
        <w:pStyle w:val="a3"/>
      </w:pPr>
      <w:bookmarkStart w:id="1" w:name="OLE_LINK8"/>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bookmarkEnd w:id="1"/>
  </w:comment>
  <w:comment w:id="2" w:author="say橙子" w:date="2022-01-24T17:49:00Z" w:initials="">
    <w:p w14:paraId="4FFB0269"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 w:author="say橙子" w:date="2022-01-24T17:44:00Z" w:initials="">
    <w:p w14:paraId="56CD353A"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城市描述</w:t>
      </w:r>
      <w:r>
        <w:rPr>
          <w:rFonts w:ascii="Times New Roman" w:eastAsia="宋体" w:hAnsi="Times New Roman" w:cs="Times New Roman"/>
          <w:color w:val="0000FF"/>
          <w:sz w:val="24"/>
          <w:szCs w:val="24"/>
        </w:rPr>
        <w:t>]</w:t>
      </w:r>
    </w:p>
  </w:comment>
  <w:comment w:id="4" w:author="say橙子" w:date="2022-01-24T17:50:00Z" w:initials="">
    <w:p w14:paraId="30810C90"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bookmarkStart w:id="5" w:name="OLE_LINK12"/>
      <w:r>
        <w:rPr>
          <w:rFonts w:ascii="Times New Roman" w:eastAsia="宋体" w:hAnsi="Times New Roman" w:cs="Times New Roman" w:hint="eastAsia"/>
          <w:color w:val="0000FF"/>
          <w:sz w:val="24"/>
          <w:szCs w:val="24"/>
        </w:rPr>
        <w:t>园区文字</w:t>
      </w:r>
      <w:bookmarkEnd w:id="5"/>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7" w:author="say橙子" w:date="2022-01-24T17:50:00Z" w:initials="">
    <w:p w14:paraId="46EE76F5"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9" w:author="say橙子" w:date="2022-01-24T17:57:00Z" w:initials="">
    <w:p w14:paraId="6D477E73"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p w14:paraId="1F887D92" w14:textId="77777777" w:rsidR="00AE3A32" w:rsidRDefault="00AE3A32">
      <w:pPr>
        <w:pStyle w:val="a3"/>
      </w:pPr>
    </w:p>
  </w:comment>
  <w:comment w:id="10" w:author="say橙子" w:date="2022-01-24T17:54:00Z" w:initials="">
    <w:p w14:paraId="625E4592"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土地使用情况</w:t>
      </w:r>
      <w:r>
        <w:rPr>
          <w:rFonts w:ascii="Times New Roman" w:eastAsia="宋体" w:hAnsi="Times New Roman" w:cs="Times New Roman"/>
          <w:color w:val="0000FF"/>
          <w:sz w:val="24"/>
          <w:szCs w:val="24"/>
        </w:rPr>
        <w:t>]</w:t>
      </w:r>
    </w:p>
  </w:comment>
  <w:comment w:id="11" w:author="say橙子" w:date="2022-01-24T17:57:00Z" w:initials="">
    <w:p w14:paraId="6F4F072F"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2" w:author="say橙子" w:date="2022-01-24T17:57:00Z" w:initials="">
    <w:p w14:paraId="77301AA5"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4" w:author="say橙子" w:date="2022-01-24T17:57:00Z" w:initials="">
    <w:p w14:paraId="552268DC"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6" w:author="say橙子" w:date="2022-01-24T17:57:00Z" w:initials="">
    <w:p w14:paraId="1EB506DE"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7" w:author="say橙子" w:date="2022-01-24T17:58:00Z" w:initials="">
    <w:p w14:paraId="21E05E00"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位置描述</w:t>
      </w:r>
      <w:r>
        <w:rPr>
          <w:rFonts w:ascii="Times New Roman" w:eastAsia="宋体" w:hAnsi="Times New Roman" w:cs="Times New Roman"/>
          <w:color w:val="0000FF"/>
          <w:sz w:val="24"/>
          <w:szCs w:val="24"/>
        </w:rPr>
        <w:t>]</w:t>
      </w:r>
    </w:p>
  </w:comment>
  <w:comment w:id="18" w:author="say橙子" w:date="2022-01-24T17:59:00Z" w:initials="">
    <w:p w14:paraId="27E94E6E"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p>
  </w:comment>
  <w:comment w:id="19" w:author="say橙子" w:date="2022-01-24T18:00:00Z" w:initials="">
    <w:p w14:paraId="4C7C66F8"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平均温度</w:t>
      </w:r>
      <w:r>
        <w:rPr>
          <w:rFonts w:ascii="Times New Roman" w:eastAsia="宋体" w:hAnsi="Times New Roman" w:cs="Times New Roman"/>
          <w:color w:val="0000FF"/>
          <w:sz w:val="24"/>
          <w:szCs w:val="24"/>
        </w:rPr>
        <w:t>]</w:t>
      </w:r>
    </w:p>
  </w:comment>
  <w:comment w:id="20" w:author="say橙子" w:date="2022-01-24T18:01:00Z" w:initials="">
    <w:p w14:paraId="727D644A"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bookmarkStart w:id="21" w:name="OLE_LINK13"/>
      <w:r>
        <w:rPr>
          <w:rFonts w:ascii="Times New Roman" w:eastAsia="宋体" w:hAnsi="Times New Roman" w:cs="Times New Roman" w:hint="eastAsia"/>
          <w:color w:val="0000FF"/>
          <w:sz w:val="24"/>
          <w:szCs w:val="24"/>
        </w:rPr>
        <w:t>年最高温度</w:t>
      </w:r>
      <w:bookmarkEnd w:id="21"/>
      <w:r>
        <w:rPr>
          <w:rFonts w:ascii="Times New Roman" w:eastAsia="宋体" w:hAnsi="Times New Roman" w:cs="Times New Roman"/>
          <w:color w:val="0000FF"/>
          <w:sz w:val="24"/>
          <w:szCs w:val="24"/>
        </w:rPr>
        <w:t>]</w:t>
      </w:r>
    </w:p>
  </w:comment>
  <w:comment w:id="22" w:author="say橙子" w:date="2022-01-24T18:02:00Z" w:initials="">
    <w:p w14:paraId="6C547B00"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气候描述</w:t>
      </w:r>
      <w:r>
        <w:rPr>
          <w:rFonts w:ascii="Times New Roman" w:eastAsia="宋体" w:hAnsi="Times New Roman" w:cs="Times New Roman"/>
          <w:color w:val="0000FF"/>
          <w:sz w:val="24"/>
          <w:szCs w:val="24"/>
        </w:rPr>
        <w:t>]</w:t>
      </w:r>
    </w:p>
  </w:comment>
  <w:comment w:id="23" w:author="say橙子" w:date="2022-01-24T18:02:00Z" w:initials="">
    <w:p w14:paraId="5BCC4B2F"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气候分区</w:t>
      </w:r>
      <w:r>
        <w:rPr>
          <w:rFonts w:ascii="Times New Roman" w:eastAsia="宋体" w:hAnsi="Times New Roman" w:cs="Times New Roman"/>
          <w:color w:val="0000FF"/>
          <w:sz w:val="24"/>
          <w:szCs w:val="24"/>
        </w:rPr>
        <w:t>]</w:t>
      </w:r>
    </w:p>
  </w:comment>
  <w:comment w:id="24" w:author="say橙子" w:date="2022-01-24T18:36:00Z" w:initials="">
    <w:p w14:paraId="2DBE1157"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25" w:author="say橙子" w:date="2022-01-24T18:40:00Z" w:initials="">
    <w:p w14:paraId="781207E3" w14:textId="77777777" w:rsidR="00AE3A32" w:rsidRDefault="00D4772C">
      <w:pPr>
        <w:pStyle w:val="a3"/>
      </w:pPr>
      <w:bookmarkStart w:id="26" w:name="OLE_LINK10"/>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bookmarkEnd w:id="26"/>
    </w:p>
  </w:comment>
  <w:comment w:id="27" w:author="say橙子" w:date="2022-01-24T18:40:00Z" w:initials="">
    <w:p w14:paraId="74E4459E"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28" w:author="say橙子" w:date="2022-01-24T18:41:00Z" w:initials="">
    <w:p w14:paraId="6BD808BF"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光</w:t>
      </w:r>
      <w:proofErr w:type="gramStart"/>
      <w:r>
        <w:rPr>
          <w:rFonts w:ascii="Times New Roman" w:eastAsia="宋体" w:hAnsi="Times New Roman" w:cs="Times New Roman" w:hint="eastAsia"/>
          <w:color w:val="0000FF"/>
          <w:sz w:val="24"/>
          <w:szCs w:val="24"/>
        </w:rPr>
        <w:t>伏情况</w:t>
      </w:r>
      <w:proofErr w:type="gramEnd"/>
      <w:r>
        <w:rPr>
          <w:rFonts w:ascii="Times New Roman" w:eastAsia="宋体" w:hAnsi="Times New Roman" w:cs="Times New Roman"/>
          <w:color w:val="0000FF"/>
          <w:sz w:val="24"/>
          <w:szCs w:val="24"/>
        </w:rPr>
        <w:t>]</w:t>
      </w:r>
    </w:p>
  </w:comment>
  <w:comment w:id="29" w:author="say橙子" w:date="2022-01-24T18:42:00Z" w:initials="">
    <w:p w14:paraId="22D31B81" w14:textId="77777777" w:rsidR="00AE3A32" w:rsidRDefault="00D4772C">
      <w:pPr>
        <w:pStyle w:val="a3"/>
      </w:pPr>
      <w:r>
        <w:rPr>
          <w:rFonts w:hint="eastAsia"/>
        </w:rPr>
        <w:t>[</w:t>
      </w:r>
      <w:r>
        <w:rPr>
          <w:rFonts w:hint="eastAsia"/>
        </w:rPr>
        <w:t>城市输入数据</w:t>
      </w:r>
      <w:r>
        <w:rPr>
          <w:rFonts w:hint="eastAsia"/>
        </w:rPr>
        <w:t>-grid_planning_output_</w:t>
      </w:r>
      <w:proofErr w:type="spellStart"/>
      <w:r>
        <w:rPr>
          <w:rFonts w:hint="eastAsia"/>
        </w:rPr>
        <w:t>json</w:t>
      </w:r>
      <w:proofErr w:type="spellEnd"/>
      <w:r>
        <w:rPr>
          <w:rFonts w:hint="eastAsia"/>
        </w:rPr>
        <w:t>-</w:t>
      </w:r>
      <w:proofErr w:type="gramStart"/>
      <w:r>
        <w:t>’</w:t>
      </w:r>
      <w:proofErr w:type="spellStart"/>
      <w:proofErr w:type="gramEnd"/>
      <w:r>
        <w:rPr>
          <w:rFonts w:hint="eastAsia"/>
        </w:rPr>
        <w:t>r_solar</w:t>
      </w:r>
      <w:proofErr w:type="spellEnd"/>
      <w:proofErr w:type="gramStart"/>
      <w:r>
        <w:t>’</w:t>
      </w:r>
      <w:proofErr w:type="gramEnd"/>
      <w:r>
        <w:rPr>
          <w:rFonts w:hint="eastAsia"/>
        </w:rPr>
        <w:t>]</w:t>
      </w:r>
    </w:p>
  </w:comment>
  <w:comment w:id="30" w:author="say橙子" w:date="2022-01-24T18:43:00Z" w:initials="">
    <w:p w14:paraId="79B3266A"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光</w:t>
      </w:r>
      <w:proofErr w:type="gramStart"/>
      <w:r>
        <w:rPr>
          <w:rFonts w:ascii="Times New Roman" w:eastAsia="宋体" w:hAnsi="Times New Roman" w:cs="Times New Roman" w:hint="eastAsia"/>
          <w:color w:val="0000FF"/>
          <w:sz w:val="24"/>
          <w:szCs w:val="24"/>
        </w:rPr>
        <w:t>伏情况</w:t>
      </w:r>
      <w:proofErr w:type="gramEnd"/>
      <w:r>
        <w:rPr>
          <w:rFonts w:ascii="Times New Roman" w:eastAsia="宋体" w:hAnsi="Times New Roman" w:cs="Times New Roman"/>
          <w:color w:val="0000FF"/>
          <w:sz w:val="24"/>
          <w:szCs w:val="24"/>
        </w:rPr>
        <w:t>]</w:t>
      </w:r>
    </w:p>
  </w:comment>
  <w:comment w:id="32" w:author="say橙子" w:date="2022-01-24T18:44:00Z" w:initials="">
    <w:p w14:paraId="30CE259A"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3" w:author="say橙子" w:date="2022-01-24T18:44:00Z" w:initials="">
    <w:p w14:paraId="182E21E7"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p>
  </w:comment>
  <w:comment w:id="34" w:author="say橙子" w:date="2022-01-24T18:44:00Z" w:initials="">
    <w:p w14:paraId="15E81392"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bookmarkStart w:id="35" w:name="OLE_LINK14"/>
      <w:r>
        <w:rPr>
          <w:rFonts w:ascii="Times New Roman" w:eastAsia="宋体" w:hAnsi="Times New Roman" w:cs="Times New Roman" w:hint="eastAsia"/>
          <w:color w:val="0000FF"/>
          <w:sz w:val="24"/>
          <w:szCs w:val="24"/>
        </w:rPr>
        <w:t>采暖供冷描述</w:t>
      </w:r>
      <w:bookmarkEnd w:id="35"/>
      <w:r>
        <w:rPr>
          <w:rFonts w:ascii="Times New Roman" w:eastAsia="宋体" w:hAnsi="Times New Roman" w:cs="Times New Roman"/>
          <w:color w:val="0000FF"/>
          <w:sz w:val="24"/>
          <w:szCs w:val="24"/>
        </w:rPr>
        <w:t>]</w:t>
      </w:r>
    </w:p>
  </w:comment>
  <w:comment w:id="36" w:author="say橙子" w:date="2022-01-24T18:45:00Z" w:initials="">
    <w:p w14:paraId="240543D2"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7" w:author="say橙子" w:date="2022-01-24T18:47:00Z" w:initials="">
    <w:p w14:paraId="2AD26B8A"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8" w:author="say橙子" w:date="2022-01-24T18:49:00Z" w:initials="">
    <w:p w14:paraId="029400E6"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9" w:author="say橙子" w:date="2022-01-24T18:50:00Z" w:initials="">
    <w:p w14:paraId="7FF172B9"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40" w:author="say橙子" w:date="2022-01-24T18:52:00Z" w:initials="">
    <w:p w14:paraId="488E47C3"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制氢潜力</w:t>
      </w:r>
      <w:r>
        <w:rPr>
          <w:rFonts w:ascii="Times New Roman" w:eastAsia="宋体" w:hAnsi="Times New Roman" w:cs="Times New Roman"/>
          <w:color w:val="0000FF"/>
          <w:sz w:val="24"/>
          <w:szCs w:val="24"/>
        </w:rPr>
        <w:t>]</w:t>
      </w:r>
    </w:p>
  </w:comment>
  <w:comment w:id="41" w:author="say橙子" w:date="2022-01-24T18:54:00Z" w:initials="">
    <w:p w14:paraId="59B30956"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用</w:t>
      </w:r>
      <w:proofErr w:type="gramStart"/>
      <w:r>
        <w:rPr>
          <w:rFonts w:ascii="Times New Roman" w:eastAsia="宋体" w:hAnsi="Times New Roman" w:cs="Times New Roman" w:hint="eastAsia"/>
          <w:color w:val="0000FF"/>
          <w:sz w:val="24"/>
          <w:szCs w:val="24"/>
        </w:rPr>
        <w:t>能政策</w:t>
      </w:r>
      <w:proofErr w:type="gramEnd"/>
      <w:r>
        <w:rPr>
          <w:rFonts w:ascii="Times New Roman" w:eastAsia="宋体" w:hAnsi="Times New Roman" w:cs="Times New Roman"/>
          <w:color w:val="0000FF"/>
          <w:sz w:val="24"/>
          <w:szCs w:val="24"/>
        </w:rPr>
        <w:t>]</w:t>
      </w:r>
    </w:p>
  </w:comment>
  <w:comment w:id="42" w:author="TY" w:date="2022-02-23T17:40:00Z" w:initials="TY">
    <w:p w14:paraId="38F25BEE" w14:textId="77777777" w:rsidR="00AE3A32" w:rsidRDefault="00D4772C">
      <w:pPr>
        <w:pStyle w:val="a3"/>
      </w:pPr>
      <w:r>
        <w:rPr>
          <w:rFonts w:hint="eastAsia"/>
        </w:rPr>
        <w:t>园区名称属于</w:t>
      </w:r>
      <w:proofErr w:type="spellStart"/>
      <w:r>
        <w:rPr>
          <w:rFonts w:hint="eastAsia"/>
        </w:rPr>
        <w:t>xxxx</w:t>
      </w:r>
      <w:proofErr w:type="spellEnd"/>
      <w:r>
        <w:rPr>
          <w:rFonts w:hint="eastAsia"/>
        </w:rPr>
        <w:t>区，适宜</w:t>
      </w:r>
      <w:r>
        <w:rPr>
          <w:rFonts w:hint="eastAsia"/>
        </w:rPr>
        <w:t>/</w:t>
      </w:r>
      <w:r>
        <w:rPr>
          <w:rFonts w:hint="eastAsia"/>
        </w:rPr>
        <w:t>不适宜采用地热资源</w:t>
      </w:r>
    </w:p>
  </w:comment>
  <w:comment w:id="43" w:author="say橙子" w:date="2022-01-24T18:54:00Z" w:initials="">
    <w:p w14:paraId="47247DB8"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地热资源评价</w:t>
      </w:r>
      <w:r>
        <w:rPr>
          <w:rFonts w:ascii="Times New Roman" w:eastAsia="宋体" w:hAnsi="Times New Roman" w:cs="Times New Roman"/>
          <w:color w:val="0000FF"/>
          <w:sz w:val="24"/>
          <w:szCs w:val="24"/>
        </w:rPr>
        <w:t>]</w:t>
      </w:r>
    </w:p>
  </w:comment>
  <w:comment w:id="44" w:author="TY" w:date="2022-02-23T17:31:00Z" w:initials="TY">
    <w:p w14:paraId="303B621A" w14:textId="77777777" w:rsidR="00AE3A32" w:rsidRDefault="00D4772C">
      <w:pPr>
        <w:pStyle w:val="a3"/>
      </w:pPr>
      <w:r>
        <w:rPr>
          <w:rFonts w:hint="eastAsia"/>
        </w:rPr>
        <w:t>全文单位均保留</w:t>
      </w:r>
      <w:r>
        <w:rPr>
          <w:rFonts w:hint="eastAsia"/>
          <w:color w:val="4472C4" w:themeColor="accent1"/>
          <w:highlight w:val="red"/>
        </w:rPr>
        <w:t>两位</w:t>
      </w:r>
    </w:p>
  </w:comment>
  <w:comment w:id="45" w:author="say橙子" w:date="2022-01-24T18:57:00Z" w:initials="">
    <w:p w14:paraId="06BC1ABC"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46" w:author="say橙子" w:date="2022-01-24T19:19:00Z" w:initials="">
    <w:p w14:paraId="2D7B7567" w14:textId="77777777" w:rsidR="00AE3A32" w:rsidRDefault="00D4772C">
      <w:pPr>
        <w:pStyle w:val="a3"/>
      </w:pPr>
      <w:r>
        <w:rPr>
          <w:rFonts w:hint="eastAsia"/>
        </w:rPr>
        <w:t>不允许额外电量上网则没有这句</w:t>
      </w:r>
    </w:p>
  </w:comment>
  <w:comment w:id="48" w:author="say橙子" w:date="2022-01-24T19:19:00Z" w:initials="">
    <w:p w14:paraId="7DDB3F66"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0" w:author="say橙子" w:date="2022-01-24T19:20:00Z" w:initials="">
    <w:p w14:paraId="0CF575A6" w14:textId="77777777" w:rsidR="00AE3A32" w:rsidRDefault="00D4772C">
      <w:pPr>
        <w:pStyle w:val="a3"/>
      </w:pPr>
      <w:r>
        <w:rPr>
          <w:rFonts w:hint="eastAsia"/>
        </w:rPr>
        <w:t>[</w:t>
      </w:r>
      <w:r>
        <w:rPr>
          <w:rFonts w:hint="eastAsia"/>
        </w:rPr>
        <w:t>城市输入数据</w:t>
      </w:r>
      <w:r>
        <w:rPr>
          <w:rFonts w:hint="eastAsia"/>
        </w:rPr>
        <w:t>-</w:t>
      </w:r>
      <w:proofErr w:type="spellStart"/>
      <w:r>
        <w:rPr>
          <w:rFonts w:hint="eastAsia"/>
        </w:rPr>
        <w:t>grid_planning_output_json</w:t>
      </w:r>
      <w:proofErr w:type="spellEnd"/>
      <w:r>
        <w:rPr>
          <w:rFonts w:hint="eastAsia"/>
        </w:rPr>
        <w:t>-</w:t>
      </w:r>
    </w:p>
    <w:p w14:paraId="4F371730" w14:textId="77777777" w:rsidR="00AE3A32" w:rsidRDefault="00D4772C">
      <w:pPr>
        <w:pStyle w:val="a3"/>
      </w:pPr>
      <w:r>
        <w:rPr>
          <w:rFonts w:hint="eastAsia"/>
        </w:rPr>
        <w:t>第二大块的参数</w:t>
      </w:r>
      <w:r>
        <w:rPr>
          <w:rFonts w:hint="eastAsia"/>
        </w:rPr>
        <w:t>]</w:t>
      </w:r>
      <w:r>
        <w:rPr>
          <w:rFonts w:hint="eastAsia"/>
        </w:rPr>
        <w:t>需要判断一下是否为</w:t>
      </w:r>
      <w:r>
        <w:rPr>
          <w:rFonts w:hint="eastAsia"/>
        </w:rPr>
        <w:t>0</w:t>
      </w:r>
      <w:r>
        <w:rPr>
          <w:rFonts w:hint="eastAsia"/>
        </w:rPr>
        <w:t>，为</w:t>
      </w:r>
      <w:r>
        <w:rPr>
          <w:rFonts w:hint="eastAsia"/>
        </w:rPr>
        <w:t>0</w:t>
      </w:r>
      <w:r>
        <w:rPr>
          <w:rFonts w:hint="eastAsia"/>
        </w:rPr>
        <w:t>不输出</w:t>
      </w:r>
    </w:p>
  </w:comment>
  <w:comment w:id="51" w:author="say橙子" w:date="2022-01-24T19:21:00Z" w:initials="">
    <w:p w14:paraId="20A20D6C"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4" w:author="say橙子" w:date="2022-01-24T19:36:00Z" w:initials="">
    <w:p w14:paraId="73F93B6D"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5" w:author="say橙子" w:date="2022-01-24T19:39:00Z" w:initials="">
    <w:p w14:paraId="21A15CFE"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6" w:author="say橙子" w:date="2022-01-24T19:39:00Z" w:initials="">
    <w:p w14:paraId="31586D94" w14:textId="77777777" w:rsidR="00AE3A32" w:rsidRDefault="00D4772C">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所在省份</w:t>
      </w:r>
      <w:r>
        <w:rPr>
          <w:rFonts w:ascii="Times New Roman" w:eastAsia="宋体" w:hAnsi="Times New Roman" w:cs="Times New Roman"/>
          <w:color w:val="0000FF"/>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0C4D0D" w15:done="0"/>
  <w15:commentEx w15:paraId="4FFB0269" w15:done="0"/>
  <w15:commentEx w15:paraId="56CD353A" w15:done="0"/>
  <w15:commentEx w15:paraId="30810C90" w15:done="0"/>
  <w15:commentEx w15:paraId="46EE76F5" w15:done="0"/>
  <w15:commentEx w15:paraId="1F887D92" w15:done="0"/>
  <w15:commentEx w15:paraId="625E4592" w15:done="0"/>
  <w15:commentEx w15:paraId="6F4F072F" w15:done="0"/>
  <w15:commentEx w15:paraId="77301AA5" w15:done="0"/>
  <w15:commentEx w15:paraId="552268DC" w15:done="0"/>
  <w15:commentEx w15:paraId="1EB506DE" w15:done="0"/>
  <w15:commentEx w15:paraId="21E05E00" w15:done="0"/>
  <w15:commentEx w15:paraId="27E94E6E" w15:done="0"/>
  <w15:commentEx w15:paraId="4C7C66F8" w15:done="0"/>
  <w15:commentEx w15:paraId="727D644A" w15:done="0"/>
  <w15:commentEx w15:paraId="6C547B00" w15:done="0"/>
  <w15:commentEx w15:paraId="5BCC4B2F" w15:done="0"/>
  <w15:commentEx w15:paraId="2DBE1157" w15:done="0"/>
  <w15:commentEx w15:paraId="781207E3" w15:done="0"/>
  <w15:commentEx w15:paraId="74E4459E" w15:done="0"/>
  <w15:commentEx w15:paraId="6BD808BF" w15:done="0"/>
  <w15:commentEx w15:paraId="22D31B81" w15:done="0"/>
  <w15:commentEx w15:paraId="79B3266A" w15:done="0"/>
  <w15:commentEx w15:paraId="30CE259A" w15:done="0"/>
  <w15:commentEx w15:paraId="182E21E7" w15:done="0"/>
  <w15:commentEx w15:paraId="15E81392" w15:done="0"/>
  <w15:commentEx w15:paraId="240543D2" w15:done="0"/>
  <w15:commentEx w15:paraId="2AD26B8A" w15:done="0"/>
  <w15:commentEx w15:paraId="029400E6" w15:done="0"/>
  <w15:commentEx w15:paraId="7FF172B9" w15:done="0"/>
  <w15:commentEx w15:paraId="488E47C3" w15:done="0"/>
  <w15:commentEx w15:paraId="59B30956" w15:done="0"/>
  <w15:commentEx w15:paraId="38F25BEE" w15:done="0"/>
  <w15:commentEx w15:paraId="47247DB8" w15:done="0"/>
  <w15:commentEx w15:paraId="303B621A" w15:done="0"/>
  <w15:commentEx w15:paraId="06BC1ABC" w15:done="0"/>
  <w15:commentEx w15:paraId="2D7B7567" w15:done="0"/>
  <w15:commentEx w15:paraId="7DDB3F66" w15:done="0"/>
  <w15:commentEx w15:paraId="4F371730" w15:done="0"/>
  <w15:commentEx w15:paraId="20A20D6C" w15:done="0"/>
  <w15:commentEx w15:paraId="73F93B6D" w15:done="0"/>
  <w15:commentEx w15:paraId="21A15CFE" w15:done="0"/>
  <w15:commentEx w15:paraId="31586D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65848" w16cex:dateUtc="2022-01-24T09:49:00Z"/>
  <w16cex:commentExtensible w16cex:durableId="26265849" w16cex:dateUtc="2022-01-24T09:49:00Z"/>
  <w16cex:commentExtensible w16cex:durableId="2626584A" w16cex:dateUtc="2022-01-24T09:44:00Z"/>
  <w16cex:commentExtensible w16cex:durableId="2626584B" w16cex:dateUtc="2022-01-24T09:50:00Z"/>
  <w16cex:commentExtensible w16cex:durableId="2626584C" w16cex:dateUtc="2022-01-24T09:50:00Z"/>
  <w16cex:commentExtensible w16cex:durableId="2626584D" w16cex:dateUtc="2022-01-24T09:57:00Z"/>
  <w16cex:commentExtensible w16cex:durableId="2626584E" w16cex:dateUtc="2022-01-24T09:54:00Z"/>
  <w16cex:commentExtensible w16cex:durableId="2626584F" w16cex:dateUtc="2022-01-24T09:57:00Z"/>
  <w16cex:commentExtensible w16cex:durableId="26265850" w16cex:dateUtc="2022-01-24T09:57:00Z"/>
  <w16cex:commentExtensible w16cex:durableId="26265851" w16cex:dateUtc="2022-01-24T09:57:00Z"/>
  <w16cex:commentExtensible w16cex:durableId="26265852" w16cex:dateUtc="2022-01-24T09:57:00Z"/>
  <w16cex:commentExtensible w16cex:durableId="26265853" w16cex:dateUtc="2022-01-24T09:58:00Z"/>
  <w16cex:commentExtensible w16cex:durableId="26265854" w16cex:dateUtc="2022-01-24T09:59:00Z"/>
  <w16cex:commentExtensible w16cex:durableId="26265855" w16cex:dateUtc="2022-01-24T10:00:00Z"/>
  <w16cex:commentExtensible w16cex:durableId="26265856" w16cex:dateUtc="2022-01-24T10:01:00Z"/>
  <w16cex:commentExtensible w16cex:durableId="26265857" w16cex:dateUtc="2022-01-24T10:02:00Z"/>
  <w16cex:commentExtensible w16cex:durableId="26265858" w16cex:dateUtc="2022-01-24T10:02:00Z"/>
  <w16cex:commentExtensible w16cex:durableId="26265859" w16cex:dateUtc="2022-01-24T10:36:00Z"/>
  <w16cex:commentExtensible w16cex:durableId="2626585A" w16cex:dateUtc="2022-01-24T10:40:00Z"/>
  <w16cex:commentExtensible w16cex:durableId="2626585B" w16cex:dateUtc="2022-01-24T10:40:00Z"/>
  <w16cex:commentExtensible w16cex:durableId="2626585C" w16cex:dateUtc="2022-01-24T10:41:00Z"/>
  <w16cex:commentExtensible w16cex:durableId="2626585D" w16cex:dateUtc="2022-01-24T10:42:00Z"/>
  <w16cex:commentExtensible w16cex:durableId="2626585E" w16cex:dateUtc="2022-01-24T10:43:00Z"/>
  <w16cex:commentExtensible w16cex:durableId="2626585F" w16cex:dateUtc="2022-01-24T10:44:00Z"/>
  <w16cex:commentExtensible w16cex:durableId="26265860" w16cex:dateUtc="2022-01-24T10:44:00Z"/>
  <w16cex:commentExtensible w16cex:durableId="26265861" w16cex:dateUtc="2022-01-24T10:44:00Z"/>
  <w16cex:commentExtensible w16cex:durableId="26265862" w16cex:dateUtc="2022-01-24T10:45:00Z"/>
  <w16cex:commentExtensible w16cex:durableId="26265863" w16cex:dateUtc="2022-01-24T10:47:00Z"/>
  <w16cex:commentExtensible w16cex:durableId="26265864" w16cex:dateUtc="2022-01-24T10:49:00Z"/>
  <w16cex:commentExtensible w16cex:durableId="26265865" w16cex:dateUtc="2022-01-24T10:50:00Z"/>
  <w16cex:commentExtensible w16cex:durableId="26265866" w16cex:dateUtc="2022-01-24T10:52:00Z"/>
  <w16cex:commentExtensible w16cex:durableId="26265867" w16cex:dateUtc="2022-01-24T10:54:00Z"/>
  <w16cex:commentExtensible w16cex:durableId="26265868" w16cex:dateUtc="2022-02-23T09:40:00Z"/>
  <w16cex:commentExtensible w16cex:durableId="26265869" w16cex:dateUtc="2022-01-24T10:54:00Z"/>
  <w16cex:commentExtensible w16cex:durableId="2626586A" w16cex:dateUtc="2022-02-23T09:31:00Z"/>
  <w16cex:commentExtensible w16cex:durableId="2626586B" w16cex:dateUtc="2022-01-24T10:57:00Z"/>
  <w16cex:commentExtensible w16cex:durableId="2626586D" w16cex:dateUtc="2022-01-24T11:19:00Z"/>
  <w16cex:commentExtensible w16cex:durableId="2626586E" w16cex:dateUtc="2022-01-24T11:19:00Z"/>
  <w16cex:commentExtensible w16cex:durableId="2626586F" w16cex:dateUtc="2022-01-24T11:20:00Z"/>
  <w16cex:commentExtensible w16cex:durableId="26265870" w16cex:dateUtc="2022-01-24T11:21:00Z"/>
  <w16cex:commentExtensible w16cex:durableId="26265871" w16cex:dateUtc="2022-01-24T11:36:00Z"/>
  <w16cex:commentExtensible w16cex:durableId="26265872" w16cex:dateUtc="2022-01-24T11:39:00Z"/>
  <w16cex:commentExtensible w16cex:durableId="26265873" w16cex:dateUtc="2022-01-24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0C4D0D" w16cid:durableId="26265848"/>
  <w16cid:commentId w16cid:paraId="4FFB0269" w16cid:durableId="26265849"/>
  <w16cid:commentId w16cid:paraId="56CD353A" w16cid:durableId="2626584A"/>
  <w16cid:commentId w16cid:paraId="30810C90" w16cid:durableId="2626584B"/>
  <w16cid:commentId w16cid:paraId="46EE76F5" w16cid:durableId="2626584C"/>
  <w16cid:commentId w16cid:paraId="1F887D92" w16cid:durableId="2626584D"/>
  <w16cid:commentId w16cid:paraId="625E4592" w16cid:durableId="2626584E"/>
  <w16cid:commentId w16cid:paraId="6F4F072F" w16cid:durableId="2626584F"/>
  <w16cid:commentId w16cid:paraId="77301AA5" w16cid:durableId="26265850"/>
  <w16cid:commentId w16cid:paraId="552268DC" w16cid:durableId="26265851"/>
  <w16cid:commentId w16cid:paraId="1EB506DE" w16cid:durableId="26265852"/>
  <w16cid:commentId w16cid:paraId="21E05E00" w16cid:durableId="26265853"/>
  <w16cid:commentId w16cid:paraId="27E94E6E" w16cid:durableId="26265854"/>
  <w16cid:commentId w16cid:paraId="4C7C66F8" w16cid:durableId="26265855"/>
  <w16cid:commentId w16cid:paraId="727D644A" w16cid:durableId="26265856"/>
  <w16cid:commentId w16cid:paraId="6C547B00" w16cid:durableId="26265857"/>
  <w16cid:commentId w16cid:paraId="5BCC4B2F" w16cid:durableId="26265858"/>
  <w16cid:commentId w16cid:paraId="2DBE1157" w16cid:durableId="26265859"/>
  <w16cid:commentId w16cid:paraId="781207E3" w16cid:durableId="2626585A"/>
  <w16cid:commentId w16cid:paraId="74E4459E" w16cid:durableId="2626585B"/>
  <w16cid:commentId w16cid:paraId="6BD808BF" w16cid:durableId="2626585C"/>
  <w16cid:commentId w16cid:paraId="22D31B81" w16cid:durableId="2626585D"/>
  <w16cid:commentId w16cid:paraId="79B3266A" w16cid:durableId="2626585E"/>
  <w16cid:commentId w16cid:paraId="30CE259A" w16cid:durableId="2626585F"/>
  <w16cid:commentId w16cid:paraId="182E21E7" w16cid:durableId="26265860"/>
  <w16cid:commentId w16cid:paraId="15E81392" w16cid:durableId="26265861"/>
  <w16cid:commentId w16cid:paraId="240543D2" w16cid:durableId="26265862"/>
  <w16cid:commentId w16cid:paraId="2AD26B8A" w16cid:durableId="26265863"/>
  <w16cid:commentId w16cid:paraId="029400E6" w16cid:durableId="26265864"/>
  <w16cid:commentId w16cid:paraId="7FF172B9" w16cid:durableId="26265865"/>
  <w16cid:commentId w16cid:paraId="488E47C3" w16cid:durableId="26265866"/>
  <w16cid:commentId w16cid:paraId="59B30956" w16cid:durableId="26265867"/>
  <w16cid:commentId w16cid:paraId="38F25BEE" w16cid:durableId="26265868"/>
  <w16cid:commentId w16cid:paraId="47247DB8" w16cid:durableId="26265869"/>
  <w16cid:commentId w16cid:paraId="303B621A" w16cid:durableId="2626586A"/>
  <w16cid:commentId w16cid:paraId="06BC1ABC" w16cid:durableId="2626586B"/>
  <w16cid:commentId w16cid:paraId="2D7B7567" w16cid:durableId="2626586D"/>
  <w16cid:commentId w16cid:paraId="7DDB3F66" w16cid:durableId="2626586E"/>
  <w16cid:commentId w16cid:paraId="4F371730" w16cid:durableId="2626586F"/>
  <w16cid:commentId w16cid:paraId="20A20D6C" w16cid:durableId="26265870"/>
  <w16cid:commentId w16cid:paraId="73F93B6D" w16cid:durableId="26265871"/>
  <w16cid:commentId w16cid:paraId="21A15CFE" w16cid:durableId="26265872"/>
  <w16cid:commentId w16cid:paraId="31586D94" w16cid:durableId="262658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F08F5" w14:textId="77777777" w:rsidR="00D4772C" w:rsidRDefault="00D4772C" w:rsidP="00741E79">
      <w:r>
        <w:separator/>
      </w:r>
    </w:p>
  </w:endnote>
  <w:endnote w:type="continuationSeparator" w:id="0">
    <w:p w14:paraId="6679A84D" w14:textId="77777777" w:rsidR="00D4772C" w:rsidRDefault="00D4772C" w:rsidP="00741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A68C1" w14:textId="77777777" w:rsidR="00D4772C" w:rsidRDefault="00D4772C" w:rsidP="00741E79">
      <w:r>
        <w:separator/>
      </w:r>
    </w:p>
  </w:footnote>
  <w:footnote w:type="continuationSeparator" w:id="0">
    <w:p w14:paraId="278A53B3" w14:textId="77777777" w:rsidR="00D4772C" w:rsidRDefault="00D4772C" w:rsidP="00741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4E0C6D"/>
    <w:multiLevelType w:val="singleLevel"/>
    <w:tmpl w:val="C84E0C6D"/>
    <w:lvl w:ilvl="0">
      <w:start w:val="1"/>
      <w:numFmt w:val="decimal"/>
      <w:suff w:val="nothing"/>
      <w:lvlText w:val="（%1）"/>
      <w:lvlJc w:val="left"/>
    </w:lvl>
  </w:abstractNum>
  <w:abstractNum w:abstractNumId="1" w15:restartNumberingAfterBreak="0">
    <w:nsid w:val="5FC668A0"/>
    <w:multiLevelType w:val="multilevel"/>
    <w:tmpl w:val="5FC668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457721353">
    <w:abstractNumId w:val="1"/>
  </w:num>
  <w:num w:numId="2" w16cid:durableId="14517831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y橙子">
    <w15:presenceInfo w15:providerId="None" w15:userId="say橙子"/>
  </w15:person>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222B"/>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1D6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1E79"/>
    <w:rsid w:val="00743EBE"/>
    <w:rsid w:val="00746A07"/>
    <w:rsid w:val="007632C4"/>
    <w:rsid w:val="0077014B"/>
    <w:rsid w:val="0077043C"/>
    <w:rsid w:val="00771759"/>
    <w:rsid w:val="00775160"/>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3A32"/>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2D17"/>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4772C"/>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6DB9"/>
    <w:rsid w:val="00F078F3"/>
    <w:rsid w:val="00F1543A"/>
    <w:rsid w:val="00F16A66"/>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B377A4"/>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52F5B"/>
  <w15:docId w15:val="{B09B722B-B4E0-465C-AEF1-7753A022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批注框文本 字符"/>
    <w:basedOn w:val="a0"/>
    <w:link w:val="a5"/>
    <w:uiPriority w:val="99"/>
    <w:semiHidden/>
    <w:qFormat/>
    <w:rPr>
      <w:sz w:val="18"/>
      <w:szCs w:val="18"/>
    </w:rPr>
  </w:style>
  <w:style w:type="paragraph" w:styleId="af">
    <w:name w:val="List Paragraph"/>
    <w:basedOn w:val="a"/>
    <w:uiPriority w:val="34"/>
    <w:qFormat/>
    <w:pPr>
      <w:ind w:firstLineChars="200" w:firstLine="420"/>
    </w:p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character" w:customStyle="1" w:styleId="fontstyle01">
    <w:name w:val="fontstyle01"/>
    <w:basedOn w:val="a0"/>
    <w:qFormat/>
    <w:rPr>
      <w:rFonts w:ascii="宋体" w:eastAsia="宋体" w:hAnsi="宋体" w:cs="宋体"/>
      <w:color w:val="000000"/>
      <w:sz w:val="28"/>
      <w:szCs w:val="28"/>
    </w:rPr>
  </w:style>
  <w:style w:type="character" w:customStyle="1" w:styleId="font21">
    <w:name w:val="font21"/>
    <w:basedOn w:val="a0"/>
    <w:qFormat/>
    <w:rPr>
      <w:rFonts w:ascii="Times New Roman" w:hAnsi="Times New Roman" w:cs="Times New Roman" w:hint="default"/>
      <w:color w:val="000000"/>
      <w:sz w:val="21"/>
      <w:szCs w:val="21"/>
      <w:u w:val="none"/>
    </w:rPr>
  </w:style>
  <w:style w:type="character" w:customStyle="1" w:styleId="font11">
    <w:name w:val="font11"/>
    <w:basedOn w:val="a0"/>
    <w:qFormat/>
    <w:rPr>
      <w:rFonts w:ascii="宋体" w:eastAsia="宋体" w:hAnsi="宋体" w:cs="宋体" w:hint="eastAsia"/>
      <w:color w:val="000000"/>
      <w:sz w:val="21"/>
      <w:szCs w:val="21"/>
      <w:u w:val="none"/>
    </w:rPr>
  </w:style>
  <w:style w:type="paragraph" w:customStyle="1" w:styleId="21">
    <w:name w:val="修订2"/>
    <w:hidden/>
    <w:uiPriority w:val="99"/>
    <w:semiHidden/>
    <w:qFormat/>
    <w:rPr>
      <w:rFonts w:asciiTheme="minorHAnsi" w:eastAsiaTheme="minorEastAsia" w:hAnsiTheme="minorHAnsi" w:cstheme="minorBidi"/>
      <w:kern w:val="2"/>
      <w:sz w:val="21"/>
      <w:szCs w:val="22"/>
    </w:rPr>
  </w:style>
  <w:style w:type="character" w:customStyle="1" w:styleId="font71">
    <w:name w:val="font71"/>
    <w:basedOn w:val="a0"/>
    <w:qFormat/>
    <w:rPr>
      <w:rFonts w:ascii="Times New Roman" w:hAnsi="Times New Roman" w:cs="Times New Roman" w:hint="default"/>
      <w:color w:val="000000"/>
      <w:sz w:val="24"/>
      <w:szCs w:val="24"/>
      <w:u w:val="none"/>
    </w:rPr>
  </w:style>
  <w:style w:type="character" w:customStyle="1" w:styleId="font41">
    <w:name w:val="font41"/>
    <w:basedOn w:val="a0"/>
    <w:qFormat/>
    <w:rPr>
      <w:rFonts w:ascii="宋体" w:eastAsia="宋体" w:hAnsi="宋体" w:cs="宋体" w:hint="eastAsia"/>
      <w:color w:val="000000"/>
      <w:sz w:val="21"/>
      <w:szCs w:val="21"/>
      <w:u w:val="none"/>
    </w:rPr>
  </w:style>
  <w:style w:type="character" w:customStyle="1" w:styleId="font31">
    <w:name w:val="font31"/>
    <w:basedOn w:val="a0"/>
    <w:qFormat/>
    <w:rPr>
      <w:rFonts w:ascii="Times New Roman" w:hAnsi="Times New Roman" w:cs="Times New Roman" w:hint="default"/>
      <w:color w:val="000000"/>
      <w:sz w:val="21"/>
      <w:szCs w:val="21"/>
      <w:u w:val="none"/>
    </w:rPr>
  </w:style>
  <w:style w:type="character" w:customStyle="1" w:styleId="font61">
    <w:name w:val="font61"/>
    <w:basedOn w:val="a0"/>
    <w:qFormat/>
    <w:rPr>
      <w:rFonts w:ascii="Times New Roman" w:hAnsi="Times New Roman" w:cs="Times New Roman" w:hint="default"/>
      <w:color w:val="000000"/>
      <w:sz w:val="24"/>
      <w:szCs w:val="24"/>
      <w:u w:val="none"/>
    </w:rPr>
  </w:style>
  <w:style w:type="character" w:customStyle="1" w:styleId="font81">
    <w:name w:val="font81"/>
    <w:basedOn w:val="a0"/>
    <w:qFormat/>
    <w:rPr>
      <w:rFonts w:ascii="宋体" w:eastAsia="宋体" w:hAnsi="宋体" w:cs="宋体" w:hint="eastAsia"/>
      <w:color w:val="000000"/>
      <w:sz w:val="24"/>
      <w:szCs w:val="24"/>
      <w:u w:val="none"/>
    </w:rPr>
  </w:style>
  <w:style w:type="paragraph" w:styleId="af0">
    <w:name w:val="Revision"/>
    <w:hidden/>
    <w:uiPriority w:val="99"/>
    <w:semiHidden/>
    <w:rsid w:val="00741E79"/>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5181657-DA69-496A-92E0-E876444DC5F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郭 王懿</cp:lastModifiedBy>
  <cp:revision>12</cp:revision>
  <dcterms:created xsi:type="dcterms:W3CDTF">2021-12-24T12:55:00Z</dcterms:created>
  <dcterms:modified xsi:type="dcterms:W3CDTF">2022-05-11T07:54:00Z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C2A89C39758D4D97ACFB20015C10B5EA</vt:lpwstr>
  </property>
</Properties>
</file>