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宣恩县清水循环零碳分布式能源站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宣恩县为加快产业扶贫、提高劳动者技能和就业创业能力、帮助大批农民工返乡创业，拟建设创新创业产业园，既可提高农民工职业技能，又可提供大量岗位解决农村剩余劳动力的结业问题，为全县农民工就近做工创造便利条件。项目的建设可以吸引大批小微企业孵化如愿，提高管理和经营档次，带来县城工业经济的快速发展。同时也为本地区未来发展商贸、旅游、居住和生态园区建设提供广阔的空间。</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宣恩县清水循环零碳分布式能源站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宣恩县地处鄂西南边陲，在恩施土家族苗族自治州南部，地理坐标介于东经109°11′—109°55′，北纬29°33′—30°12′，南北长73.9千米，东西宽71.5千米。东接鹤峰，西邻咸丰，东北、西北及北部与恩施市交界，西南同来凤毗连，东南与湖南省龙山、桑植等县接壤。全县国土总面积2737.17平方千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宣恩县清水循环零碳分布式能源站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t>（3）宣恩县清水循环零碳分布式能源站管委会提供的基础资料：《哈哈哈哈》</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宣恩县清水循环零碳分布式能源站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用地面积230813平方米，约346.22亩。创新创业产业园规划总面积278521平方米，其中地上面积271034平方米和地下面积7478平方米，建筑基底面积52857平方米，容积率1.35，建筑密度26.35。</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宣恩县清水循环零碳分布式能源站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宣恩县清水循环零碳分布式能源站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宣恩县清水循环零碳分布式能源站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宣恩县清水循环零碳分布式能源站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与国道209相连，位于恩来恩黔高速公路出口，距离宣恩县城6Km，区位优势明显，交通条件便利。</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宣恩县</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年平均气温为8.9</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℃，极端最高气温为27.7</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℃，极端最低气温为-12℃。宣恩县地处武陵山和齐跃山的交接部位，属中亚热带季风湿润型山地气候。</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在《民用建筑热工设计规范》中，将我国划分为五个热工设计北温带，宣恩县属于北温带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宣恩县清水循环零碳分布式能源站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北纬30°17′，东经109°28′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970.3hPa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953.6hPa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0.84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34.3℃</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26.0℃</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0.7m/s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以上参数摘自《民用建筑供暖通风与空气调节设计规范》GB50736-2012中宣恩县</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宣恩县清水循环零碳分布式能源站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图2宣恩县</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3"/>
      <w:bookmarkStart w:id="4" w:name="OLE_LINK6"/>
      <w:r>
        <w:rPr>
          <w:rFonts w:ascii="Times New Roman" w:hAnsi="Times New Roman" w:eastAsia="宋体" w:cs="Times New Roman"/>
          <w:sz w:val="24"/>
          <w:szCs w:val="24"/>
        </w:rPr>
        <w:t>宣恩县清水循环零碳分布式能源站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宣恩县</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目每年采暖期3个月（12月1日～次年3月1日），制冷期4个月（6月1日～10月1日）。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宣恩县清水循环零碳分布式能源站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宣恩县清水循环零碳分布式能源站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全年的电-热-冷需求呈规律性变化趋势，其中：电负荷峰值为10000kWh，热负荷峰值为25337kWh，冷负荷峰值为46845kWh。全年电负荷共52880980kWh，热负荷共25450403kWh，冷负荷共34133813kWh。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宣恩县清水循环零碳分布式能源站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宣恩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宣恩县</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宣恩县清水循环零碳分布式能源站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一般工商业及其他用电，不满1千伏时高峰为1.0291元/kWh，平谷为0.6907元/kWh，低谷为0.3315元/kWh；1-10千伏时高峰为0.9993元/kWh，平谷为0.6707元/kWh，低谷为0.3219元/kWh；20-35千伏以下时高峰为0.9919元/kWh，平谷为0.6657元/kWh，低谷为0.3195元/kWh，35千伏以上时高峰为0.9695元/kWh，平谷为0.6507元/kWh，低谷为0.3123元/kWh。</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宣恩县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竹山县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宣恩县清水循环零碳分布式能源站</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电堆氢转热系数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空气源热泵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制热</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制冷</w:t>
            </w:r>
            <w:r>
              <w:rPr>
                <w:rFonts w:ascii="Times New Roman" w:hAnsi="Times New Roman" w:eastAsia="宋体" w:cs="Times New Roman"/>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jc w:val="center"/>
              <w:rPr>
                <w:rFonts w:hint="eastAsia"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制热</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cs="Times New Roman"/>
                <w:sz w:val="24"/>
                <w:szCs w:val="24"/>
                <w:lang w:val="en-US" w:eastAsia="zh-CN" w:bidi="ar"/>
              </w:rPr>
              <w:t>制冷</w:t>
            </w:r>
            <w:r>
              <w:rPr>
                <w:rFonts w:ascii="Times New Roman" w:hAnsi="Times New Roman" w:eastAsia="宋体" w:cs="Times New Roman"/>
                <w:sz w:val="24"/>
                <w:szCs w:val="24"/>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太阳能集热器</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lang w:val="en-US" w:eastAsia="zh-CN" w:bidi="ar"/>
              </w:rPr>
              <w:t>/</w:t>
            </w:r>
            <w:r>
              <w:rPr>
                <w:rFonts w:ascii="Times New Roman" w:hAnsi="Times New Roman" w:cs="Times New Roman"/>
                <w:lang w:val="en-US" w:eastAsia="zh-CN" w:bidi="ar"/>
              </w:rPr>
              <w:t>m</w:t>
            </w:r>
            <w:r>
              <w:rPr>
                <w:rFonts w:ascii="Times New Roman" w:hAnsi="Times New Roman" w:cs="Times New Roman"/>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186" w:type="dxa"/>
            <w:vMerge w:val="continue"/>
            <w:tcBorders>
              <w:top w:val="nil"/>
              <w:left w:val="nil"/>
              <w:bottom w:val="single" w:color="auto" w:sz="12" w:space="0"/>
              <w:right w:val="nil"/>
            </w:tcBorders>
            <w:shd w:val="clear" w:color="auto" w:fill="auto"/>
            <w:vAlign w:val="center"/>
          </w:tcPr>
          <w:p>
            <w:pPr>
              <w:spacing w:line="360" w:lineRule="auto"/>
              <w:ind w:firstLine="420"/>
              <w:jc w:val="left"/>
              <w:rPr>
                <w:rFonts w:hint="default" w:ascii="Times New Roman" w:hAnsi="Times New Roman" w:eastAsia="宋体" w:cs="Times New Roman"/>
                <w:i w:val="0"/>
                <w:iCs w:val="0"/>
                <w:color w:val="auto"/>
                <w:sz w:val="24"/>
                <w:szCs w:val="24"/>
                <w:u w:val="none"/>
              </w:rPr>
            </w:pPr>
          </w:p>
        </w:tc>
        <w:tc>
          <w:tcPr>
            <w:tcW w:w="256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single" w:color="auto" w:sz="12" w:space="0"/>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燃料电池、地热井、地源热泵、电热锅炉、电解槽、储氢罐、储热罐、冷水罐、光伏板、氢压机</w:t>
      </w:r>
      <w:r>
        <w:rPr>
          <w:rFonts w:ascii="Times New Roman" w:hAnsi="Times New Roman" w:eastAsia="宋体" w:cs="Times New Roman"/>
          <w:sz w:val="24"/>
          <w:szCs w:val="24"/>
        </w:rPr>
        <w:t>的投资成本；宣恩县清水循环零碳分布式能源站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17406.37</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宣恩县清水循环零碳分布式能源站</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hint="default" w:ascii="Times New Roman" w:hAnsi="Times New Roman" w:eastAsia="宋体" w:cs="Times New Roman"/>
                <w:sz w:val="22"/>
                <w:highlight w:val="yellow"/>
                <w:lang w:val="en-US" w:eastAsia="zh-CN"/>
              </w:rPr>
            </w:pPr>
            <w:r>
              <w:rPr>
                <w:rFonts w:hint="eastAsia" w:ascii="Times New Roman" w:hAnsi="Times New Roman" w:eastAsia="宋体" w:cs="Times New Roman"/>
                <w:sz w:val="22"/>
                <w:rPrChange w:id="0" w:author="KCALBTON" w:date="2022-03-19T22:15:34Z">
                  <w:rPr>
                    <w:rFonts w:hint="eastAsia" w:ascii="Times New Roman" w:hAnsi="Times New Roman" w:eastAsia="宋体" w:cs="Times New Roman"/>
                    <w:sz w:val="22"/>
                    <w:highlight w:val="yellow"/>
                  </w:rPr>
                </w:rPrChange>
              </w:rPr>
              <w:t>燃料电池</w:t>
            </w:r>
            <w:r>
              <w:rPr>
                <w:rFonts w:hint="eastAsia" w:ascii="Times New Roman" w:hAnsi="Times New Roman" w:eastAsia="宋体" w:cs="Times New Roman"/>
                <w:sz w:val="22"/>
                <w:rPrChange w:id="1" w:author="KCALBTON" w:date="2022-03-19T22:15:34Z">
                  <w:rPr>
                    <w:rFonts w:ascii="Times New Roman" w:hAnsi="Times New Roman" w:eastAsia="宋体" w:cs="Times New Roman"/>
                    <w:sz w:val="22"/>
                    <w:highlight w:val="yellow"/>
                  </w:rPr>
                </w:rPrChange>
              </w:rPr>
              <w:t>容量</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4158</w:t>
            </w:r>
          </w:p>
        </w:tc>
        <w:tc>
          <w:tcPr>
            <w:tcW w:w="1250" w:type="pct"/>
            <w:tcBorders>
              <w:top w:val="single" w:color="auto" w:sz="4" w:space="0"/>
            </w:tcBorders>
            <w:vAlign w:val="center"/>
          </w:tcPr>
          <w:p>
            <w:pPr>
              <w:jc w:val="center"/>
              <w:rPr>
                <w:rFonts w:ascii="Times New Roman" w:hAnsi="Times New Roman" w:eastAsia="宋体" w:cs="Times New Roman"/>
                <w:sz w:val="22"/>
                <w:highlight w:val="yellow"/>
              </w:rPr>
            </w:pPr>
            <w:bookmarkStart w:id="15" w:name="_GoBack"/>
            <w:r>
              <w:rPr>
                <w:rFonts w:hint="eastAsia" w:ascii="Times New Roman" w:hAnsi="Times New Roman" w:eastAsia="宋体" w:cs="Times New Roman"/>
                <w:sz w:val="22"/>
                <w:rPrChange w:id="2" w:author="KCALBTON" w:date="2022-03-19T22:15:35Z">
                  <w:rPr>
                    <w:rFonts w:hint="eastAsia" w:ascii="Times New Roman" w:hAnsi="Times New Roman" w:eastAsia="宋体" w:cs="Times New Roman"/>
                    <w:sz w:val="22"/>
                    <w:highlight w:val="yellow"/>
                  </w:rPr>
                </w:rPrChange>
              </w:rPr>
              <w:t>kW</w:t>
            </w:r>
            <w:bookmarkEnd w:id="15"/>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3" w:author="KCALBTON" w:date="2022-03-19T22:15:33Z">
                  <w:rPr>
                    <w:rFonts w:ascii="Times New Roman" w:hAnsi="Times New Roman" w:eastAsia="宋体" w:cs="Times New Roman"/>
                    <w:sz w:val="22"/>
                    <w:highlight w:val="yellow"/>
                  </w:rPr>
                </w:rPrChang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80</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rPrChange w:id="4" w:author="KCALBTON" w:date="2022-03-19T22:15:34Z">
                  <w:rPr>
                    <w:rFonts w:hint="eastAsia" w:ascii="Times New Roman" w:hAnsi="Times New Roman" w:eastAsia="宋体" w:cs="Times New Roman"/>
                    <w:sz w:val="22"/>
                    <w:highlight w:val="yellow"/>
                  </w:rPr>
                </w:rPrChang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6200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1000</w:t>
            </w:r>
          </w:p>
        </w:tc>
        <w:tc>
          <w:tcPr>
            <w:tcW w:w="1250" w:type="pct"/>
            <w:tcBorders>
              <w:tl2br w:val="nil"/>
              <w:tr2bl w:val="nil"/>
            </w:tcBorders>
            <w:vAlign w:val="center"/>
          </w:tcPr>
          <w:p>
            <w:pPr>
              <w:keepNext w:val="0"/>
              <w:keepLines w:val="0"/>
              <w:widowControl/>
              <w:suppressLineNumbers w:val="0"/>
              <w:spacing w:line="360" w:lineRule="auto"/>
              <w:ind w:firstLine="0" w:firstLineChars="0"/>
              <w:jc w:val="center"/>
              <w:textAlignment w:val="auto"/>
              <w:rPr>
                <w:rFonts w:hint="default" w:ascii="Times New Roman" w:hAnsi="Times New Roman" w:eastAsia="宋体" w:cs="Times New Roman"/>
                <w:i w:val="0"/>
                <w:iCs w:val="0"/>
                <w:kern w:val="2"/>
                <w:sz w:val="24"/>
                <w:szCs w:val="24"/>
                <w:u w:val="none"/>
                <w:lang w:val="en-US" w:eastAsia="zh-CN" w:bidi="ar-SA"/>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3074</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17016</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40000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39"/>
            <w:r>
              <w:commentReference w:id="39"/>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宣恩县清水循环零碳分布式能源站</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17406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5638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0.82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21539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0.6</w:t>
            </w:r>
          </w:p>
        </w:tc>
      </w:tr>
    </w:tbl>
    <w:p>
      <w:pPr>
        <w:spacing w:line="360" w:lineRule="auto"/>
        <w:ind w:firstLine="480"/>
        <w:rPr>
          <w:rFonts w:ascii="Times New Roman" w:hAnsi="Times New Roman" w:eastAsia="宋体" w:cs="Times New Roman"/>
          <w:sz w:val="24"/>
          <w:szCs w:val="24"/>
        </w:rPr>
      </w:pPr>
      <w:bookmarkStart w:id="7" w:name="OLE_LINK11"/>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33097.3</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创新创业产业园整体布局上形成“一轴两心三区”，其中“三区”为三个供能分区，即综合区、工业区、宿舍区。产业园约20万方大小，集中入驻企业7-8家，以电子制造业为主，年耗电量预估&gt;200万千瓦时。目前园区内共有13个变压器，总供电容量为8240千瓦。</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选择工业园区、社区为试点，建设绿色氢水-循环分布式能源站，建立包括氢能燃料电池、储水、储氢、空调机组等供能系统，为发电侧提供存储及输出管理，实现氢、电、冷、热、可再生等多种能源交互、人-机-物三元融合、供需随机匹配与协同优化以及绿色零碳运行。</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0.82</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0.6</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2"/>
      <w:r>
        <w:rPr>
          <w:rFonts w:ascii="Times New Roman" w:hAnsi="Times New Roman" w:eastAsia="宋体" w:cs="Times New Roman"/>
          <w:color w:val="000000"/>
          <w:sz w:val="24"/>
          <w:szCs w:val="24"/>
        </w:rPr>
        <w:t>宣恩县清水循环零碳分布式能源站</w:t>
      </w:r>
      <w:commentRangeEnd w:id="42"/>
      <w:r>
        <w:rPr>
          <w:rFonts w:ascii="Times New Roman" w:hAnsi="Times New Roman" w:eastAsia="宋体" w:cs="Times New Roman"/>
          <w:color w:val="000000"/>
          <w:sz w:val="24"/>
          <w:szCs w:val="24"/>
        </w:rPr>
        <w:commentReference w:id="42"/>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hint="eastAsia" w:ascii="Times New Roman" w:hAnsi="Times New Roman" w:eastAsia="宋体" w:cs="Times New Roman"/>
          <w:b/>
          <w:bCs/>
          <w:sz w:val="24"/>
          <w:szCs w:val="24"/>
          <w:lang w:val="en-US" w:eastAsia="zh-CN"/>
        </w:rPr>
        <w:t>5</w:t>
      </w:r>
      <w:r>
        <w:rPr>
          <w:rFonts w:ascii="Times New Roman" w:hAnsi="Times New Roman" w:eastAsia="宋体" w:cs="Times New Roman"/>
          <w:b/>
          <w:bCs/>
          <w:sz w:val="24"/>
          <w:szCs w:val="24"/>
        </w:rPr>
        <w:t>.2建议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3"/>
      <w:r>
        <w:rPr>
          <w:rFonts w:ascii="Times New Roman" w:hAnsi="Times New Roman" w:eastAsia="宋体" w:cs="Times New Roman"/>
          <w:color w:val="000000"/>
          <w:sz w:val="24"/>
          <w:szCs w:val="24"/>
        </w:rPr>
        <w:t>宣恩县清水循环零碳分布式能源站</w:t>
      </w:r>
      <w:commentRangeEnd w:id="43"/>
      <w:r>
        <w:rPr>
          <w:rFonts w:ascii="Times New Roman" w:hAnsi="Times New Roman" w:eastAsia="宋体" w:cs="Times New Roman"/>
          <w:color w:val="000000"/>
          <w:sz w:val="24"/>
          <w:szCs w:val="24"/>
        </w:rPr>
        <w:commentReference w:id="43"/>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（2）本项目符合国家调整能源产业结构的要求，属国家鼓励发展的产业，建议申报湖北省</w:t>
      </w:r>
      <w:r>
        <w:rPr>
          <w:rFonts w:ascii="Times New Roman" w:hAnsi="Times New Roman" w:eastAsia="宋体" w:cs="Times New Roman"/>
          <w:color w:val="000000"/>
          <w:sz w:val="24"/>
          <w:szCs w:val="24"/>
        </w:rPr>
        <w:commentReference w:id="44"/>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0C4D0D">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4FFB026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56CD353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30810C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46EE76F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6D477E7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1F887D92">
      <w:pPr>
        <w:pStyle w:val="5"/>
      </w:pPr>
    </w:p>
  </w:comment>
  <w:comment w:id="6" w:author="say橙子" w:date="2022-01-24T17:54:00Z" w:initials="">
    <w:p w14:paraId="625E45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6F4F07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77301AA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552268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EB506D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21E05E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27E94E6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C7C66F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727D644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6C547B0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5BCC4B2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2DBE11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781207E3">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74E4459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6BD808B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22D31B81">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79B3266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30CE259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182E21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15E8139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240543D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D26B8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029400E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F1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488E47C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59B3095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38F25BEE">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47247DB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303B621A">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06BC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4FD801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2D7B7567">
      <w:pPr>
        <w:pStyle w:val="5"/>
      </w:pPr>
      <w:r>
        <w:rPr>
          <w:rFonts w:hint="eastAsia"/>
        </w:rPr>
        <w:t>不允许额外电量上网则没有这句</w:t>
      </w:r>
    </w:p>
  </w:comment>
  <w:comment w:id="38" w:author="say橙子" w:date="2022-01-24T19:19:00Z" w:initials="">
    <w:p w14:paraId="7DDB3F6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44393DCC">
      <w:pPr>
        <w:pStyle w:val="5"/>
      </w:pPr>
      <w:r>
        <w:rPr>
          <w:rFonts w:hint="eastAsia"/>
          <w:lang w:val="en-US" w:eastAsia="zh-CN"/>
        </w:rPr>
        <w:t>热水罐、冷水罐容量小于1000用kg；大于1000用吨，数字除以1000</w:t>
      </w:r>
    </w:p>
  </w:comment>
  <w:comment w:id="39" w:author="say橙子" w:date="2022-01-24T19:20:00Z" w:initials="">
    <w:p w14:paraId="0CF575A6">
      <w:pPr>
        <w:pStyle w:val="5"/>
      </w:pPr>
      <w:r>
        <w:rPr>
          <w:rFonts w:hint="eastAsia"/>
        </w:rPr>
        <w:t>[城市输入数据-grid_planning_output_json-</w:t>
      </w:r>
    </w:p>
    <w:p w14:paraId="4F371730">
      <w:pPr>
        <w:pStyle w:val="5"/>
      </w:pPr>
      <w:r>
        <w:rPr>
          <w:rFonts w:hint="eastAsia"/>
        </w:rPr>
        <w:t>第二大块的参数]需要判断一下是否为0，为0不输出</w:t>
      </w:r>
    </w:p>
  </w:comment>
  <w:comment w:id="41" w:author="say橙子" w:date="2022-01-24T19:21:00Z" w:initials="">
    <w:p w14:paraId="20A20D6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36:00Z" w:initials="">
    <w:p w14:paraId="73F93B6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3" w:author="say橙子" w:date="2022-01-24T19:39:00Z" w:initials="">
    <w:p w14:paraId="21A15CF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4" w:author="say橙子" w:date="2022-01-24T19:39:00Z" w:initials="">
    <w:p w14:paraId="31586D9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0C4D0D" w15:done="0"/>
  <w15:commentEx w15:paraId="4FFB0269" w15:done="0"/>
  <w15:commentEx w15:paraId="56CD353A" w15:done="0"/>
  <w15:commentEx w15:paraId="30810C90" w15:done="0"/>
  <w15:commentEx w15:paraId="46EE76F5" w15:done="0"/>
  <w15:commentEx w15:paraId="1F887D92" w15:done="0"/>
  <w15:commentEx w15:paraId="625E4592" w15:done="0"/>
  <w15:commentEx w15:paraId="6F4F072F" w15:done="0"/>
  <w15:commentEx w15:paraId="77301AA5" w15:done="0"/>
  <w15:commentEx w15:paraId="552268DC" w15:done="0"/>
  <w15:commentEx w15:paraId="1EB506DE" w15:done="0"/>
  <w15:commentEx w15:paraId="21E05E00" w15:done="0"/>
  <w15:commentEx w15:paraId="27E94E6E" w15:done="0"/>
  <w15:commentEx w15:paraId="4C7C66F8" w15:done="0"/>
  <w15:commentEx w15:paraId="727D644A" w15:done="0"/>
  <w15:commentEx w15:paraId="6C547B00" w15:done="0"/>
  <w15:commentEx w15:paraId="5BCC4B2F" w15:done="0"/>
  <w15:commentEx w15:paraId="2DBE1157" w15:done="0"/>
  <w15:commentEx w15:paraId="781207E3" w15:done="0"/>
  <w15:commentEx w15:paraId="74E4459E" w15:done="0"/>
  <w15:commentEx w15:paraId="6BD808BF" w15:done="0"/>
  <w15:commentEx w15:paraId="22D31B81" w15:done="0"/>
  <w15:commentEx w15:paraId="79B3266A" w15:done="0"/>
  <w15:commentEx w15:paraId="30CE259A" w15:done="0"/>
  <w15:commentEx w15:paraId="182E21E7" w15:done="0"/>
  <w15:commentEx w15:paraId="15E81392" w15:done="0"/>
  <w15:commentEx w15:paraId="240543D2" w15:done="0"/>
  <w15:commentEx w15:paraId="2AD26B8A" w15:done="0"/>
  <w15:commentEx w15:paraId="029400E6" w15:done="0"/>
  <w15:commentEx w15:paraId="7FF172B9" w15:done="0"/>
  <w15:commentEx w15:paraId="488E47C3" w15:done="0"/>
  <w15:commentEx w15:paraId="59B30956" w15:done="0"/>
  <w15:commentEx w15:paraId="38F25BEE" w15:done="0"/>
  <w15:commentEx w15:paraId="47247DB8" w15:done="0"/>
  <w15:commentEx w15:paraId="303B621A" w15:done="0"/>
  <w15:commentEx w15:paraId="06BC1ABC" w15:done="0"/>
  <w15:commentEx w15:paraId="4FD801A6" w15:done="0"/>
  <w15:commentEx w15:paraId="2D7B7567" w15:done="0"/>
  <w15:commentEx w15:paraId="7DDB3F66" w15:done="0"/>
  <w15:commentEx w15:paraId="44393DCC" w15:done="0"/>
  <w15:commentEx w15:paraId="4F371730" w15:done="0"/>
  <w15:commentEx w15:paraId="20A20D6C" w15:done="0"/>
  <w15:commentEx w15:paraId="73F93B6D" w15:done="0"/>
  <w15:commentEx w15:paraId="21A15CFE" w15:done="0"/>
  <w15:commentEx w15:paraId="31586D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rson w15:author="KCALBTON">
    <w15:presenceInfo w15:providerId="WPS Office" w15:userId="350005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7</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2022-03-19T14:17:08Z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