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 w:lineRule="auto" w:line="324"/>
        <w:jc w:val="center"/>
      </w:pPr>
      <w:r>
        <w:rPr>
          <w:rFonts w:ascii="Times New Roman" w:hAnsi="Times New Roman" w:eastAsia="黑体" w:cs="Times New Roman"/>
          <w:b/>
          <w:color w:val="2B2418"/>
          <w:sz w:val="44"/>
        </w:rPr>
        <w:t>绿电直连数据中心能源系统</w:t>
      </w:r>
    </w:p>
    <w:p>
      <w:pPr>
        <w:spacing w:before="480" w:after="120" w:lineRule="auto" w:line="324"/>
        <w:jc w:val="center"/>
      </w:pPr>
      <w:r>
        <w:rPr>
          <w:rFonts w:ascii="Times New Roman" w:hAnsi="Times New Roman" w:eastAsia="黑体" w:cs="Times New Roman"/>
          <w:b/>
          <w:color w:val="2B2418"/>
          <w:sz w:val="44"/>
        </w:rPr>
        <w:t>容量规划平台使用说明</w:t>
      </w:r>
    </w:p>
    <w:p>
      <w:pPr>
        <w:spacing w:before="0" w:after="360" w:lineRule="auto" w:line="324"/>
        <w:jc w:val="center"/>
      </w:pPr>
      <w:r>
        <w:rPr>
          <w:rFonts w:ascii="Times New Roman" w:hAnsi="Times New Roman" w:eastAsia="宋体" w:cs="Times New Roman"/>
          <w:b w:val="0"/>
          <w:color w:val="8A6A2F"/>
          <w:sz w:val="24"/>
        </w:rPr>
        <w:t>面向业务人员操作手册　　2026年09月16日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一、平台是做什么的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本平台用于智算中心绿电直连场景下的电源与接网容量规划。根据全年 8760 小时的负荷、风光资源和电价，自动给出风电、光伏、储能和接网变压器的推荐装机，并给出年化综合成本、度电成本、政策比例和逐时运行曲线。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默认算例锚定宁夏 110 千伏两部制工商业电价口径。计算在后台进行，一次通常需要数分钟。多名用户可以同时登录；正在计算的任务最多同时 3 个，其余自动排队。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访问地址：http://47.116.1.6:18501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二、登录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1. 用浏览器打开上述地址，进入登录页。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2. 输入用户名和密码后点击「登录」。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3. 登录后右上角可「退出登录」。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项目</w:t>
            </w:r>
          </w:p>
        </w:tc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用户名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cmcc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密码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CMCC123456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同时登录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支持，共用同一账号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同时计算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最多 3 个，超出的自动排队</w:t>
            </w:r>
          </w:p>
        </w:tc>
      </w:tr>
    </w:tbl>
    <w:p/>
    <w:p>
      <w:pPr>
        <w:spacing w:before="40" w:after="1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8A6A2F"/>
          <w:sz w:val="22"/>
        </w:rPr>
        <w:t>说明：页面上方会显示当前用户和排队情况。请勿把账号密码发到公开渠道。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三、推荐操作流程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1. 登录进入主页面。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2. 如需从标准算例起步，点击「输入宁夏省案例参数」。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3. 按项目情况修改运行政策、造价、电价，或上传本项目负荷与风光曲线。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4. 点击「计算最优容量配置方案」，等待计算结束。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5. 在「求解结果」中查看装机、成本、政策比例和曲线，必要时下载结果文件。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四、页面顶部按钮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按钮</w:t>
            </w:r>
          </w:p>
        </w:tc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作用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输入宁夏省案例参数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一键填入宁夏默认：接网变压器手动输入 60 MW，投资模式为负荷投资，光伏和风电 PPA 为 0，三项政策比例为 60% / 30% / 20%，并改回使用默认时序。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计算最优容量配置方案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按当前页面参数启动计算。若已有 3 个任务在算，本任务会排队，页面提示排队位置。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退出登录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退出当前浏览器会话，返回登录页。</w:t>
            </w:r>
          </w:p>
        </w:tc>
      </w:tr>
    </w:tbl>
    <w:p/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五、运行与政策参数</w:t>
      </w:r>
    </w:p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（一）接网变压器设计容量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该项为选择，不是单独按钮。当前选中哪一项会直接显示在页面上：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选项</w:t>
            </w:r>
          </w:p>
        </w:tc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含义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手动输入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变压器容量按您填写的数值锁定。宁夏案例默认为 60 MW。此时模型只优化风电、光伏和储能。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由模型优化容量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变压器也作为决策变量，在 0 到「接网变压器容量上限」（默认 200 MW）之间由模型一起选择。</w:t>
            </w:r>
          </w:p>
        </w:tc>
      </w:tr>
    </w:tbl>
    <w:p/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（二）投资模式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选项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页面会出现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成本怎么算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电源和专线由负荷投资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资本回收系数、利率。光伏和风电 PPA 自动置为 0。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电源与专线投资计入负荷侧年化综合成本。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电源和专线由发电企业投资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光伏 PPA 电价、风电 PPA 电价。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投资不计入负荷侧目标，负荷侧只计运行净支出；PPA 作为向发电企业支付的电价。PPA 必须低于网购电能量价。</w:t>
            </w:r>
          </w:p>
        </w:tc>
      </w:tr>
    </w:tbl>
    <w:p/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（三）政策比例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三项均按百分数填写，范围为 0–100。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名称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含义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宁夏默认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自发自用占总可用发电量比例下限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本地消纳的风光电量，不得低于可用发电量的该比例。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60%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绿电发电量占总用电量比例下限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年风光实际发电量不得低于年用电量的该比例。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30%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余电上网占总可用发电量比例上限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余电上网不得超过可用发电量的该比例。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20%</w:t>
            </w:r>
          </w:p>
        </w:tc>
      </w:tr>
    </w:tbl>
    <w:p/>
    <w:p>
      <w:pPr>
        <w:spacing w:before="40" w:after="1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8A6A2F"/>
          <w:sz w:val="22"/>
        </w:rPr>
        <w:t>说明：可用发电量按装机乘以年等效利用小时估算，不是实际发电量。实际发电允许弃风弃光，因此通常略小于可用发电量。「绿电发电量占比」看的是发电量相对用电量，不是负荷中本地绿电供上的份额。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六、时间与负荷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「负荷设计峰值」单位为 MW。选择「使用默认」时，平台按该峰值合成全年负荷，曲线约在峰值的一半到峰值之间，无需上传。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选择「上传」时，必须提供全年 8760 小时负荷表。可先点「下载模板」。勾选「按设计峰值调整负荷」后，会把上传曲线的峰值拉到您填写的设计峰值，形状保持不变。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七、设备造价与专线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参数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单位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宁夏默认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风电单位造价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万元/MW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410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光伏单位造价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万元/MW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300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储能单位造价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万元/MWh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80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专线单位造价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万元/km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100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专线距离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km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50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光伏可用地上限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亩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1500（对应光伏装机大约不超过 137.5 MW）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风电装机上限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MW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500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储能能量上限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MWh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2000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接网变压器容量上限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MW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200（仅「由模型优化容量」时作为上界）</w:t>
            </w:r>
          </w:p>
        </w:tc>
      </w:tr>
    </w:tbl>
    <w:p/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八、电价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页面按元/kWh 或元/kW·月填写，与日常电价口径一致。宁夏 110 千伏两部制默认如下。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参数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默认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单位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所在电压等级容（需）量电价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25.6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元/kW·月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所在电压等级输配电度电价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0.060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元/kWh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系统运行费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0.039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元/kWh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线损折价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0.0071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元/kWh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政府性基金及附加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0.0213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元/kWh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网购电能量价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0.50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元/kWh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上网电价·峰 / 平 / 谷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0.45 / 0.35 / 0.25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元/kWh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所在省份平均负荷率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0.6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无量纲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年月份数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12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月</w:t>
            </w:r>
          </w:p>
        </w:tc>
      </w:tr>
    </w:tbl>
    <w:p/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九、经济参数与储能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参数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默认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说明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项目设计使用年限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15 年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与利率一起决定资本回收系数。负荷投资模式下可直接改资本回收系数（默认约 0.1168）。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利率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8%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仅负荷投资模式显示。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充电 / 放电效率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0.95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大于 0、不超过 1。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初始能量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 MWh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年初储能能量。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最大充电 / 放电功率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50 MW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储能功率上限，与储能能量容量不是同一个量。</w:t>
            </w:r>
          </w:p>
        </w:tc>
      </w:tr>
    </w:tbl>
    <w:p/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十、新能源逐时出力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光伏、风电均可选择「使用默认」或「上传」。默认曲线来自宁夏（银川）资源：光伏按实测出力系数，风电按年等效利用小时目标标定。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选择上传时，必须提供 0 到 1 的出力系数，不要上传某座已建电站的兆瓦出力。可先下载模板。勾选「按目标小时数调整光伏出力」时，会把光伏曲线整体缩放到「所在省份光伏年等效利用小时数」。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文件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表头（第 1 行）</w:t>
            </w:r>
          </w:p>
        </w:tc>
        <w:tc>
          <w:tcPr>
            <w:tcW w:type="dxa" w:w="2911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数据要求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负荷.csv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小时,负荷（MW）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8760 行，小时为 0–8759，负荷为 MW。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光伏出力系数.csv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小时,光伏出力系数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8760 行，数值 0–1。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风电出力系数.csv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小时,风电出力系数</w:t>
            </w:r>
          </w:p>
        </w:tc>
        <w:tc>
          <w:tcPr>
            <w:tcW w:type="dxa" w:w="2911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8760 行，数值 0–1。</w:t>
            </w:r>
          </w:p>
        </w:tc>
      </w:tr>
    </w:tbl>
    <w:p/>
    <w:p>
      <w:pPr>
        <w:spacing w:before="40" w:after="1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8A6A2F"/>
          <w:sz w:val="22"/>
        </w:rPr>
        <w:t>说明：文件须为 UTF-8 逗号分隔。预览图会随上传即时更新，但只有点击「计算最优容量配置方案」后才会写入本次计算。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十一、计算过程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点击「计算最优容量配置方案」后，平台按全年 8760 小时建立优化模型并求解。页面会显示排队或计算状态。计算结束后自动展开结果。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同时最多 3 个任务在计算，其余排队，互不影响各自参数。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默认求解间隙 1%、时限 600 秒。到时限若已有可行方案，结果仍可参考，但尚未证明全局最优。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若模型不可行，页面会提示放宽自发自用或绿电占比下限，或增大占地、变压器容量，并可下载不可行模型文件。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十二、如何阅读结果</w:t>
      </w:r>
    </w:p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（一）状态与指标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栏目</w:t>
            </w:r>
          </w:p>
        </w:tc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读法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已得到可接受最优解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在设定间隙内认定最优，可直接采用装机方案。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已到求解时限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已有可行方案，装机可参考；请同时看「求解间隙」。间隙越大，离证明最优越远。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年化综合成本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目标值，越小越好，单位万元/年。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度电成本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年化综合成本除以年用电量。负荷投资时含投资年化；发电企业投资时仅为运行成本。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最优装机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风电（MW）、光伏（MW）、储能（MWh，能量容量）、接网变压器（MW）。</w:t>
            </w:r>
          </w:p>
        </w:tc>
      </w:tr>
    </w:tbl>
    <w:p/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（二）成本拆解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设备投资、专线投资列出的是一次性总价，计入年化综合成本时还要乘资本回收系数。容量电费、电量类支出、上网收益本身已是年值。不要把一次性投资直接与「万元/年」的目标值相加。</w:t>
      </w:r>
    </w:p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（三）政策比例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余电上网比例贴着上限，通常说明上网约束起作用。自发自用比例、绿电发电量占比应分别不低于您设定的下限。</w:t>
      </w:r>
    </w:p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（四）逐时功率图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全年曲线和「第几天」的日曲线，图例在图的左侧，做成可点选按钮。点击左侧名称即可显示或隐藏对应曲线（负荷、风电、光伏、购电、上网等）。日曲线还可查看充电、放电和荷电状态。</w:t>
      </w:r>
    </w:p>
    <w:p>
      <w:pPr>
        <w:spacing w:before="0" w:after="120" w:lineRule="auto" w:line="324"/>
        <w:ind w:firstLine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平台会校核：各小时风电＋光伏－充电＋放电＋购电－上网应等于负荷。</w:t>
      </w:r>
    </w:p>
    <w:p>
      <w:pPr>
        <w:spacing w:before="24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26"/>
        </w:rPr>
        <w:t>（五）下载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按钮</w:t>
            </w:r>
          </w:p>
        </w:tc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下载文字结果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装机、成本拆解、政策比例、能量统计的文本。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下载逐时数据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8760 小时负荷、风光出力、储能充放、购电与上网。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下载结构化结果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供程序读取的结果摘要。</w:t>
            </w:r>
          </w:p>
        </w:tc>
      </w:tr>
    </w:tbl>
    <w:p/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十三、常见问题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点了变压器相关选项却看不出变化：请看「接网变压器设计容量」当前选中的是「手动输入」还是「由模型优化容量」。选手动输入时才会出现容量填写框。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计算很久：全年逐时优化规模大，数分钟属正常。可同时查看排队提示。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提示不可行：先放宽三项政策比例，或增大光伏用地、变压器容量上限。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提示 PPA 必须低于网购电能量价：把光伏、风电 PPA 调低，或提高网购电能量价。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上传失败：确认是 8760 行、UTF-8 逗号分隔，风光列为 0–1 的出力系数。闰年多出的 24 小时请不要直接使用。</w:t>
      </w:r>
    </w:p>
    <w:p>
      <w:pPr>
        <w:spacing w:before="0" w:after="60" w:lineRule="auto" w:line="324"/>
        <w:ind w:left="420"/>
      </w:pPr>
      <w:r>
        <w:rPr>
          <w:rFonts w:ascii="Times New Roman" w:hAnsi="Times New Roman" w:eastAsia="宋体" w:cs="Times New Roman"/>
          <w:b w:val="0"/>
          <w:color w:val="2B2418"/>
          <w:sz w:val="24"/>
        </w:rPr>
        <w:t>• 外网打不开：先确认本机浏览器能打开访问地址；若仍失败，需在云服务器安全组放行 18501 端口。</w:t>
      </w:r>
    </w:p>
    <w:p>
      <w:pPr>
        <w:spacing w:before="320" w:after="160" w:lineRule="auto" w:line="324"/>
      </w:pPr>
      <w:r>
        <w:rPr>
          <w:rFonts w:ascii="Times New Roman" w:hAnsi="Times New Roman" w:eastAsia="黑体" w:cs="Times New Roman"/>
          <w:b/>
          <w:color w:val="2B2418"/>
          <w:sz w:val="32"/>
        </w:rPr>
        <w:t>附录  宁夏案例一键填入的内容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项目</w:t>
            </w:r>
          </w:p>
        </w:tc>
        <w:tc>
          <w:tcPr>
            <w:tcW w:type="dxa" w:w="4366"/>
            <w:shd w:fill="E8DCC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2B2418"/>
                <w:sz w:val="22"/>
              </w:rPr>
              <w:t>数值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接网变压器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手动输入 60 MW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投资模式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电源和专线由负荷投资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光伏 / 风电 PPA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 元/kWh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资本回收系数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0.1168（对应利率 8%、寿命 15 年）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自发自用下限 / 绿电发电量下限 / 余电上网上限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60% / 30% / 20%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时序</w:t>
            </w:r>
          </w:p>
        </w:tc>
        <w:tc>
          <w:tcPr>
            <w:tcW w:type="dxa" w:w="4366"/>
          </w:tcPr>
          <w:p>
            <w:r/>
            <w:r>
              <w:rPr>
                <w:rFonts w:ascii="Times New Roman" w:hAnsi="Times New Roman" w:eastAsia="宋体" w:cs="Times New Roman"/>
                <w:b w:val="0"/>
                <w:color w:val="2B2418"/>
                <w:sz w:val="21"/>
              </w:rPr>
              <w:t>改回使用宁夏默认负荷与风光曲线</w:t>
            </w:r>
          </w:p>
        </w:tc>
      </w:tr>
    </w:tbl>
    <w:p/>
    <w:p>
      <w:pPr>
        <w:spacing w:before="480" w:after="0" w:lineRule="auto" w:line="324"/>
        <w:jc w:val="center"/>
      </w:pPr>
      <w:r>
        <w:rPr>
          <w:rFonts w:ascii="Times New Roman" w:hAnsi="Times New Roman" w:eastAsia="宋体" w:cs="Times New Roman"/>
          <w:b w:val="0"/>
          <w:color w:val="8A6A2F"/>
          <w:sz w:val="24"/>
        </w:rPr>
        <w:t>— 完 —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