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288" w:lineRule="auto" w:after="6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288" w:lineRule="auto" w:after="6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288" w:lineRule="auto" w:after="60"/>
        <w:ind w:firstLine="283"/>
        <w:jc w:val="both"/>
      </w:pPr>
      <w:r>
        <w:rPr>
          <w:rFonts w:ascii="Times New Roman" w:hAnsi="Times New Roman" w:eastAsia="Times New Roman" w:cs="Times New Roman"/>
          <w:color w:val="000000"/>
          <w:sz w:val="24"/>
        </w:rPr>
        <w:t xml:space="preserve">Abstract (English)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288" w:lineRule="auto" w:after="6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Levenshtein-style fuzzy matching, and section-weighted feature extraction.</w:t>
      </w:r>
    </w:p>
    <w:p>
      <w:pPr>
        <w:pStyle w:val="BodyText"/>
        <w:spacing w:line="288" w:lineRule="auto" w:after="6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288" w:lineRule="auto" w:after="6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288" w:lineRule="auto" w:after="6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288" w:lineRule="auto" w:after="60"/>
        <w:ind w:firstLine="283"/>
        <w:jc w:val="both"/>
      </w:pPr>
      <w:r>
        <w:rPr>
          <w:rFonts w:ascii="Times New Roman" w:hAnsi="Times New Roman" w:eastAsia="Times New Roman" w:cs="Times New Roman"/>
          <w:color w:val="000000"/>
          <w:sz w:val="24"/>
        </w:rPr>
        <w:t xml:space="preserve">Acknowledgements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288" w:lineRule="auto" w:after="6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288" w:lineRule="auto" w:after="6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288" w:lineRule="auto" w:after="6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288" w:lineRule="auto" w:after="6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288" w:lineRule="auto" w:after="6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2"/>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288" w:lineRule="auto" w:after="60"/>
        <w:ind w:firstLine="283"/>
        <w:jc w:val="both"/>
      </w:pPr>
      <w:r>
        <w:rPr>
          <w:rFonts w:ascii="Times New Roman" w:hAnsi="Times New Roman" w:eastAsia="Times New Roman" w:cs="Times New Roman"/>
          <w:color w:val="000000"/>
          <w:sz w:val="24"/>
        </w:rPr>
        <w:t xml:space="preserve">Chapter 1 — Introduction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288" w:lineRule="auto" w:after="6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288" w:lineRule="auto" w:after="6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288" w:lineRule="auto" w:after="6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288" w:lineRule="auto" w:after="6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288" w:lineRule="auto" w:after="6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288" w:lineRule="auto" w:after="6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288" w:lineRule="auto" w:after="6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288" w:lineRule="auto" w:after="6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288" w:lineRule="auto" w:after="6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Levenshtein-style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288" w:lineRule="auto" w:after="6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288" w:lineRule="auto" w:after="6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288" w:lineRule="auto" w:after="6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288" w:lineRule="auto" w:after="6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bookmarkEnd w:id="30"/>
    <w:bookmarkStart w:id="31" w:name="purpose-of-the-thesis"/>
    <w:p>
      <w:pPr>
        <w:pStyle w:val="Heading2"/>
        <w:spacing w:line="288" w:lineRule="auto" w:after="60"/>
        <w:ind w:firstLine="283"/>
        <w:jc w:val="both"/>
      </w:pPr>
      <w:r>
        <w:rPr>
          <w:rFonts w:ascii="Times New Roman" w:hAnsi="Times New Roman" w:eastAsia="Times New Roman" w:cs="Times New Roman"/>
          <w:color w:val="000000"/>
          <w:sz w:val="24"/>
        </w:rPr>
        <w:t xml:space="preserve">1.5 Purpose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288" w:lineRule="auto" w:after="6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288" w:lineRule="auto" w:after="6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288" w:lineRule="auto" w:after="6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288" w:lineRule="auto" w:after="6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288" w:lineRule="auto" w:after="6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288" w:lineRule="auto" w:after="6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320"/>
        <w:gridCol w:w="660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288" w:lineRule="auto" w:after="6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288" w:lineRule="auto" w:after="6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The deployment stack also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2.3 Backend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288" w:lineRule="auto" w:after="60"/>
        <w:ind w:firstLine="283"/>
        <w:jc w:val="both"/>
      </w:pPr>
      <w:r>
        <w:rPr>
          <w:rFonts w:ascii="Times New Roman" w:hAnsi="Times New Roman" w:eastAsia="Times New Roman" w:cs="Times New Roman"/>
          <w:color w:val="000000"/>
          <w:sz w:val="24"/>
        </w:rPr>
        <w:t xml:space="preserve">2.3.1 Routers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288" w:lineRule="auto" w:after="6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288" w:lineRule="auto" w:after="6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2.3.4 The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bookmarkEnd w:id="47"/>
    <w:bookmarkEnd w:id="48"/>
    <w:bookmarkStart w:id="52" w:name="front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2.4 Frontend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288" w:lineRule="auto" w:after="60"/>
        <w:ind w:firstLine="283"/>
        <w:jc w:val="both"/>
      </w:pPr>
      <w:r>
        <w:rPr>
          <w:rFonts w:ascii="Times New Roman" w:hAnsi="Times New Roman" w:eastAsia="Times New Roman" w:cs="Times New Roman"/>
          <w:color w:val="000000"/>
          <w:sz w:val="24"/>
        </w:rPr>
        <w:t xml:space="preserve">2.4.1 Route structure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288" w:lineRule="auto" w:after="60"/>
        <w:ind w:firstLine="283"/>
        <w:jc w:val="both"/>
      </w:pPr>
      <w:r>
        <w:rPr>
          <w:rFonts w:ascii="Times New Roman" w:hAnsi="Times New Roman" w:eastAsia="Times New Roman" w:cs="Times New Roman"/>
          <w:color w:val="000000"/>
          <w:sz w:val="24"/>
        </w:rPr>
        <w:t xml:space="preserve">2.4.2 State management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288" w:lineRule="auto" w:after="6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288" w:lineRule="auto" w:after="6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288" w:lineRule="auto" w:after="6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288" w:lineRule="auto" w:after="6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288" w:lineRule="auto" w:after="60"/>
        <w:ind w:firstLine="283"/>
        <w:jc w:val="both"/>
      </w:pPr>
      <w:r>
        <w:rPr>
          <w:rFonts w:ascii="Times New Roman" w:hAnsi="Times New Roman" w:eastAsia="Times New Roman" w:cs="Times New Roman"/>
          <w:color w:val="000000"/>
          <w:sz w:val="24"/>
        </w:rPr>
        <w:t xml:space="preserve">2.7 Deployment topology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288" w:lineRule="auto" w:after="6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288" w:lineRule="auto" w:after="6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288" w:lineRule="auto" w:after="6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4" w:name="chapter-3-tool-implementations"/>
    <w:p>
      <w:pPr>
        <w:pStyle w:val="Heading1"/>
        <w:spacing w:line="288" w:lineRule="auto" w:after="6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288" w:lineRule="auto" w:after="6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4" w:name="cross-cutting-design"/>
    <w:p>
      <w:pPr>
        <w:pStyle w:val="Heading2"/>
        <w:spacing w:line="288" w:lineRule="auto" w:after="6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288" w:lineRule="auto" w:after="6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288" w:lineRule="auto" w:after="6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288" w:lineRule="auto" w:after="60"/>
        <w:ind w:firstLine="283"/>
        <w:jc w:val="both"/>
      </w:pPr>
      <w:r>
        <w:rPr>
          <w:rFonts w:ascii="Times New Roman" w:hAnsi="Times New Roman" w:eastAsia="Times New Roman" w:cs="Times New Roman"/>
          <w:color w:val="000000"/>
          <w:sz w:val="24"/>
        </w:rPr>
        <w:t xml:space="preserve">The specific retry schedule (5, 10, 20, 40 seconds) was tuned empirically; an earlier 2–4–8–16 schedule retried inside Vertex AI’s transient-error recovery window and reproduced the same upstream failure on the next attempt.</w:t>
      </w:r>
    </w:p>
    <w:bookmarkEnd w:id="60"/>
    <w:bookmarkStart w:id="61" w:name="the-locked-payload-prompt-pattern"/>
    <w:p>
      <w:pPr>
        <w:pStyle w:val="Heading3"/>
        <w:spacing w:line="288" w:lineRule="auto" w:after="6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3.1.3 Pydantic-validated structured output</w:t>
      </w:r>
    </w:p>
    <w:p>
      <w:pPr>
        <w:pStyle w:val="BodyText"/>
        <w:spacing w:line="288" w:lineRule="auto" w:after="6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1"/>
    <w:bookmarkStart w:id="62" w:name="fallback-policy"/>
    <w:p>
      <w:pPr>
        <w:pStyle w:val="Heading3"/>
        <w:spacing w:line="288" w:lineRule="auto" w:after="60"/>
        <w:ind w:firstLine="283"/>
        <w:jc w:val="both"/>
      </w:pPr>
      <w:r>
        <w:rPr>
          <w:rFonts w:ascii="Times New Roman" w:hAnsi="Times New Roman" w:eastAsia="Times New Roman" w:cs="Times New Roman"/>
          <w:color w:val="000000"/>
          <w:sz w:val="24"/>
        </w:rPr>
        <w:t xml:space="preserve">3.1.4 Fallback policy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288" w:lineRule="auto" w:after="6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2"/>
    <w:bookmarkStart w:id="63" w:name="caching"/>
    <w:p>
      <w:pPr>
        <w:pStyle w:val="Heading3"/>
        <w:spacing w:line="288" w:lineRule="auto" w:after="60"/>
        <w:ind w:firstLine="283"/>
        <w:jc w:val="both"/>
      </w:pPr>
      <w:r>
        <w:rPr>
          <w:rFonts w:ascii="Times New Roman" w:hAnsi="Times New Roman" w:eastAsia="Times New Roman" w:cs="Times New Roman"/>
          <w:color w:val="000000"/>
          <w:sz w:val="24"/>
        </w:rPr>
        <w:t xml:space="preserve">3.1.5 Caching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3"/>
    <w:bookmarkEnd w:id="64"/>
    <w:bookmarkStart w:id="68" w:name="resume-analyzer"/>
    <w:p>
      <w:pPr>
        <w:pStyle w:val="Heading2"/>
        <w:spacing w:line="288" w:lineRule="auto" w:after="60"/>
        <w:ind w:firstLine="283"/>
        <w:jc w:val="both"/>
      </w:pPr>
      <w:r>
        <w:rPr>
          <w:rFonts w:ascii="Times New Roman" w:hAnsi="Times New Roman" w:eastAsia="Times New Roman" w:cs="Times New Roman"/>
          <w:color w:val="000000"/>
          <w:sz w:val="24"/>
        </w:rPr>
        <w:t xml:space="preserve">3.2 Resume Analyzer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5" w:name="input-contract"/>
    <w:p>
      <w:pPr>
        <w:pStyle w:val="Heading3"/>
        <w:spacing w:line="288" w:lineRule="auto" w:after="60"/>
        <w:ind w:firstLine="283"/>
        <w:jc w:val="both"/>
      </w:pPr>
      <w:r>
        <w:rPr>
          <w:rFonts w:ascii="Times New Roman" w:hAnsi="Times New Roman" w:eastAsia="Times New Roman" w:cs="Times New Roman"/>
          <w:color w:val="000000"/>
          <w:sz w:val="24"/>
        </w:rPr>
        <w:t xml:space="preserve">3.2.1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5"/>
    <w:bookmarkStart w:id="66" w:nam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3.2.2 Heuristic prepass</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6"/>
    <w:bookmarkStart w:id="67" w:name="prompt-and-post-processing"/>
    <w:p>
      <w:pPr>
        <w:pStyle w:val="Heading3"/>
        <w:spacing w:line="288" w:lineRule="auto" w:after="6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7"/>
    <w:bookmarkEnd w:id="68"/>
    <w:bookmarkStart w:id="72" w:name="job-match"/>
    <w:p>
      <w:pPr>
        <w:pStyle w:val="Heading2"/>
        <w:spacing w:line="288" w:lineRule="auto" w:after="60"/>
        <w:ind w:firstLine="283"/>
        <w:jc w:val="both"/>
      </w:pPr>
      <w:r>
        <w:rPr>
          <w:rFonts w:ascii="Times New Roman" w:hAnsi="Times New Roman" w:eastAsia="Times New Roman" w:cs="Times New Roman"/>
          <w:color w:val="000000"/>
          <w:sz w:val="24"/>
        </w:rPr>
        <w:t xml:space="preserve">3.3 Job Match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69" w:name="input-contract-1"/>
    <w:p>
      <w:pPr>
        <w:pStyle w:val="Heading3"/>
        <w:spacing w:line="288" w:lineRule="auto" w:after="60"/>
        <w:ind w:firstLine="283"/>
        <w:jc w:val="both"/>
      </w:pPr>
      <w:r>
        <w:rPr>
          <w:rFonts w:ascii="Times New Roman" w:hAnsi="Times New Roman" w:eastAsia="Times New Roman" w:cs="Times New Roman"/>
          <w:color w:val="000000"/>
          <w:sz w:val="24"/>
        </w:rPr>
        <w:t xml:space="preserve">3.3.1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9"/>
    <w:bookmarkStart w:id="70" w:name="heuristic-prepass-1"/>
    <w:p>
      <w:pPr>
        <w:pStyle w:val="Heading3"/>
        <w:spacing w:line="288" w:lineRule="auto" w:after="60"/>
        <w:ind w:firstLine="283"/>
        <w:jc w:val="both"/>
      </w:pPr>
      <w:r>
        <w:rPr>
          <w:rFonts w:ascii="Times New Roman" w:hAnsi="Times New Roman" w:eastAsia="Times New Roman" w:cs="Times New Roman"/>
          <w:color w:val="000000"/>
          <w:sz w:val="24"/>
        </w:rPr>
        <w:t xml:space="preserve">3.3.2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0"/>
    <w:bookmarkStart w:id="71" w:name="prompt-and-post-processing-1"/>
    <w:p>
      <w:pPr>
        <w:pStyle w:val="Heading3"/>
        <w:spacing w:line="288" w:lineRule="auto" w:after="6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288" w:lineRule="auto" w:after="6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1"/>
    <w:bookmarkEnd w:id="72"/>
    <w:bookmarkStart w:id="75" w:name="career-path"/>
    <w:p>
      <w:pPr>
        <w:pStyle w:val="Heading2"/>
        <w:spacing w:line="288" w:lineRule="auto" w:after="60"/>
        <w:ind w:firstLine="283"/>
        <w:jc w:val="both"/>
      </w:pPr>
      <w:r>
        <w:rPr>
          <w:rFonts w:ascii="Times New Roman" w:hAnsi="Times New Roman" w:eastAsia="Times New Roman" w:cs="Times New Roman"/>
          <w:color w:val="000000"/>
          <w:sz w:val="24"/>
        </w:rPr>
        <w:t xml:space="preserve">3.4 Career Path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3" w:name="heuristic-prepass-2"/>
    <w:p>
      <w:pPr>
        <w:pStyle w:val="Heading3"/>
        <w:spacing w:line="288" w:lineRule="auto" w:after="60"/>
        <w:ind w:firstLine="283"/>
        <w:jc w:val="both"/>
      </w:pPr>
      <w:r>
        <w:rPr>
          <w:rFonts w:ascii="Times New Roman" w:hAnsi="Times New Roman" w:eastAsia="Times New Roman" w:cs="Times New Roman"/>
          <w:color w:val="000000"/>
          <w:sz w:val="24"/>
        </w:rPr>
        <w:t xml:space="preserve">3.4.1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288" w:lineRule="auto" w:after="6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3"/>
    <w:bookmarkStart w:id="74" w:name="prompt-and-post-processing-2"/>
    <w:p>
      <w:pPr>
        <w:pStyle w:val="Heading3"/>
        <w:spacing w:line="288" w:lineRule="auto" w:after="6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4"/>
    <w:bookmarkEnd w:id="75"/>
    <w:bookmarkStart w:id="77" w:name="cover-letter"/>
    <w:p>
      <w:pPr>
        <w:pStyle w:val="Heading2"/>
        <w:spacing w:line="288" w:lineRule="auto" w:after="60"/>
        <w:ind w:firstLine="283"/>
        <w:jc w:val="both"/>
      </w:pPr>
      <w:r>
        <w:rPr>
          <w:rFonts w:ascii="Times New Roman" w:hAnsi="Times New Roman" w:eastAsia="Times New Roman" w:cs="Times New Roman"/>
          <w:color w:val="000000"/>
          <w:sz w:val="24"/>
        </w:rPr>
        <w:t xml:space="preserve">3.5 Cover Letter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6" w:name="prompt-and-post-processing-3"/>
    <w:p>
      <w:pPr>
        <w:pStyle w:val="Heading3"/>
        <w:spacing w:line="288" w:lineRule="auto" w:after="6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6"/>
    <w:bookmarkEnd w:id="77"/>
    <w:bookmarkStart w:id="79" w:name="interview-qa"/>
    <w:p>
      <w:pPr>
        <w:pStyle w:val="Heading2"/>
        <w:spacing w:line="288" w:lineRule="auto" w:after="60"/>
        <w:ind w:firstLine="283"/>
        <w:jc w:val="both"/>
      </w:pPr>
      <w:r>
        <w:rPr>
          <w:rFonts w:ascii="Times New Roman" w:hAnsi="Times New Roman" w:eastAsia="Times New Roman" w:cs="Times New Roman"/>
          <w:color w:val="000000"/>
          <w:sz w:val="24"/>
        </w:rPr>
        <w:t xml:space="preserve">3.6 Interview Q&amp;A</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8" w:name="prompt-and-post-processing-4"/>
    <w:p>
      <w:pPr>
        <w:pStyle w:val="Heading3"/>
        <w:spacing w:line="288" w:lineRule="auto" w:after="6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288" w:lineRule="auto" w:after="6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8"/>
    <w:bookmarkEnd w:id="79"/>
    <w:bookmarkStart w:id="81" w:name="portfolio-planner"/>
    <w:p>
      <w:pPr>
        <w:pStyle w:val="Heading2"/>
        <w:spacing w:line="288" w:lineRule="auto" w:after="60"/>
        <w:ind w:firstLine="283"/>
        <w:jc w:val="both"/>
      </w:pPr>
      <w:r>
        <w:rPr>
          <w:rFonts w:ascii="Times New Roman" w:hAnsi="Times New Roman" w:eastAsia="Times New Roman" w:cs="Times New Roman"/>
          <w:color w:val="000000"/>
          <w:sz w:val="24"/>
        </w:rPr>
        <w:t xml:space="preserve">3.7 Portfolio Planner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0" w:name="prompt-and-post-processing-5"/>
    <w:p>
      <w:pPr>
        <w:pStyle w:val="Heading3"/>
        <w:spacing w:line="288" w:lineRule="auto" w:after="6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0"/>
    <w:bookmarkEnd w:id="81"/>
    <w:bookmarkStart w:id="82" w:name="X0316533d43657d9bfd77d70e918e97beaa94be2"/>
    <w:p>
      <w:pPr>
        <w:pStyle w:val="Heading2"/>
        <w:spacing w:line="288" w:lineRule="auto" w:after="6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2"/>
    <w:bookmarkStart w:id="83" w:name="X1dc7e4c4ae344161dc6e08133b73d584d675b56"/>
    <w:p>
      <w:pPr>
        <w:pStyle w:val="Heading2"/>
        <w:spacing w:line="288" w:lineRule="auto" w:after="6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During development-phase traffic the analytical tools (Resume Analyzer, Job Match) rarely surfaced the heuristic-only fallback path; the retry policy in Section 3.1.1 absorbed almost all transient failures before they reached fallback. The generative tools (Cover Letter, Interview Q&amp;A, Career Path, Portfolio) cannot fall back, so their user-visible failure mode is a structured retry prompt rather than a fabricated artefact.</w:t>
      </w:r>
    </w:p>
    <w:p>
      <w:pPr>
        <w:pStyle w:val="BodyText"/>
        <w:spacing w:line="288" w:lineRule="auto" w:after="6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3"/>
    <w:bookmarkEnd w:id="84"/>
    <w:bookmarkStart w:id="113" w:name="chapter-4-conducted-studies-and-results"/>
    <w:p>
      <w:pPr>
        <w:pStyle w:val="Heading1"/>
        <w:spacing w:line="288" w:lineRule="auto" w:after="6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89" w:name="methodology"/>
    <w:p>
      <w:pPr>
        <w:pStyle w:val="Heading2"/>
        <w:spacing w:line="288" w:lineRule="auto" w:after="60"/>
        <w:ind w:firstLine="283"/>
        <w:jc w:val="both"/>
      </w:pPr>
      <w:r>
        <w:rPr>
          <w:rFonts w:ascii="Times New Roman" w:hAnsi="Times New Roman" w:eastAsia="Times New Roman" w:cs="Times New Roman"/>
          <w:color w:val="000000"/>
          <w:sz w:val="24"/>
        </w:rPr>
        <w:t xml:space="preserve">4.1 Methodology</w:t>
      </w:r>
    </w:p>
    <w:bookmarkStart w:id="85" w:name="evaluation-dataset"/>
    <w:p>
      <w:pPr>
        <w:pStyle w:val="Heading3"/>
        <w:spacing w:line="288" w:lineRule="auto" w:after="60"/>
        <w:ind w:firstLine="283"/>
        <w:jc w:val="both"/>
      </w:pPr>
      <w:r>
        <w:rPr>
          <w:rFonts w:ascii="Times New Roman" w:hAnsi="Times New Roman" w:eastAsia="Times New Roman" w:cs="Times New Roman"/>
          <w:color w:val="000000"/>
          <w:sz w:val="24"/>
        </w:rPr>
        <w:t xml:space="preserve">4.1.1 Evaluation dataset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288" w:lineRule="auto" w:after="6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5"/>
    <w:bookmarkStart w:id="86" w:name="metrics"/>
    <w:p>
      <w:pPr>
        <w:pStyle w:val="Heading3"/>
        <w:spacing w:line="288" w:lineRule="auto" w:after="60"/>
        <w:ind w:firstLine="283"/>
        <w:jc w:val="both"/>
      </w:pPr>
      <w:r>
        <w:rPr>
          <w:rFonts w:ascii="Times New Roman" w:hAnsi="Times New Roman" w:eastAsia="Times New Roman" w:cs="Times New Roman"/>
          <w:color w:val="000000"/>
          <w:sz w:val="24"/>
        </w:rPr>
        <w:t xml:space="preserve">4.1.2 Metrics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from retrieval-quality discussion [6] is used only as a reference anchor, not as a formal hypothesis.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6"/>
    <w:bookmarkStart w:id="87" w:name="controls"/>
    <w:p>
      <w:pPr>
        <w:pStyle w:val="Heading3"/>
        <w:spacing w:line="288" w:lineRule="auto" w:after="60"/>
        <w:ind w:firstLine="283"/>
        <w:jc w:val="both"/>
      </w:pPr>
      <w:r>
        <w:rPr>
          <w:rFonts w:ascii="Times New Roman" w:hAnsi="Times New Roman" w:eastAsia="Times New Roman" w:cs="Times New Roman"/>
          <w:color w:val="000000"/>
          <w:sz w:val="24"/>
        </w:rPr>
        <w:t xml:space="preserve">4.1.3 Controls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controls isolate the comparison. The same content hash is used for both modes per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The same heuristic implementation, selected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is used by both modes, so the only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temperature is fixed at 0.0, removing sampling variance from the blended-mode run.</w:t>
      </w:r>
    </w:p>
    <w:bookmarkEnd w:id="87"/>
    <w:bookmarkStart w:id="88" w:name="threats-to-validity"/>
    <w:p>
      <w:pPr>
        <w:pStyle w:val="Heading3"/>
        <w:spacing w:line="288" w:lineRule="auto" w:after="60"/>
        <w:ind w:firstLine="283"/>
        <w:jc w:val="both"/>
      </w:pPr>
      <w:r>
        <w:rPr>
          <w:rFonts w:ascii="Times New Roman" w:hAnsi="Times New Roman" w:eastAsia="Times New Roman" w:cs="Times New Roman"/>
          <w:color w:val="000000"/>
          <w:sz w:val="24"/>
        </w:rPr>
        <w:t xml:space="preserve">4.1.4 Threats to validity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heuristic payload is locked inside the blended prompt,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288" w:lineRule="auto" w:after="60"/>
        <w:ind w:firstLine="283"/>
        <w:jc w:val="both"/>
      </w:pPr>
      <w:r>
        <w:rPr>
          <w:rFonts w:ascii="Times New Roman" w:hAnsi="Times New Roman" w:eastAsia="Times New Roman" w:cs="Times New Roman"/>
          <w:color w:val="000000"/>
          <w:sz w:val="24"/>
        </w:rPr>
        <w:t xml:space="preserve">In Cook-Campbell terms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288" w:lineRule="auto" w:after="6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8"/>
    <w:bookmarkEnd w:id="89"/>
    <w:bookmarkStart w:id="99" w:name="the-strong-heuristic-v2"/>
    <w:p>
      <w:pPr>
        <w:pStyle w:val="Heading2"/>
        <w:spacing w:line="288" w:lineRule="auto" w:after="6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0" w:name="tfidfweighted-keyword-evidence"/>
    <w:p>
      <w:pPr>
        <w:pStyle w:val="Heading3"/>
        <w:spacing w:line="288" w:lineRule="auto" w:after="6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288" w:lineRule="auto" w:after="6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Production uses a bundled ESCO-derived baseline IDF; the evaluation harness recomputes IDF from the job descriptions in the benchmark.</w:t>
      </w:r>
    </w:p>
    <w:bookmarkEnd w:id="90"/>
    <w:bookmarkStart w:id="91" w:name="esco-aligned-skill-normalisation"/>
    <w:p>
      <w:pPr>
        <w:pStyle w:val="Heading3"/>
        <w:spacing w:line="288" w:lineRule="auto" w:after="6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A curated ESCO subset of roughly one hundred digital and creative-industry entries is bundled as JSON and structured for expansion to broader production coverage. Resume and job-description text are scanned for surface variants, mapped to canonical labels, and intersected.</w:t>
      </w:r>
    </w:p>
    <w:p>
      <w:pPr>
        <w:pStyle w:val="BodyText"/>
        <w:spacing w:line="288" w:lineRule="auto" w:after="6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1"/>
    <w:bookmarkStart w:id="92" w:name="fuzzy-matching"/>
    <w:p>
      <w:pPr>
        <w:pStyle w:val="Heading3"/>
        <w:spacing w:line="288" w:lineRule="auto" w:after="60"/>
        <w:ind w:firstLine="283"/>
        <w:jc w:val="both"/>
      </w:pPr>
      <w:r>
        <w:rPr>
          <w:rFonts w:ascii="Times New Roman" w:hAnsi="Times New Roman" w:eastAsia="Times New Roman" w:cs="Times New Roman"/>
          <w:color w:val="000000"/>
          <w:sz w:val="24"/>
        </w:rPr>
        <w:t xml:space="preserve">4.2.3 Fuzzy matching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skills or keywords outside the bundled ESCO subset, v2 applies a Levenshtein-style fuzzy pass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token.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2"/>
    <w:bookmarkStart w:id="93" w:name="section-weighted-features"/>
    <w:p>
      <w:pPr>
        <w:pStyle w:val="Heading3"/>
        <w:spacing w:line="288" w:lineRule="auto" w:after="6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3"/>
    <w:bookmarkStart w:id="94" w:name="quantification-regex"/>
    <w:p>
      <w:pPr>
        <w:pStyle w:val="Heading3"/>
        <w:spacing w:line="288" w:lineRule="auto" w:after="60"/>
        <w:ind w:firstLine="283"/>
        <w:jc w:val="both"/>
      </w:pPr>
      <w:r>
        <w:rPr>
          <w:rFonts w:ascii="Times New Roman" w:hAnsi="Times New Roman" w:eastAsia="Times New Roman" w:cs="Times New Roman"/>
          <w:color w:val="000000"/>
          <w:sz w:val="24"/>
        </w:rPr>
        <w:t xml:space="preserve">4.2.5 Quantification regex</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4"/>
    <w:bookmarkStart w:id="95" w:name="action-verb-scoring"/>
    <w:p>
      <w:pPr>
        <w:pStyle w:val="Heading3"/>
        <w:spacing w:line="288" w:lineRule="auto" w:after="60"/>
        <w:ind w:firstLine="283"/>
        <w:jc w:val="both"/>
      </w:pPr>
      <w:r>
        <w:rPr>
          <w:rFonts w:ascii="Times New Roman" w:hAnsi="Times New Roman" w:eastAsia="Times New Roman" w:cs="Times New Roman"/>
          <w:color w:val="000000"/>
          <w:sz w:val="24"/>
        </w:rPr>
        <w:t xml:space="preserve">4.2.6 Action-verb scoring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5"/>
    <w:bookmarkStart w:id="96" w:name="score-combination"/>
    <w:p>
      <w:pPr>
        <w:pStyle w:val="Heading3"/>
        <w:spacing w:line="288" w:lineRule="auto" w:after="60"/>
        <w:ind w:firstLine="283"/>
        <w:jc w:val="both"/>
      </w:pPr>
      <w:r>
        <w:rPr>
          <w:rFonts w:ascii="Times New Roman" w:hAnsi="Times New Roman" w:eastAsia="Times New Roman" w:cs="Times New Roman"/>
          <w:color w:val="000000"/>
          <w:sz w:val="24"/>
        </w:rPr>
        <w:t xml:space="preserve">4.2.7 Score combination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Section 4.3.5 reports an equal-weight sensitivity check.</w:t>
      </w:r>
    </w:p>
    <w:bookmarkEnd w:id="96"/>
    <w:bookmarkStart w:id="97" w:name="implementation-notes"/>
    <w:p>
      <w:pPr>
        <w:pStyle w:val="Heading3"/>
        <w:spacing w:line="288" w:lineRule="auto" w:after="60"/>
        <w:ind w:firstLine="283"/>
        <w:jc w:val="both"/>
      </w:pPr>
      <w:r>
        <w:rPr>
          <w:rFonts w:ascii="Times New Roman" w:hAnsi="Times New Roman" w:eastAsia="Times New Roman" w:cs="Times New Roman"/>
          <w:color w:val="000000"/>
          <w:sz w:val="24"/>
        </w:rPr>
        <w:t xml:space="preserve">4.2.8 Implementation notes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7"/>
    <w:bookmarkStart w:id="98" w:name="the-administrative-toggle"/>
    <w:p>
      <w:pPr>
        <w:pStyle w:val="Heading3"/>
        <w:spacing w:line="288" w:lineRule="auto" w:after="6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bookmarkEnd w:id="98"/>
    <w:bookmarkEnd w:id="99"/>
    <w:bookmarkStart w:id="111" w:name="results"/>
    <w:p>
      <w:pPr>
        <w:pStyle w:val="Heading2"/>
        <w:spacing w:line="288" w:lineRule="auto" w:after="60"/>
        <w:ind w:firstLine="283"/>
        <w:jc w:val="both"/>
      </w:pPr>
      <w:r>
        <w:rPr>
          <w:rFonts w:ascii="Times New Roman" w:hAnsi="Times New Roman" w:eastAsia="Times New Roman" w:cs="Times New Roman"/>
          <w:color w:val="000000"/>
          <w:sz w:val="24"/>
        </w:rPr>
        <w:t xml:space="preserve">4.3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0" w:name="score-agreement"/>
    <w:p>
      <w:pPr>
        <w:pStyle w:val="Heading3"/>
        <w:spacing w:line="288" w:lineRule="auto" w:after="60"/>
        <w:ind w:firstLine="283"/>
        <w:jc w:val="both"/>
      </w:pPr>
      <w:r>
        <w:rPr>
          <w:rFonts w:ascii="Times New Roman" w:hAnsi="Times New Roman" w:eastAsia="Times New Roman" w:cs="Times New Roman"/>
          <w:color w:val="000000"/>
          <w:sz w:val="24"/>
        </w:rPr>
        <w:t xml:space="preserve">4.3.1 Score agreement</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4.1 compares post-mitigation and leakage-version agreement.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613"/>
        <w:gridCol w:w="2493"/>
        <w:gridCol w:w="3813"/>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288" w:lineRule="auto" w:after="6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0"/>
    <w:bookmarkStart w:id="101" w:name="llm-only-baseline-t2-mitigation"/>
    <w:p>
      <w:pPr>
        <w:pStyle w:val="Heading3"/>
        <w:spacing w:line="288" w:lineRule="auto" w:after="6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288" w:lineRule="auto" w:after="60"/>
        <w:ind w:firstLine="283"/>
        <w:jc w:val="both"/>
      </w:pPr>
      <w:r>
        <w:rPr>
          <w:rFonts w:ascii="Times New Roman" w:hAnsi="Times New Roman" w:eastAsia="Times New Roman" w:cs="Times New Roman"/>
          <w:color w:val="000000"/>
          <w:sz w:val="24"/>
        </w:rPr>
        <w:t xml:space="preserve">LLM-only = (blended − 0.4 × heuristic) / 0.6</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288" w:lineRule="auto" w:after="6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1"/>
    <w:bookmarkStart w:id="105" w:name="score-distribution"/>
    <w:p>
      <w:pPr>
        <w:pStyle w:val="Heading3"/>
        <w:spacing w:line="288" w:lineRule="auto" w:after="6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4.2 reports the distribution of overall scores across all 100 pairs.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CaptionedFigure"/>
        <w:keepNext/>
        <w:spacing w:before="60" w:after="40"/>
        <w:jc w:val="center"/>
      </w:pPr>
      <w:r>
        <w:drawing>
          <wp:inline>
            <wp:extent cx="4031999" cy="2851798"/>
            <wp:effectExtent b="0" l="0" r="0" t="0"/>
            <wp:docPr descr="Figure 4.1: Distribution of overall scores across 100 (resume, JD) pairs, by scoring mode." title="" id="103" name="Picture"/>
            <a:graphic>
              <a:graphicData uri="http://schemas.openxmlformats.org/drawingml/2006/picture">
                <pic:pic>
                  <pic:nvPicPr>
                    <pic:cNvPr descr="figures/figure-4-1-score-distribution.png" id="104" name="Picture"/>
                    <pic:cNvPicPr>
                      <a:picLocks noChangeArrowheads="1" noChangeAspect="1"/>
                    </pic:cNvPicPr>
                  </pic:nvPicPr>
                  <pic:blipFill>
                    <a:blip r:embed="rId102"/>
                    <a:stretch>
                      <a:fillRect/>
                    </a:stretch>
                  </pic:blipFill>
                  <pic:spPr bwMode="auto">
                    <a:xfrm>
                      <a:off x="0" y="0"/>
                      <a:ext cx="4031999" cy="285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5"/>
    <w:bookmarkStart w:id="106" w:name="latency"/>
    <w:p>
      <w:pPr>
        <w:pStyle w:val="Heading3"/>
        <w:spacing w:line="288" w:lineRule="auto" w:after="60"/>
        <w:ind w:firstLine="283"/>
        <w:jc w:val="both"/>
      </w:pPr>
      <w:r>
        <w:rPr>
          <w:rFonts w:ascii="Times New Roman" w:hAnsi="Times New Roman" w:eastAsia="Times New Roman" w:cs="Times New Roman"/>
          <w:color w:val="000000"/>
          <w:sz w:val="24"/>
        </w:rPr>
        <w:t xml:space="preserve">4.3.3 Latency</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4.3 reports service-side latency for one tool invocation.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w:t>
      </w:r>
    </w:p>
    <w:bookmarkEnd w:id="106"/>
    <w:bookmarkStart w:id="107" w:name="per-call-cost"/>
    <w:p>
      <w:pPr>
        <w:pStyle w:val="Heading3"/>
        <w:spacing w:line="288" w:lineRule="auto" w:after="60"/>
        <w:ind w:firstLine="283"/>
        <w:jc w:val="both"/>
      </w:pPr>
      <w:r>
        <w:rPr>
          <w:rFonts w:ascii="Times New Roman" w:hAnsi="Times New Roman" w:eastAsia="Times New Roman" w:cs="Times New Roman"/>
          <w:color w:val="000000"/>
          <w:sz w:val="24"/>
        </w:rPr>
        <w:t xml:space="preserve">4.3.4 Per-call cost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288" w:lineRule="auto" w:after="6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7"/>
    <w:bookmarkStart w:id="108" w:name="Xc5b9496d48d597ec2064019f244ae133cf5ccd1"/>
    <w:p>
      <w:pPr>
        <w:pStyle w:val="Heading3"/>
        <w:spacing w:line="288" w:lineRule="auto" w:after="6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Pearson moves by Δ = −0.023 and Spearman by Δ = −0.024. Both remain above the 0.7 reference threshold, so the result is not dependent on the exact weighting choice.</w:t>
      </w:r>
    </w:p>
    <w:bookmarkEnd w:id="108"/>
    <w:bookmarkStart w:id="109" w:name="heuristic-enhancement-ablation-stage-h"/>
    <w:p>
      <w:pPr>
        <w:pStyle w:val="Heading3"/>
        <w:spacing w:line="288" w:lineRule="auto" w:after="6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color w:val="000000"/>
                <w:sz w:val="18"/>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288" w:lineRule="auto" w:after="6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09"/>
    <w:bookmarkStart w:id="110" w:name="Xcff2c0d3320ec1ce82f83c9b1d53013643ebe8f"/>
    <w:p>
      <w:pPr>
        <w:pStyle w:val="Heading3"/>
        <w:spacing w:line="288" w:lineRule="auto" w:after="6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0"/>
    <w:bookmarkEnd w:id="111"/>
    <w:bookmarkStart w:id="112" w:name="discussion-and-limitations"/>
    <w:p>
      <w:pPr>
        <w:pStyle w:val="Heading2"/>
        <w:spacing w:line="288" w:lineRule="auto" w:after="6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288" w:lineRule="auto" w:after="6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288" w:lineRule="auto" w:after="6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2"/>
    <w:bookmarkEnd w:id="113"/>
    <w:bookmarkStart w:id="117" w:name="chapter-5-conclusions"/>
    <w:p>
      <w:pPr>
        <w:pStyle w:val="Heading1"/>
        <w:spacing w:line="288" w:lineRule="auto" w:after="60"/>
        <w:ind w:firstLine="283"/>
        <w:jc w:val="both"/>
      </w:pPr>
      <w:r>
        <w:rPr>
          <w:rFonts w:ascii="Times New Roman" w:hAnsi="Times New Roman" w:eastAsia="Times New Roman" w:cs="Times New Roman"/>
          <w:color w:val="000000"/>
          <w:sz w:val="24"/>
        </w:rPr>
        <w:t xml:space="preserve">Chapter 5 — Conclusions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4" w:name="results-1"/>
    <w:p>
      <w:pPr>
        <w:pStyle w:val="Heading2"/>
        <w:spacing w:line="288" w:lineRule="auto" w:after="60"/>
        <w:ind w:firstLine="283"/>
        <w:jc w:val="both"/>
      </w:pPr>
      <w:r>
        <w:rPr>
          <w:rFonts w:ascii="Times New Roman" w:hAnsi="Times New Roman" w:eastAsia="Times New Roman" w:cs="Times New Roman"/>
          <w:color w:val="000000"/>
          <w:sz w:val="24"/>
        </w:rPr>
        <w:t xml:space="preserve">5.1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results were obtained.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Levenshtein-style fuzzy matching [7], section-weighted evidence [18], quantification detection, and action-verb scoring. The score-combination weights are author-selected but were checked through the sensitivity analysis in Section 4.3.5.</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100 post-mitigation synthetic resume/job-description pairs,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and Spearman ρ = 0.847, while running much faster (median 25.5 ms versus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showing that the headline agreement includes the structural 0.40 heuristic component in the blended score. Agreement is strongest on keywords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and weakest on clarity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which explains why the heuristic is useful as a deterministic baseline while the blended mode remains valuable for prose-quality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The main engineering lesson is that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should have been introduced earlier. The first analytical tools were initially implemented with duplicated cache, persistence, and observability logic; refactoring them into one pipeline reduced later implementation risk and made the comparative study easier to run.</w:t>
      </w:r>
    </w:p>
    <w:p>
      <w:pPr>
        <w:pStyle w:val="BodyText"/>
        <w:spacing w:line="288" w:lineRule="auto" w:after="60"/>
        <w:ind w:firstLine="283"/>
        <w:jc w:val="both"/>
      </w:pPr>
      <w:r>
        <w:rPr>
          <w:rFonts w:ascii="Times New Roman" w:hAnsi="Times New Roman" w:eastAsia="Times New Roman" w:cs="Times New Roman"/>
          <w:color w:val="000000"/>
          <w:sz w:val="24"/>
        </w:rPr>
        <w:t xml:space="preserve">The main research lesson is that a deterministic baseline should be measured rather than treated as a fallback of last resort. Before the comparison, heuristic mode existed mainly as a reliability mechanism. After the study, it can be described more precisely: weaker on prose-quality judgement, but strong enough on aggregate scoring to justify its place in the deployed system.</w:t>
      </w:r>
    </w:p>
    <w:bookmarkEnd w:id="114"/>
    <w:bookmarkStart w:id="115" w:name="limitations"/>
    <w:p>
      <w:pPr>
        <w:pStyle w:val="Heading2"/>
        <w:spacing w:line="288" w:lineRule="auto" w:after="60"/>
        <w:ind w:firstLine="283"/>
        <w:jc w:val="both"/>
      </w:pPr>
      <w:r>
        <w:rPr>
          <w:rFonts w:ascii="Times New Roman" w:hAnsi="Times New Roman" w:eastAsia="Times New Roman" w:cs="Times New Roman"/>
          <w:color w:val="000000"/>
          <w:sz w:val="24"/>
        </w:rPr>
        <w:t xml:space="preserve">5.2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288" w:lineRule="auto" w:after="6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288" w:lineRule="auto" w:after="6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288" w:lineRule="auto" w:after="6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288" w:lineRule="auto" w:after="6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5"/>
    <w:bookmarkStart w:id="116" w:name="future-development"/>
    <w:p>
      <w:pPr>
        <w:pStyle w:val="Heading2"/>
        <w:spacing w:line="288" w:lineRule="auto" w:after="60"/>
        <w:ind w:firstLine="283"/>
        <w:jc w:val="both"/>
      </w:pPr>
      <w:r>
        <w:rPr>
          <w:rFonts w:ascii="Times New Roman" w:hAnsi="Times New Roman" w:eastAsia="Times New Roman" w:cs="Times New Roman"/>
          <w:color w:val="000000"/>
          <w:sz w:val="24"/>
        </w:rPr>
        <w:t xml:space="preserve">5.3 Future development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288" w:lineRule="auto" w:after="6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288" w:lineRule="auto" w:after="6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contributions are therefore an integrated deployed career-support system, a transparent non-neural heuristic baseline, and a measured comparison of that baseline against a language-model-augmented mode on score agreement, latency, and cost. The live deployment and administrative scoring-mode endpoint remain available for diploma-defence demonstration.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work is ready for supervisor review once the final document build passes page-count, citation, cross-reference, and visual checks. If the project continues after submission, the strongest next step is a broader evaluation set: real resumes, real job descriptions, multilingual inputs, and fairness-relevant annotations.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6"/>
    <w:bookmarkEnd w:id="117"/>
    <w:bookmarkStart w:id="128" w:name="bibliography"/>
    <w:p>
      <w:pPr>
        <w:pStyle w:val="Heading1"/>
        <w:spacing w:line="288" w:lineRule="auto" w:after="60"/>
        <w:ind w:firstLine="283"/>
        <w:jc w:val="both"/>
      </w:pPr>
      <w:r>
        <w:rPr>
          <w:rFonts w:ascii="Times New Roman" w:hAnsi="Times New Roman" w:eastAsia="Times New Roman" w:cs="Times New Roman"/>
          <w:color w:val="000000"/>
          <w:sz w:val="24"/>
        </w:rPr>
        <w:t xml:space="preserve">Bibliography</w:t>
      </w:r>
    </w:p>
    <w:bookmarkStart w:id="118" w:name="Xe524d447c5cf25a4d8e2fc35a266a2d3c4bfbe5"/>
    <w:p>
      <w:pPr>
        <w:pStyle w:val="Heading2"/>
        <w:spacing w:line="288" w:lineRule="auto" w:after="6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288" w:lineRule="auto" w:after="6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288" w:lineRule="auto" w:after="6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288" w:lineRule="auto" w:after="6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288" w:lineRule="auto" w:after="6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8"/>
    <w:bookmarkStart w:id="119" w:name="foundational-information-retrieval"/>
    <w:p>
      <w:pPr>
        <w:pStyle w:val="Heading2"/>
        <w:spacing w:line="288" w:lineRule="auto" w:after="6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288" w:lineRule="auto" w:after="6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288" w:lineRule="auto" w:after="6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288" w:lineRule="auto" w:after="6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9"/>
    <w:bookmarkStart w:id="120" w:name="Xdd898e929631c1ac7dcaafa863450eac8c4687c"/>
    <w:p>
      <w:pPr>
        <w:pStyle w:val="Heading2"/>
        <w:spacing w:line="288" w:lineRule="auto" w:after="6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288" w:lineRule="auto" w:after="6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288" w:lineRule="auto" w:after="6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288" w:lineRule="auto" w:after="6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288" w:lineRule="auto" w:after="6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288" w:lineRule="auto" w:after="6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288" w:lineRule="auto" w:after="6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0"/>
    <w:bookmarkStart w:id="121" w:name="X1796bfef32d736987f1174fc0e433d96cea39d8"/>
    <w:p>
      <w:pPr>
        <w:pStyle w:val="Heading2"/>
        <w:spacing w:line="288" w:lineRule="auto" w:after="6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288" w:lineRule="auto" w:after="6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1"/>
    <w:bookmarkStart w:id="122" w:name="ai-based-career-recommendation-systems"/>
    <w:p>
      <w:pPr>
        <w:pStyle w:val="Heading2"/>
        <w:spacing w:line="288" w:lineRule="auto" w:after="6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288" w:lineRule="auto" w:after="6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2"/>
    <w:bookmarkStart w:id="123" w:name="large-language-models-in-recruitment"/>
    <w:p>
      <w:pPr>
        <w:pStyle w:val="Heading2"/>
        <w:spacing w:line="288" w:lineRule="auto" w:after="6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288" w:lineRule="auto" w:after="6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288" w:lineRule="auto" w:after="6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288" w:lineRule="auto" w:after="6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288" w:lineRule="auto" w:after="6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3"/>
    <w:bookmarkStart w:id="124" w:name="Xe3796102e15fa10b5c24e38851c753906160937"/>
    <w:p>
      <w:pPr>
        <w:pStyle w:val="Heading2"/>
        <w:spacing w:line="288" w:lineRule="auto" w:after="6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288" w:lineRule="auto" w:after="6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288" w:lineRule="auto" w:after="6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4"/>
    <w:bookmarkStart w:id="125" w:name="bias-and-fairness-in-algorithmic-hiring"/>
    <w:p>
      <w:pPr>
        <w:pStyle w:val="Heading2"/>
        <w:spacing w:line="288" w:lineRule="auto" w:after="6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288" w:lineRule="auto" w:after="6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288" w:lineRule="auto" w:after="6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288" w:lineRule="auto" w:after="6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5"/>
    <w:bookmarkStart w:id="126" w:name="retrieval-augmented-generation"/>
    <w:p>
      <w:pPr>
        <w:pStyle w:val="Heading2"/>
        <w:spacing w:line="288" w:lineRule="auto" w:after="6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288" w:lineRule="auto" w:after="6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6"/>
    <w:bookmarkStart w:id="127" w:name="web-frameworks-and-system-tooling"/>
    <w:p>
      <w:pPr>
        <w:pStyle w:val="Heading2"/>
        <w:spacing w:line="288" w:lineRule="auto" w:after="6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288" w:lineRule="auto" w:after="6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Resend transactional email API. https://resend.com/docs</w:t>
      </w:r>
    </w:p>
    <w:bookmarkEnd w:id="127"/>
    <w:bookmarkEnd w:id="128"/>
    <w:bookmarkStart w:id="160" w:name="appendices"/>
    <w:p>
      <w:pPr>
        <w:pStyle w:val="Heading1"/>
        <w:spacing w:line="288" w:lineRule="auto" w:after="60"/>
        <w:ind w:firstLine="283"/>
        <w:jc w:val="both"/>
      </w:pPr>
      <w:r>
        <w:rPr>
          <w:rFonts w:ascii="Times New Roman" w:hAnsi="Times New Roman" w:eastAsia="Times New Roman" w:cs="Times New Roman"/>
          <w:color w:val="000000"/>
          <w:sz w:val="24"/>
        </w:rPr>
        <w:t xml:space="preserve">Appendices</w:t>
      </w:r>
    </w:p>
    <w:bookmarkStart w:id="133" w:name="appendix-a-source-listings"/>
    <w:p>
      <w:pPr>
        <w:pStyle w:val="Heading2"/>
        <w:spacing w:line="288" w:lineRule="auto" w:after="60"/>
        <w:ind w:firstLine="283"/>
        <w:jc w:val="both"/>
      </w:pPr>
      <w:r>
        <w:rPr>
          <w:rFonts w:ascii="Times New Roman" w:hAnsi="Times New Roman" w:eastAsia="Times New Roman" w:cs="Times New Roman"/>
          <w:color w:val="000000"/>
          <w:sz w:val="24"/>
        </w:rPr>
        <w:t xml:space="preserve">Appendix A — Source listings</w:t>
      </w:r>
    </w:p>
    <w:p>
      <w:pPr>
        <w:pStyle w:val="BlockText"/>
        <w:spacing w:line="288" w:lineRule="auto" w:after="6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9" w:name="X815009366af60fa4723a257df1c3cfaaf97a2fb"/>
    <w:p>
      <w:pPr>
        <w:pStyle w:val="Heading3"/>
        <w:spacing w:line="288" w:lineRule="auto" w:after="6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29"/>
    <w:bookmarkStart w:id="130" w:name="a.2-bm25-scoring"/>
    <w:p>
      <w:pPr>
        <w:pStyle w:val="Heading3"/>
        <w:spacing w:line="288" w:lineRule="auto" w:after="60"/>
        <w:ind w:firstLine="283"/>
        <w:jc w:val="both"/>
      </w:pPr>
      <w:r>
        <w:rPr>
          <w:rFonts w:ascii="Times New Roman" w:hAnsi="Times New Roman" w:eastAsia="Times New Roman" w:cs="Times New Roman"/>
          <w:color w:val="000000"/>
          <w:sz w:val="24"/>
        </w:rPr>
        <w:t xml:space="preserve">A.2 BM25 scoring</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30"/>
    <w:bookmarkStart w:id="131" w:name="a.3-runtime-mode-toggle"/>
    <w:p>
      <w:pPr>
        <w:pStyle w:val="Heading3"/>
        <w:spacing w:line="288" w:lineRule="auto" w:after="60"/>
        <w:ind w:firstLine="283"/>
        <w:jc w:val="both"/>
      </w:pPr>
      <w:r>
        <w:rPr>
          <w:rFonts w:ascii="Times New Roman" w:hAnsi="Times New Roman" w:eastAsia="Times New Roman" w:cs="Times New Roman"/>
          <w:color w:val="000000"/>
          <w:sz w:val="24"/>
        </w:rPr>
        <w:t xml:space="preserve">A.3 Runtime mode toggle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288" w:lineRule="auto" w:after="6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31"/>
    <w:bookmarkStart w:id="132" w:name="a.4-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A.4 Shared tool pipeline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288" w:lineRule="auto" w:after="6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32"/>
    <w:bookmarkEnd w:id="133"/>
    <w:bookmarkStart w:id="138" w:name="Xe2691035b1ea9be44987f1df6fe865ef1936dcd"/>
    <w:p>
      <w:pPr>
        <w:pStyle w:val="Heading2"/>
        <w:spacing w:line="288" w:lineRule="auto" w:after="6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4" w:name="b.1-resume-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288" w:lineRule="auto" w:after="6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4"/>
    <w:bookmarkStart w:id="135" w:name="b.2-job-description-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5"/>
    <w:bookmarkStart w:id="136" w:name="b.3-pair-construction"/>
    <w:p>
      <w:pPr>
        <w:pStyle w:val="Heading3"/>
        <w:spacing w:line="288" w:lineRule="auto" w:after="60"/>
        <w:ind w:firstLine="283"/>
        <w:jc w:val="both"/>
      </w:pPr>
      <w:r>
        <w:rPr>
          <w:rFonts w:ascii="Times New Roman" w:hAnsi="Times New Roman" w:eastAsia="Times New Roman" w:cs="Times New Roman"/>
          <w:color w:val="000000"/>
          <w:sz w:val="24"/>
        </w:rPr>
        <w:t xml:space="preserve">B.3 Pair construction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6"/>
    <w:bookmarkStart w:id="137" w:name="b.4-pair-manifest"/>
    <w:p>
      <w:pPr>
        <w:pStyle w:val="Heading3"/>
        <w:spacing w:line="288" w:lineRule="auto" w:after="60"/>
        <w:ind w:firstLine="283"/>
        <w:jc w:val="both"/>
      </w:pPr>
      <w:r>
        <w:rPr>
          <w:rFonts w:ascii="Times New Roman" w:hAnsi="Times New Roman" w:eastAsia="Times New Roman" w:cs="Times New Roman"/>
          <w:color w:val="000000"/>
          <w:sz w:val="24"/>
        </w:rPr>
        <w:t xml:space="preserve">B.4 Pair manifest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7"/>
    <w:bookmarkEnd w:id="138"/>
    <w:bookmarkStart w:id="155" w:name="Xa5e1eb6ef87c5a83e8c05d91d91fb5c96834f8e"/>
    <w:p>
      <w:pPr>
        <w:pStyle w:val="Heading2"/>
        <w:spacing w:line="288" w:lineRule="auto" w:after="6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2" w:name="c.1-landing-page"/>
    <w:p>
      <w:pPr>
        <w:pStyle w:val="Heading3"/>
        <w:spacing w:line="288" w:lineRule="auto" w:after="6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40" name="Picture"/>
            <a:graphic>
              <a:graphicData uri="http://schemas.openxmlformats.org/drawingml/2006/picture">
                <pic:pic>
                  <pic:nvPicPr>
                    <pic:cNvPr descr="figures/ui-01-landing.png" id="141" name="Picture"/>
                    <pic:cNvPicPr>
                      <a:picLocks noChangeArrowheads="1" noChangeAspect="1"/>
                    </pic:cNvPicPr>
                  </pic:nvPicPr>
                  <pic:blipFill>
                    <a:blip r:embed="rId139"/>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2"/>
    <w:bookmarkStart w:id="146" w:name="c.2-resume-analyzer-input-page"/>
    <w:p>
      <w:pPr>
        <w:pStyle w:val="Heading3"/>
        <w:spacing w:line="288" w:lineRule="auto" w:after="6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4" name="Picture"/>
            <a:graphic>
              <a:graphicData uri="http://schemas.openxmlformats.org/drawingml/2006/picture">
                <pic:pic>
                  <pic:nvPicPr>
                    <pic:cNvPr descr="figures/ui-03-resume-input.png" id="145" name="Picture"/>
                    <pic:cNvPicPr>
                      <a:picLocks noChangeArrowheads="1" noChangeAspect="1"/>
                    </pic:cNvPicPr>
                  </pic:nvPicPr>
                  <pic:blipFill>
                    <a:blip r:embed="rId143"/>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6"/>
    <w:bookmarkStart w:id="150" w:name="Xe92b625608c320df0d0e71eef401fce0fea85fc"/>
    <w:p>
      <w:pPr>
        <w:pStyle w:val="Heading3"/>
        <w:spacing w:line="288" w:lineRule="auto" w:after="6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8" name="Picture"/>
            <a:graphic>
              <a:graphicData uri="http://schemas.openxmlformats.org/drawingml/2006/picture">
                <pic:pic>
                  <pic:nvPicPr>
                    <pic:cNvPr descr="figures/ui-04-resume-result.png" id="149" name="Picture"/>
                    <pic:cNvPicPr>
                      <a:picLocks noChangeArrowheads="1" noChangeAspect="1"/>
                    </pic:cNvPicPr>
                  </pic:nvPicPr>
                  <pic:blipFill>
                    <a:blip r:embed="rId147"/>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0"/>
    <w:bookmarkStart w:id="154" w:name="c.4-job-match-result-page"/>
    <w:p>
      <w:pPr>
        <w:pStyle w:val="Heading3"/>
        <w:spacing w:line="288" w:lineRule="auto" w:after="6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2" name="Picture"/>
            <a:graphic>
              <a:graphicData uri="http://schemas.openxmlformats.org/drawingml/2006/picture">
                <pic:pic>
                  <pic:nvPicPr>
                    <pic:cNvPr descr="figures/ui-05-job-match-result.png" id="153" name="Picture"/>
                    <pic:cNvPicPr>
                      <a:picLocks noChangeArrowheads="1" noChangeAspect="1"/>
                    </pic:cNvPicPr>
                  </pic:nvPicPr>
                  <pic:blipFill>
                    <a:blip r:embed="rId151"/>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4"/>
    <w:bookmarkEnd w:id="155"/>
    <w:bookmarkStart w:id="159" w:name="appendix-d-configuration-reference"/>
    <w:p>
      <w:pPr>
        <w:pStyle w:val="Heading2"/>
        <w:spacing w:line="288" w:lineRule="auto" w:after="60"/>
        <w:ind w:firstLine="283"/>
        <w:jc w:val="both"/>
      </w:pPr>
      <w:r>
        <w:rPr>
          <w:rFonts w:ascii="Times New Roman" w:hAnsi="Times New Roman" w:eastAsia="Times New Roman" w:cs="Times New Roman"/>
          <w:color w:val="000000"/>
          <w:sz w:val="24"/>
        </w:rPr>
        <w:t xml:space="preserve">Appendix D — Configuration reference</w:t>
      </w:r>
    </w:p>
    <w:bookmarkStart w:id="156" w:name="d.1-backend-environment-variables"/>
    <w:p>
      <w:pPr>
        <w:pStyle w:val="Heading3"/>
        <w:spacing w:line="288" w:lineRule="auto" w:after="6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6"/>
    <w:bookmarkStart w:id="157" w:name="d.2-administrative-endpoints"/>
    <w:p>
      <w:pPr>
        <w:pStyle w:val="Heading3"/>
        <w:spacing w:line="288" w:lineRule="auto" w:after="6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response shape is:</w:t>
      </w:r>
    </w:p>
    <w:p>
      <w:pPr>
        <w:pStyle w:val="SourceCode"/>
        <w:spacing w:line="288" w:lineRule="auto" w:after="6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7"/>
    <w:bookmarkStart w:id="158" w:name="d.3-running-the-evaluation-harness"/>
    <w:p>
      <w:pPr>
        <w:pStyle w:val="Heading3"/>
        <w:spacing w:line="288" w:lineRule="auto" w:after="6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288" w:lineRule="auto" w:after="6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8"/>
    <w:bookmarkEnd w:id="159"/>
    <w:bookmarkEnd w:id="160"/>
    <w:sectPr>
      <w:type w:val="nextPage"/>
      <w:footerReference w:type="default" r:id="rId152"/>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60" w:line="288"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2" Type="http://schemas.openxmlformats.org/officeDocument/2006/relationships/image" Target="media/rId102.png"/><Relationship Id="rId139" Type="http://schemas.openxmlformats.org/officeDocument/2006/relationships/image" Target="media/rId139.png"/><Relationship Id="rId143" Type="http://schemas.openxmlformats.org/officeDocument/2006/relationships/image" Target="media/rId143.png"/><Relationship Id="rId147" Type="http://schemas.openxmlformats.org/officeDocument/2006/relationships/image" Target="media/rId147.png"/><Relationship Id="rId151" Type="http://schemas.openxmlformats.org/officeDocument/2006/relationships/image" Target="media/rId151.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2026-05-08T13:59:56Z</dcterms:created>
  <dcterms:modified xsi:type="dcterms:W3CDTF">2026-05-08T13:59:56Z</dcterms:modified>
</cp:coreProperties>
</file>

<file path=docProps/custom.xml><?xml version="1.0" encoding="utf-8"?>
<Properties xmlns="http://schemas.openxmlformats.org/officeDocument/2006/custom-properties" xmlns:vt="http://schemas.openxmlformats.org/officeDocument/2006/docPropsVTypes"/>
</file>