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90"/>
      </w:pPr>
      <w:r>
        <w:rPr>
          <w:rFonts w:ascii="Times New Roman" w:hAnsi="Times New Roman" w:eastAsia="Times New Roman" w:cs="Times New Roman"/>
          <w:sz w:val="28"/>
          <w:szCs w:val="28"/>
          <w:b/>
          <w:bCs/>
        </w:rPr>
        <w:t>Wrocław University of Science and Technology</w:t>
      </w:r>
    </w:p>
    <w:p>
      <w:pPr>
        <w:jc w:val="center"/>
        <w:spacing w:before="0" w:after="700"/>
      </w:pPr>
      <w:r>
        <w:rPr>
          <w:rFonts w:ascii="Times New Roman" w:hAnsi="Times New Roman" w:eastAsia="Times New Roman" w:cs="Times New Roman"/>
          <w:sz w:val="26"/>
          <w:szCs w:val="26"/>
        </w:rPr>
        <w:t>Faculty of Electronics, Photonics and Microsystems</w:t>
      </w:r>
    </w:p>
    <w:p>
      <w:pPr>
        <w:jc w:val="center"/>
        <w:spacing w:before="0" w:after="560"/>
      </w:pPr>
      <w:r>
        <w:rPr>
          <w:rFonts w:ascii="Times New Roman" w:hAnsi="Times New Roman" w:eastAsia="Times New Roman" w:cs="Times New Roman"/>
          <w:sz w:val="24"/>
          <w:szCs w:val="24"/>
        </w:rPr>
        <w:t>Field of Study: Electronic and Computer Engineering</w:t>
      </w:r>
    </w:p>
    <w:p>
      <w:pPr>
        <w:jc w:val="center"/>
        <w:spacing w:before="0" w:after="300"/>
      </w:pPr>
      <w:r>
        <w:rPr>
          <w:rFonts w:ascii="Times New Roman" w:hAnsi="Times New Roman" w:eastAsia="Times New Roman" w:cs="Times New Roman"/>
          <w:sz w:val="36"/>
          <w:szCs w:val="36"/>
          <w:b/>
          <w:bCs/>
        </w:rPr>
        <w:t>BACHELOR THESIS</w:t>
      </w:r>
    </w:p>
    <w:p>
      <w:pPr>
        <w:jc w:val="center"/>
        <w:spacing w:before="0" w:after="120"/>
      </w:pPr>
      <w:r>
        <w:rPr>
          <w:rFonts w:ascii="Times New Roman" w:hAnsi="Times New Roman" w:eastAsia="Times New Roman" w:cs="Times New Roman"/>
          <w:sz w:val="24"/>
          <w:szCs w:val="24"/>
        </w:rPr>
        <w:t>Title of Thesis:</w:t>
      </w:r>
    </w:p>
    <w:p>
      <w:pPr>
        <w:jc w:val="center"/>
        <w:spacing w:before="0" w:after="140"/>
      </w:pPr>
      <w:r>
        <w:rPr>
          <w:rFonts w:ascii="Times New Roman" w:hAnsi="Times New Roman" w:eastAsia="Times New Roman" w:cs="Times New Roman"/>
          <w:sz w:val="32"/>
          <w:szCs w:val="32"/>
          <w:b/>
          <w:bCs/>
        </w:rPr>
        <w:t>An AI-Based System for Personalized Career Recommendation</w:t>
      </w:r>
    </w:p>
    <w:p>
      <w:pPr>
        <w:jc w:val="center"/>
        <w:spacing w:before="0" w:after="700"/>
      </w:pPr>
      <w:r>
        <w:rPr>
          <w:rFonts w:ascii="Times New Roman" w:hAnsi="Times New Roman" w:eastAsia="Times New Roman" w:cs="Times New Roman"/>
          <w:sz w:val="24"/>
          <w:szCs w:val="24"/>
          <w:i/>
          <w:iCs/>
        </w:rPr>
        <w:t>System oparty na sztucznej inteligencji do spersonalizowanego doradztwa zawodowego</w:t>
      </w:r>
    </w:p>
    <w:p>
      <w:pPr>
        <w:jc w:val="center"/>
        <w:spacing w:before="0" w:after="80"/>
      </w:pPr>
      <w:r>
        <w:rPr>
          <w:rFonts w:ascii="Times New Roman" w:hAnsi="Times New Roman" w:eastAsia="Times New Roman" w:cs="Times New Roman"/>
          <w:sz w:val="24"/>
          <w:szCs w:val="24"/>
        </w:rPr>
        <w:t>Author:</w:t>
      </w:r>
    </w:p>
    <w:p>
      <w:pPr>
        <w:jc w:val="center"/>
        <w:spacing w:before="0" w:after="260"/>
      </w:pPr>
      <w:r>
        <w:rPr>
          <w:rFonts w:ascii="Times New Roman" w:hAnsi="Times New Roman" w:eastAsia="Times New Roman" w:cs="Times New Roman"/>
          <w:sz w:val="24"/>
          <w:szCs w:val="24"/>
          <w:b/>
          <w:bCs/>
        </w:rPr>
        <w:t>Egemen Goncu</w:t>
      </w:r>
    </w:p>
    <w:p>
      <w:pPr>
        <w:jc w:val="center"/>
        <w:spacing w:before="0" w:after="80"/>
      </w:pPr>
      <w:r>
        <w:rPr>
          <w:rFonts w:ascii="Times New Roman" w:hAnsi="Times New Roman" w:eastAsia="Times New Roman" w:cs="Times New Roman"/>
          <w:sz w:val="24"/>
          <w:szCs w:val="24"/>
        </w:rPr>
        <w:t>Supervisor:</w:t>
      </w:r>
    </w:p>
    <w:p>
      <w:pPr>
        <w:jc w:val="center"/>
        <w:spacing w:before="0" w:after="820"/>
      </w:pPr>
      <w:r>
        <w:rPr>
          <w:rFonts w:ascii="Times New Roman" w:hAnsi="Times New Roman" w:eastAsia="Times New Roman" w:cs="Times New Roman"/>
          <w:sz w:val="24"/>
          <w:szCs w:val="24"/>
        </w:rPr>
        <w:t>dr inż. Michał Błędowski</w:t>
      </w:r>
    </w:p>
    <w:p>
      <w:pPr>
        <w:jc w:val="center"/>
        <w:spacing w:before="0" w:after="0"/>
      </w:pPr>
      <w:r>
        <w:rPr>
          <w:rFonts w:ascii="Times New Roman" w:hAnsi="Times New Roman" w:eastAsia="Times New Roman" w:cs="Times New Roman"/>
          <w:sz w:val="24"/>
          <w:szCs w:val="24"/>
          <w:b/>
          <w:bCs/>
        </w:rPr>
        <w:t>WROCŁAW 2026</w:t>
      </w:r>
    </w:p>
    <w:p>
      <w:pPr>
        <w:jc w:val="left"/>
        <w:spacing w:before="0" w:after="0"/>
        <w:sectPr>
          <w:type w:val="nextPage"/>
          <w:pgSz w:w="11906" w:h="16838"/>
          <w:pgMar w:top="1417" w:right="1417" w:bottom="1417" w:left="1417" w:header="709" w:footer="709" w:gutter="0"/>
          <w:cols w:space="708"/>
          <w:docGrid w:linePitch="360"/>
        </w:sectPr>
      </w:pPr>
    </w:p>
    <w:p>
      <w:pPr>
        <w:pStyle w:val="Heading1"/>
        <w:keepNext/>
        <w:pageBreakBefore/>
        <w:jc w:val="left"/>
      </w:pPr>
      <w:r>
        <w:rPr>
          <w:rFonts w:ascii="Times New Roman" w:hAnsi="Times New Roman" w:eastAsia="Times New Roman" w:cs="Times New Roman"/>
          <w:b/>
          <w:i w:val="0"/>
          <w:color w:val="000000"/>
          <w:sz w:val="36"/>
        </w:rPr>
        <w:t xml:space="preserve">Abstract — Streszczenie / Abstract</w:t>
      </w:r>
    </w:p>
    <w:bookmarkStart w:id="11" w:name="streszczenie"/>
    <w:p>
      <w:pPr>
        <w:pStyle w:val="Heading2"/>
        <w:keepNext/>
        <w:jc w:val="left"/>
      </w:pPr>
      <w:r>
        <w:rPr>
          <w:rFonts w:ascii="Times New Roman" w:hAnsi="Times New Roman" w:eastAsia="Times New Roman" w:cs="Times New Roman"/>
          <w:b/>
          <w:i w:val="0"/>
          <w:color w:val="000000"/>
          <w:sz w:val="28"/>
          <w:lang w:val="pl-PL" w:eastAsia="pl-PL" w:bidi="pl-PL"/>
        </w:rPr>
        <w:t xml:space="preserve" xml:lang="pl-PL">Streszczenie</w:t>
      </w:r>
    </w:p>
    <w:p>
      <w:pPr>
        <w:pStyle w:val="FirstParagraph"/>
        <w:spacing w:line="360" w:lineRule="auto" w:after="120"/>
        <w:jc w:val="both"/>
      </w:pPr>
      <w:r>
        <w:rPr>
          <w:rFonts w:ascii="Times New Roman" w:hAnsi="Times New Roman" w:eastAsia="Times New Roman" w:cs="Times New Roman"/>
          <w:color w:val="000000"/>
          <w:sz w:val="24"/>
          <w:lang w:val="pl-PL" w:eastAsia="pl-PL" w:bidi="pl-PL"/>
        </w:rPr>
        <w:t xml:space="preserve" xml:lang="pl-PL">W pracy przedstawiono projekt, implementację oraz ewaluację systemu opartego na sztucznej inteligencji do spersonalizowanego doradztwa zawodowego. System, wdrożony jako aplikacja webowa na zarządzanej platformie chmurowej, integruje sześć komplementarnych narzędzi (analizę CV, dopasowanie do oferty pracy, sugestię ścieżki kariery, generowanie listu motywacyjnego, przygotowanie do rozmowy kwalifikacyjnej oraz planowanie portfolio), które razem wspierają kandydata w pełnym przepływie pracy poszukiwania zatrudnienia. Frontend zbudowano w technologiach React 19 i TanStack Start; backend wykorzystuje FastAPI oraz PostgreSQL; wnioskowanie modelu językowego delegowano do usługi Google Vertex AI Gemini 2.5 Flash. W odpowiedzi na obawy dotyczące kosztu, opóźnienia oraz zależności od dostawcy zewnętrznego modelu, rdzeń analityczny systemu obsługuje dwa przełączalne w czasie działania tryby oceny:</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tryb mieszany</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łączący deterministyczną heurystykę ze strukturalnym wyjściem modelu językowego (40% / 60%), oraz</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tryb w pełni heurystyczny</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oparty na klasycznych metodach wyszukiwania informacji: ważonej dowodem TF–IDF analizie słów kluczowych z rankingiem BM25, normalizacji umiejętności zgodnej z taksonomią ESCO, dopasowaniu rozmytym opartym na odległości Levenshteina oraz ekstrakcji cech ważonych sekcjami. Kontrolowane studium porównawcze oceniło oba tryby na 100 parach (CV, opis stanowiska) obejmujących sześć ścieżek zawodowych, w czterech rodzinach miar: zgodności wyników (Pearson, Spearman, Kendall), kształcie rozkładu, opóźnieniu oraz koszcie jednego wywołania. Zbiór ewaluacyjny stanowią deterministycznie wygenerowane</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syntetyczne CV oraz syntetyczne opisy stanowisk</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skonstruowane z rozłącznych słownikowo pul fraz, w których strona CV i strona opisu stanowiska nie współdzielą słownictwa treściowego poza kanonicznymi nazwami umiejętności; ograniczenia konstrukcji zbioru oraz wynikające z nich zagrożenia trafności są jawnie udokumentowane w rozdziale prezentującym wyniki. W obrębie tego syntetycznego zbioru ewaluacyjnego tryb w pełni heurystyczny śledzi tryb mieszany przy Pearsonowskim</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r</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 0,836 [95% przedział ufności 0,762, 0,896, bootstrap klastrowy względem identyfikatora CV] oraz Spearmanowskim ρ = 0,847 na wyniku ogólnym, działa około dwa do trzech rzędów wielkości szybciej (mediana 25,5 ms wobec 18,2 s) oraz nie ponosi krańcowego kosztu po stronie modelu językowego. Korelacja między samym modelem językowym a trybem heurystycznym, odzyskana post-hoc z tożsamości formuły mieszanej w celu odseparowania składowej strukturalnej, wynosi</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r</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 0,627 [95% CI 0,476, 0,765]; jest to zgodność krzyżowa po wyłączeniu 0,40-składnika heurystycznego, który tryb mieszany zawiera z definicji. Tryb mieszany zachowuje nieredukowalną przewagę w zakresie dowodów jakości prozy (podwynik</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clarity</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i/>
          <w:iCs/>
          <w:color w:val="000000"/>
          <w:sz w:val="24"/>
          <w:lang w:val="pl-PL" w:eastAsia="pl-PL" w:bidi="pl-PL"/>
        </w:rPr>
        <w:t xml:space="preserve" xml:lang="pl-PL">r</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 0,395), co motywuje utrzymanie komponentu językowego obok deterministycznej linii bazowej. Ograniczenia obejmują zakres jednojęzyczny (angielski), syntetyczny zbiór jednego autora oraz pojedynczą konfigurację dostawcy modelu językowego; długoterminowa walidacja podłużna pozostaje poza zakresem. Praca przyszła obejmuje integrację komponentu wyszukiwania wspomagającego, rozszerzenie o CV w języku polskim oraz uzupełnienie heurystyki o pośredni poziom dopasowania semantycznego oparty na transformatorach zdań.</w:t>
      </w:r>
    </w:p>
    <w:p>
      <w:pPr>
        <w:pStyle w:val="BodyText"/>
        <w:spacing w:line="360" w:lineRule="auto" w:after="120"/>
        <w:jc w:val="both"/>
      </w:pPr>
      <w:r>
        <w:rPr>
          <w:rFonts w:ascii="Times New Roman" w:hAnsi="Times New Roman" w:eastAsia="Times New Roman" w:cs="Times New Roman"/>
          <w:b/>
          <w:bCs/>
          <w:color w:val="000000"/>
          <w:sz w:val="24"/>
          <w:lang w:val="pl-PL" w:eastAsia="pl-PL" w:bidi="pl-PL"/>
        </w:rPr>
        <w:t xml:space="preserve" xml:lang="pl-PL">Słowa kluczowe:</w:t>
      </w:r>
      <w:r>
        <w:rPr>
          <w:rFonts w:ascii="Times New Roman" w:hAnsi="Times New Roman" w:eastAsia="Times New Roman" w:cs="Times New Roman"/>
          <w:color w:val="000000"/>
          <w:sz w:val="24"/>
          <w:lang w:val="pl-PL" w:eastAsia="pl-PL" w:bidi="pl-PL"/>
        </w:rPr>
        <w:t xml:space="preserve" xml:lang="pl-PL"> </w:t>
      </w:r>
      <w:r>
        <w:rPr>
          <w:rFonts w:ascii="Times New Roman" w:hAnsi="Times New Roman" w:eastAsia="Times New Roman" w:cs="Times New Roman"/>
          <w:color w:val="000000"/>
          <w:sz w:val="24"/>
          <w:lang w:val="pl-PL" w:eastAsia="pl-PL" w:bidi="pl-PL"/>
        </w:rPr>
        <w:t xml:space="preserve" xml:lang="pl-PL">doradztwo zawodowe, analiza CV, duże modele językowe, wyszukiwanie informacji, taksonomia ESCO, ocena hybrydowa, FastAPI, React.</w:t>
      </w:r>
    </w:p>
    <w:bookmarkEnd w:id="11"/>
    <w:bookmarkStart w:id="12" w:name="abstract-english"/>
    <w:p>
      <w:pPr>
        <w:pStyle w:val="Heading2"/>
        <w:keepNext/>
        <w:jc w:val="left"/>
      </w:pPr>
      <w:r>
        <w:rPr>
          <w:rFonts w:ascii="Times New Roman" w:hAnsi="Times New Roman" w:eastAsia="Times New Roman" w:cs="Times New Roman"/>
          <w:b/>
          <w:i w:val="0"/>
          <w:color w:val="000000"/>
          <w:sz w:val="28"/>
        </w:rPr>
        <w:t xml:space="preserve">Abstract (English)</w:t>
      </w:r>
    </w:p>
    <w:p>
      <w:pPr>
        <w:pStyle w:val="FirstParagraph"/>
        <w:spacing w:line="360" w:lineRule="auto" w:after="120"/>
        <w:jc w:val="both"/>
      </w:pPr>
      <w:r>
        <w:rPr>
          <w:rFonts w:ascii="Times New Roman" w:hAnsi="Times New Roman" w:eastAsia="Times New Roman" w:cs="Times New Roman"/>
          <w:color w:val="000000"/>
          <w:sz w:val="24"/>
        </w:rPr>
        <w:t xml:space="preserve">This thesis presents the design, implementation, and evaluation of an AI-based system for personalized career recommendation. The system, deployed as a web application on a managed cloud platform, integrates six complementary tools (resume analysis, job-description matching, career-path suggestion, cover-letter generation, interview preparation, and portfolio planning) that together support a candidate through the full job-search workflow. The frontend is built with React 19 and TanStack Start; the backend uses FastAPI and PostgreSQL; large language model inference is delegated to Google Vertex AI Gemini 2.5 Flash. To address concerns of cost, latency, and dependence on a third-party model provider, the analytical core of the system supports two scoring modes that can be switched at runtime: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blended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that combines a deterministic heuristic with the language model’s structured output (40% / 60% weighting), and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fully heuristic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grounded in classical information-retrieval methods: TF–IDF–weighted keyword evidence with BM25 ranking, ESCO-aligned skill normalization, Levenshtein-style fuzzy matching, and section-weighted feature extraction. A controlled comparative study evaluated both modes on 100 (resume, job-description) pairs spanning six role tracks across four metric families: score agreement (Pearson, Spearman, Kendall), distribution shape, latency, and per-call cost. The benchmark is a synthetic, deterministically generated set of</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template-synthesised resumes and template-synthesised job descriptions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under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disjoint-vocabulary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construction in which resume-side and JD-side phrase pools share no content-word vocabulary beyond the canonical skill terms; the construction limits and the corresponding threats to validity are documented explicitly in the chapter that reports the result. Within this synthetic evaluation set, the heuristic mode tracks the blended mode at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0.836 [95% confidence interval 0.762, 0.896 under cluster bootstrap on resume identity] and Spearman ρ = 0.847 on the overall score, runs roughly two-to-three orders of magnitude faster (median 25.5 ms vs 18.2 s), and incurs zero LLM-side marginal cost. The post-hoc LLM-only-versus-heuristic correlation, recovered from the locked-prepass identity to isolate the structural blended-formula component, 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0.627 [95% CI 0.476, 0.765]; this is the cross-mode agreement after controlling for the 0.40 heuristic share that the blended mode carries by construction. The blended mode retains an irreducible advantage on prose-quality evidence (clarity sub-score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0.395) that motivates keeping the language-model component available alongside the deterministic baseline. Limitations include a single-language scope (English), a single-author synthetic dataset, and a single LLM-provider configuration; long-horizon longitudinal validation is out of scope. Future work proposes integrating a retrieval-augmented component, expanding to Polish-language resumes, and extending the heuristic with sentence-transformer–based semantic matching as an intermediate tier.</w:t>
      </w:r>
    </w:p>
    <w:p>
      <w:pPr>
        <w:pStyle w:val="BodyText"/>
        <w:spacing w:line="360" w:lineRule="auto" w:after="120"/>
        <w:jc w:val="both"/>
      </w:pPr>
      <w:r>
        <w:rPr>
          <w:rFonts w:ascii="Times New Roman" w:hAnsi="Times New Roman" w:eastAsia="Times New Roman" w:cs="Times New Roman"/>
          <w:b/>
          <w:bCs/>
          <w:color w:val="000000"/>
          <w:sz w:val="24"/>
        </w:rPr>
        <w:t xml:space="preserve">Keywords: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career recommendation, resume analysis, large language models, information retrieval, ESCO taxonomy, hybrid scoring, FastAPI, React.</w:t>
      </w:r>
    </w:p>
    <w:bookmarkEnd w:id="12"/>
    <w:bookmarkEnd w:id="13"/>
    <w:bookmarkStart w:id="14" w:name="acknowledgements"/>
    <w:p>
      <w:pPr>
        <w:pStyle w:val="Heading1"/>
        <w:keepNext/>
        <w:pageBreakBefore/>
        <w:jc w:val="left"/>
      </w:pPr>
      <w:r>
        <w:rPr>
          <w:rFonts w:ascii="Times New Roman" w:hAnsi="Times New Roman" w:eastAsia="Times New Roman" w:cs="Times New Roman"/>
          <w:b/>
          <w:i w:val="0"/>
          <w:color w:val="000000"/>
          <w:sz w:val="36"/>
        </w:rPr>
        <w:t xml:space="preserve">Acknowledgements</w:t>
      </w:r>
    </w:p>
    <w:p>
      <w:pPr>
        <w:pStyle w:val="FirstParagraph"/>
        <w:spacing w:line="360" w:lineRule="auto" w:after="120"/>
        <w:jc w:val="both"/>
      </w:pPr>
      <w:r>
        <w:rPr>
          <w:rFonts w:ascii="Times New Roman" w:hAnsi="Times New Roman" w:eastAsia="Times New Roman" w:cs="Times New Roman"/>
          <w:color w:val="000000"/>
          <w:sz w:val="24"/>
        </w:rPr>
        <w:t xml:space="preserve">I would like to thank my supervisor,</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dr inż. Michał Błędowski</w:t>
      </w:r>
      <w:r>
        <w:rPr>
          <w:rFonts w:ascii="Times New Roman" w:hAnsi="Times New Roman" w:eastAsia="Times New Roman" w:cs="Times New Roman"/>
          <w:color w:val="000000"/>
          <w:sz w:val="24"/>
        </w:rPr>
        <w:t xml:space="preserve">, for the time he invested in shaping the scope of this thesis, the clarity of his feedback during the development of the system, and his suggestion to extend the work with the comparative study reported in Chapter 4. The shape of the engineering and research aspects of this project owes much to those conversations.</w:t>
      </w:r>
    </w:p>
    <w:p>
      <w:pPr>
        <w:pStyle w:val="BodyText"/>
        <w:spacing w:line="360" w:lineRule="auto" w:after="120"/>
        <w:ind w:firstLine="283"/>
        <w:jc w:val="both"/>
      </w:pPr>
      <w:r>
        <w:rPr>
          <w:rFonts w:ascii="Times New Roman" w:hAnsi="Times New Roman" w:eastAsia="Times New Roman" w:cs="Times New Roman"/>
          <w:color w:val="000000"/>
          <w:sz w:val="24"/>
        </w:rPr>
        <w:t xml:space="preserve">I am grateful to the</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Faculty of Electronics, Photonics and Microsystems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at Wrocław University of Science and Technology for providing the academic environment in which this thesis was prepared, and to the staff and lecturers whose courses across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Electronic and Computer Engineering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curriculum gave me the technical foundation on which this work builds.</w:t>
      </w:r>
    </w:p>
    <w:p>
      <w:pPr>
        <w:pStyle w:val="BodyText"/>
        <w:spacing w:line="360" w:lineRule="auto" w:after="120"/>
        <w:ind w:firstLine="283"/>
        <w:jc w:val="both"/>
      </w:pPr>
      <w:r>
        <w:rPr>
          <w:rFonts w:ascii="Times New Roman" w:hAnsi="Times New Roman" w:eastAsia="Times New Roman" w:cs="Times New Roman"/>
          <w:color w:val="000000"/>
          <w:sz w:val="24"/>
        </w:rPr>
        <w:t xml:space="preserve">My thanks to the open-source maintainers of the FastAPI, TanStack, React, and SQLAlchemy projects, whose libraries made it possible for a single developer to ship a system at this scope on a thesis-bound schedule.</w:t>
      </w:r>
    </w:p>
    <w:p>
      <w:pPr>
        <w:pStyle w:val="BodyText"/>
        <w:spacing w:line="360" w:lineRule="auto" w:after="120"/>
        <w:ind w:firstLine="283"/>
        <w:jc w:val="both"/>
      </w:pPr>
      <w:r>
        <w:rPr>
          <w:rFonts w:ascii="Times New Roman" w:hAnsi="Times New Roman" w:eastAsia="Times New Roman" w:cs="Times New Roman"/>
          <w:color w:val="000000"/>
          <w:sz w:val="24"/>
        </w:rPr>
        <w:t xml:space="preserve">Egemen Goncu</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Wrocław, May 2026</w:t>
      </w:r>
    </w:p>
    <w:bookmarkEnd w:id="14"/>
    <w:bookmarkStart w:id="16" w:name="list-of-abbreviations-and-symbols"/>
    <w:p>
      <w:pPr>
        <w:pStyle w:val="Heading1"/>
        <w:keepNext/>
        <w:pageBreakBefore/>
        <w:jc w:val="left"/>
      </w:pPr>
      <w:r>
        <w:rPr>
          <w:rFonts w:ascii="Times New Roman" w:hAnsi="Times New Roman" w:eastAsia="Times New Roman" w:cs="Times New Roman"/>
          <w:b/>
          <w:i w:val="0"/>
          <w:color w:val="000000"/>
          <w:sz w:val="36"/>
        </w:rPr>
        <w:t xml:space="preserve">List of abbreviations and symbols</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3960"/>
        <w:gridCol w:w="3960"/>
      </w:tblGrid>
      <w:tr>
        <w:trPr>
          <w:tblHeader w:val="on"/>
        </w:trPr>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Abbreviation</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Expansion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AI</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Artificial Intelligence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API</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Application Programming Interface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APA</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American Psychological Association (citation style)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APD</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Archive of Diploma Theses (USOS-APD)</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ATS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Applicant Tracking System</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BERT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Bidirectional Encoder Representations from Transformers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BM25</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Best Match 25 (probabilistic relevance ranking function)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BS4</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BeautifulSoup 4 (HTML parsing library)</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CC</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Creative Commons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CDN</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Content Delivery Network</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CI / CD</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Continuous Integration / Continuous Deployment</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CLI</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Command-Line Interface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CORS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Cross-Origin Resource Sharing</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CRUD</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Create, Read, Update, Delete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CSRF</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Cross-Site Request Forgery</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CSS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Cascading Style Sheets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CSV</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Comma-Separated Values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DOM</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Document Object Model</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ECE</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Electronic and Computer Engineering</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EN</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English</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ESCO</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European Skills, Competences, Qualifications and Occupations (EU multilingual taxonomy)</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EU</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European Union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FAS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Faculty of Arts and Sciences (Harvard, source of action-verb list)</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FAT*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Fairness, Accountability, and Transparency (ACM conference series)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GDPR</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General Data Protection Regulation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Gemini</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Google’s family of large language models (2.5 Flash used here)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GPT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Generative Pre-trained Transformer</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GraphQL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Query language for APIs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GUI</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Graphical User Interface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HR</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Human Resources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HTML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HyperText Markup Language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HTTP</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HyperText Transfer Protocol</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HTTPS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HTTP Secure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HttpOnly</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Cookie attribute preventing JavaScript access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ID</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Identifier</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IDF</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Inverse Document Frequency</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IR</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Information Retrieval</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ISCO</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International Standard Classification of Occupations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JD</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Job Description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JS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JavaScript</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JSA</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Jednolity System Antyplagiatowy (Polish national anti-plagiarism system)</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JSON</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JavaScript Object Notation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JWT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JSON Web Token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KS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Kolmogorov–Smirnov (statistical distance)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LLM</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Large Language Model</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MIT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Massachusetts Institute of Technology</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ML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Machine Learning</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nDCG</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Normalised Discounted Cumulative Gain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NER</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Named-Entity Recognition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NLP</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Natural Language Processing</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OAuth</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Open Authorization (federated-identity protocol)</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OECD</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Organisation for Economic Co-operation and Development</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O*NET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Occupational Information Network (US Department of Labor taxonomy)</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ORM</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Object–Relational Mapping</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PDF</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Portable Document Format</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Polish (language)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PR</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Pull Request / Pattern Recognition (latter in example thesis)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PWr</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Politechnika Wrocławska (Wrocław University of Science and Technology)</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RAG</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Retrieval-Augmented Generation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RBO</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Ranked Biased Overlap</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REST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Representational State Transfer</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RPM</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Requests Per Minute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SaaS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Software as a Service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SBERT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Sentence-BERT</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SDK</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Software Development Kit</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SOA</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Service-Oriented Architecture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SPA</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Single-Page Application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SQL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Structured Query Language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TF</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Term Frequency</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TF–IDF</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Term Frequency–Inverse Document Frequency</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TLS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Transport Layer Security</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TTL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Time-To-Live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UI</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User Interface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URL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Uniform Resource Locator</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USOS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Uniwersytecki System Obsługi Studiów (PWr student information system)</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USOS-APD</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USOS Archive of Diploma Theses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UUID</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Universally Unique Identifier</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UX</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User Experience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V1 / V1.1</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Version 1 / Version 1.1 (release-numbering convention used in this thesis)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WCAG</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Web Content Accessibility Guidelines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WEFiM</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Wydział Elektroniki, Fotoniki i Mikrosystemów (Faculty of Electronics, Photonics and Microsystems)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XML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eXtensible Markup Language</w:t>
            </w:r>
          </w:p>
        </w:tc>
      </w:tr>
      <w:tr>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Zod</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Runtime schema-validation library for TypeScript</w:t>
            </w:r>
          </w:p>
        </w:tc>
      </w:tr>
    </w:tbl>
    <w:bookmarkStart w:id="15" w:name="symbols-used-in-formulas-in-chapter-4"/>
    <w:p>
      <w:pPr>
        <w:pStyle w:val="Heading2"/>
        <w:keepNext/>
        <w:jc w:val="left"/>
      </w:pPr>
      <w:r>
        <w:rPr>
          <w:rFonts w:ascii="Times New Roman" w:hAnsi="Times New Roman" w:eastAsia="Times New Roman" w:cs="Times New Roman"/>
          <w:b/>
          <w:i w:val="0"/>
          <w:color w:val="000000"/>
          <w:sz w:val="28"/>
        </w:rPr>
        <w:t xml:space="preserve">Symbols (used in formulas in Chapter 4)</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3960"/>
        <w:gridCol w:w="3960"/>
      </w:tblGrid>
      <w:tr>
        <w:trPr>
          <w:tblHeader w:val="on"/>
        </w:trPr>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Symbol</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Meaning</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i/>
                <w:iCs/>
                <w:color w:val="000000"/>
                <w:sz w:val="21"/>
              </w:rPr>
              <w:t xml:space="preserve">r</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Pearson correlation coefficient</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i/>
                <w:iCs/>
                <w:color w:val="000000"/>
                <w:sz w:val="21"/>
              </w:rPr>
              <w:t xml:space="preserve">k₁</w:t>
            </w:r>
            <w:r>
              <w:rPr>
                <w:rFonts w:ascii="Times New Roman" w:hAnsi="Times New Roman" w:eastAsia="Times New Roman" w:cs="Times New Roman"/>
                <w:b w:val="0"/>
                <w:color w:val="000000"/>
                <w:sz w:val="21"/>
              </w:rPr>
              <w:t xml:space="preserve">,</w:t>
            </w:r>
            <w:r>
              <w:rPr>
                <w:rFonts w:ascii="Times New Roman" w:hAnsi="Times New Roman" w:eastAsia="Times New Roman" w:cs="Times New Roman"/>
                <w:b w:val="0"/>
                <w:color w:val="000000"/>
                <w:sz w:val="21"/>
              </w:rPr>
              <w:t xml:space="preserve"> </w:t>
            </w:r>
            <w:r>
              <w:rPr>
                <w:rFonts w:ascii="Times New Roman" w:hAnsi="Times New Roman" w:eastAsia="Times New Roman" w:cs="Times New Roman"/>
                <w:b w:val="0"/>
                <w:i/>
                <w:iCs/>
                <w:color w:val="000000"/>
                <w:sz w:val="21"/>
              </w:rPr>
              <w:t xml:space="preserve">b</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BM25 hyperparameters (term-frequency saturation and document-length normalisation)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i/>
                <w:iCs/>
                <w:color w:val="000000"/>
                <w:sz w:val="21"/>
              </w:rPr>
              <w:t xml:space="preserve">τ</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Fuzzy-matching threshold (Levenshtein-similarity ratio)</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idf(t)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Inverse document frequency of term</w:t>
            </w:r>
            <w:r>
              <w:rPr>
                <w:rFonts w:ascii="Times New Roman" w:hAnsi="Times New Roman" w:eastAsia="Times New Roman" w:cs="Times New Roman"/>
                <w:b w:val="0"/>
                <w:color w:val="000000"/>
                <w:sz w:val="21"/>
              </w:rPr>
              <w:t xml:space="preserve"> </w:t>
            </w:r>
            <w:r>
              <w:rPr>
                <w:rFonts w:ascii="Times New Roman" w:hAnsi="Times New Roman" w:eastAsia="Times New Roman" w:cs="Times New Roman"/>
                <w:b w:val="0"/>
                <w:i/>
                <w:iCs/>
                <w:color w:val="000000"/>
                <w:sz w:val="21"/>
              </w:rPr>
              <w:t xml:space="preserve">t</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i/>
                <w:iCs/>
                <w:color w:val="000000"/>
                <w:sz w:val="21"/>
              </w:rPr>
              <w:t xml:space="preserve">N</w:t>
            </w:r>
            <w:r>
              <w:rPr>
                <w:rFonts w:ascii="Times New Roman" w:hAnsi="Times New Roman" w:eastAsia="Times New Roman" w:cs="Times New Roman"/>
                <w:b w:val="0"/>
                <w:color w:val="000000"/>
                <w:sz w:val="21"/>
              </w:rPr>
              <w:t xml:space="preserve">,</w:t>
            </w:r>
            <w:r>
              <w:rPr>
                <w:rFonts w:ascii="Times New Roman" w:hAnsi="Times New Roman" w:eastAsia="Times New Roman" w:cs="Times New Roman"/>
                <w:b w:val="0"/>
                <w:color w:val="000000"/>
                <w:sz w:val="21"/>
              </w:rPr>
              <w:t xml:space="preserve"> </w:t>
            </w:r>
            <w:r>
              <w:rPr>
                <w:rFonts w:ascii="Times New Roman" w:hAnsi="Times New Roman" w:eastAsia="Times New Roman" w:cs="Times New Roman"/>
                <w:b w:val="0"/>
                <w:i/>
                <w:iCs/>
                <w:color w:val="000000"/>
                <w:sz w:val="21"/>
              </w:rPr>
              <w:t xml:space="preserve">M</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Number of resumes and number of job descriptions in the evaluation set</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i/>
                <w:iCs/>
                <w:color w:val="000000"/>
                <w:sz w:val="21"/>
              </w:rPr>
              <w:t xml:space="preserve">R</w:t>
            </w:r>
            <w:r>
              <w:rPr>
                <w:rFonts w:ascii="Times New Roman" w:hAnsi="Times New Roman" w:eastAsia="Times New Roman" w:cs="Times New Roman"/>
                <w:b w:val="0"/>
                <w:color w:val="000000"/>
                <w:sz w:val="21"/>
              </w:rPr>
              <w:t xml:space="preserve">,</w:t>
            </w:r>
            <w:r>
              <w:rPr>
                <w:rFonts w:ascii="Times New Roman" w:hAnsi="Times New Roman" w:eastAsia="Times New Roman" w:cs="Times New Roman"/>
                <w:b w:val="0"/>
                <w:color w:val="000000"/>
                <w:sz w:val="21"/>
              </w:rPr>
              <w:t xml:space="preserve"> </w:t>
            </w:r>
            <w:r>
              <w:rPr>
                <w:rFonts w:ascii="Times New Roman" w:hAnsi="Times New Roman" w:eastAsia="Times New Roman" w:cs="Times New Roman"/>
                <w:b w:val="0"/>
                <w:i/>
                <w:iCs/>
                <w:color w:val="000000"/>
                <w:sz w:val="21"/>
              </w:rPr>
              <w:t xml:space="preserve">J</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 single resume and a single job description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i/>
                <w:iCs/>
                <w:color w:val="000000"/>
                <w:sz w:val="21"/>
              </w:rPr>
              <w:t xml:space="preserve">K</w:t>
            </w:r>
            <w:r>
              <w:rPr>
                <w:rFonts w:ascii="Times New Roman" w:hAnsi="Times New Roman" w:eastAsia="Times New Roman" w:cs="Times New Roman"/>
                <w:b w:val="0"/>
                <w:color w:val="000000"/>
                <w:sz w:val="21"/>
              </w:rPr>
              <w:t xml:space="preserve">(·)</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Keyword extractor function (returns the keyword set of an input)</w:t>
            </w:r>
          </w:p>
        </w:tc>
      </w:tr>
      <w:tr>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dl, avgdl</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Document length, average document length (BM25 normalisation)</w:t>
            </w:r>
          </w:p>
        </w:tc>
      </w:tr>
    </w:tbl>
    <w:bookmarkEnd w:id="15"/>
    <w:bookmarkEnd w:id="16"/>
    <w:bookmarkStart w:id="23" w:name="chapter-1-introduction"/>
    <w:p>
      <w:pPr>
        <w:jc w:val="left"/>
        <w:spacing w:before="0" w:after="160"/>
        <w:pageBreakBefore/>
      </w:pPr>
      <w:r>
        <w:rPr>
          <w:rFonts w:ascii="Times New Roman" w:hAnsi="Times New Roman" w:eastAsia="Times New Roman" w:cs="Times New Roman"/>
          <w:sz w:val="36"/>
          <w:szCs w:val="36"/>
          <w:b/>
          <w:bCs/>
        </w:rPr>
        <w:t>Contents</w:t>
      </w:r>
    </w:p>
    <w:p>
      <w:pPr>
        <w:pStyle w:val="TOC1"/>
        <w:keepNext/>
        <w:spacing w:before="0" w:after="160"/>
        <w:sectPr>
          <w:type w:val="nextPage"/>
          <w:footerReference w:type="default" r:id="rId143"/>
          <w:pgSz w:w="11906" w:h="16838"/>
          <w:pgMar w:top="1417" w:right="1417" w:bottom="1417" w:left="1417" w:header="709" w:footer="709" w:gutter="0"/>
          <w:pgNumType w:fmt="lowerRoman" w:start="1"/>
          <w:cols w:space="708"/>
          <w:docGrid w:linePitch="360"/>
        </w:sectPr>
      </w:pPr>
      <w:r>
        <w:fldChar w:fldCharType="begin" w:dirty="true"/>
      </w:r>
      <w:r>
        <w:instrText xml:space="preserve">TOC \o "1-2" \h \z \u</w:instrText>
      </w:r>
      <w:r>
        <w:fldChar w:fldCharType="separate"/>
      </w:r>
      <w:r>
        <w:fldChar w:fldCharType="end"/>
      </w:r>
    </w:p>
    <w:p>
      <w:pPr>
        <w:pStyle w:val="Heading1"/>
        <w:keepNext/>
        <w:pageBreakBefore/>
        <w:spacing w:before="720" w:after="360"/>
        <w:jc w:val="left"/>
      </w:pPr>
      <w:r>
        <w:rPr>
          <w:rFonts w:ascii="Times New Roman" w:hAnsi="Times New Roman" w:eastAsia="Times New Roman" w:cs="Times New Roman"/>
          <w:b/>
          <w:i w:val="0"/>
          <w:color w:val="000000"/>
          <w:sz w:val="36"/>
        </w:rPr>
        <w:t xml:space="preserve">Chapter 1 — Introduction</w:t>
      </w:r>
    </w:p>
    <w:p>
      <w:pPr>
        <w:pStyle w:val="FirstParagraph"/>
        <w:spacing w:line="360" w:lineRule="auto" w:after="120"/>
        <w:jc w:val="both"/>
      </w:pPr>
      <w:r>
        <w:rPr>
          <w:rFonts w:ascii="Times New Roman" w:hAnsi="Times New Roman" w:eastAsia="Times New Roman" w:cs="Times New Roman"/>
          <w:color w:val="000000"/>
          <w:sz w:val="24"/>
        </w:rPr>
        <w:t xml:space="preserve">Choosing a career path has become substantially harder over the last decade. The labour market changes faster than any individual can track manually: new job titles appear, established roles fragment into specialisations, and the skills that employers list on a job advertisement now turn over on the order of years rather than decades [3]. At the same time, the number of resumes a hiring team sees per opening has grown, and most large employers route applications through automated screening systems before any human reviewer touches the document [18]. The candidate sits between these two pressures: they need to understand which roles fit their evolving experience, and they need to present that experience in a form that survives algorithmic filtering.</w:t>
      </w:r>
    </w:p>
    <w:p>
      <w:pPr>
        <w:pStyle w:val="BodyText"/>
        <w:spacing w:line="360" w:lineRule="auto" w:after="120"/>
        <w:ind w:firstLine="283"/>
        <w:jc w:val="both"/>
      </w:pPr>
      <w:r>
        <w:rPr>
          <w:rFonts w:ascii="Times New Roman" w:hAnsi="Times New Roman" w:eastAsia="Times New Roman" w:cs="Times New Roman"/>
          <w:color w:val="000000"/>
          <w:sz w:val="24"/>
        </w:rPr>
        <w:t xml:space="preserve">A working candidate trying to answer those questions today typically uses a fragmented set of tools: a generic resume builder, a job board’s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“match score”</w:t>
      </w:r>
      <w:r>
        <w:rPr>
          <w:rFonts w:ascii="Times New Roman" w:hAnsi="Times New Roman" w:eastAsia="Times New Roman" w:cs="Times New Roman"/>
          <w:color w:val="000000"/>
          <w:sz w:val="24"/>
        </w:rPr>
        <w:t xml:space="preserve">, a separate cover-letter writing prompt, an interview-preparation list curated by hand. Each of those tools sees only a slice of the candidate. None of them carry context across the workflow. The thesis presented here builds a single, integrated AI-based system that collapses that workflow into one workspace, and uses the candidate’s resume as the shared substrate across every tool in the system.</w:t>
      </w:r>
    </w:p>
    <w:p>
      <w:pPr>
        <w:pStyle w:val="BodyText"/>
        <w:spacing w:line="360" w:lineRule="auto" w:after="120"/>
        <w:ind w:firstLine="283"/>
        <w:jc w:val="both"/>
      </w:pPr>
      <w:r>
        <w:rPr>
          <w:rFonts w:ascii="Times New Roman" w:hAnsi="Times New Roman" w:eastAsia="Times New Roman" w:cs="Times New Roman"/>
          <w:color w:val="000000"/>
          <w:sz w:val="24"/>
        </w:rPr>
        <w:t xml:space="preserve">The immediate motivation for the topic of this thesis was the author’s experience as an international student at Wrocław University of Science and Technology. During an internship search the author used three or four of the fragmented career tools described above (a generic resume editor, a job-board match score, a separate cover-letter prompt, an interview-question generator), and the friction that emerged was not in any single tool’s output but in the manual re-entry of the same resume into each one. Every tool started from zero context and none of them passed information forward to the next stage of the workflow. The thesis project began as an attempt to remove that friction and, over the months of implementation, grew into the integrated AI-augmented decision-support system [1, 2] that this thesis describes.</w:t>
      </w:r>
    </w:p>
    <w:bookmarkStart w:id="17" w:name="the-career-decision-problem"/>
    <w:p>
      <w:pPr>
        <w:pStyle w:val="Heading2"/>
        <w:keepNext/>
        <w:jc w:val="left"/>
      </w:pPr>
      <w:r>
        <w:rPr>
          <w:rFonts w:ascii="Times New Roman" w:hAnsi="Times New Roman" w:eastAsia="Times New Roman" w:cs="Times New Roman"/>
          <w:b/>
          <w:i w:val="0"/>
          <w:color w:val="000000"/>
          <w:sz w:val="28"/>
        </w:rPr>
        <w:t xml:space="preserve">1.1 The career decision problem</w:t>
      </w:r>
    </w:p>
    <w:p>
      <w:pPr>
        <w:pStyle w:val="FirstParagraph"/>
        <w:spacing w:line="360" w:lineRule="auto" w:after="120"/>
        <w:jc w:val="both"/>
      </w:pPr>
      <w:r>
        <w:rPr>
          <w:rFonts w:ascii="Times New Roman" w:hAnsi="Times New Roman" w:eastAsia="Times New Roman" w:cs="Times New Roman"/>
          <w:color w:val="000000"/>
          <w:sz w:val="24"/>
        </w:rPr>
        <w:t xml:space="preserve">Career decision making sits at the intersection of three difficult sub-problems.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Self-assessment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asks the candidate to inventory their skills, experience, and preferences in a form that other systems can reason over.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Market alignment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asks how the candidate’s profile compares to the current demand expressed in job advertisements.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Action planning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asks what concrete steps (a sharper resume bullet, a portfolio gap to close, a story to rehearse for an interview) would move the candidate from where they are to where they want to be.</w:t>
      </w:r>
    </w:p>
    <w:p>
      <w:pPr>
        <w:pStyle w:val="BodyText"/>
        <w:spacing w:line="360" w:lineRule="auto" w:after="120"/>
        <w:ind w:firstLine="283"/>
        <w:jc w:val="both"/>
      </w:pPr>
      <w:r>
        <w:rPr>
          <w:rFonts w:ascii="Times New Roman" w:hAnsi="Times New Roman" w:eastAsia="Times New Roman" w:cs="Times New Roman"/>
          <w:color w:val="000000"/>
          <w:sz w:val="24"/>
        </w:rPr>
        <w:t xml:space="preserve">Each of those sub-problems has been studied in isolation. Career-counselling research treats self-assessment as a structured interview problem [15]. Information-retrieval research treats market alignment as a ranking problem over a corpus of job postings [13, 21]. Behavioural-economics research treats action planning as a goal-setting problem under uncertainty. What has been missing in practice, and what motivates this thesis, is an integrated system in which these three sub-problems share a single representation of the candidate, so that the output of one stage feeds the next without manual re-entry of information.</w:t>
      </w:r>
    </w:p>
    <w:bookmarkEnd w:id="17"/>
    <w:bookmarkStart w:id="18" w:name="Xb2b33d9c0e4613654e8bd0dc0463185643a1762"/>
    <w:p>
      <w:pPr>
        <w:pStyle w:val="Heading2"/>
        <w:keepNext/>
        <w:jc w:val="left"/>
      </w:pPr>
      <w:r>
        <w:rPr>
          <w:rFonts w:ascii="Times New Roman" w:hAnsi="Times New Roman" w:eastAsia="Times New Roman" w:cs="Times New Roman"/>
          <w:b/>
          <w:i w:val="0"/>
          <w:color w:val="000000"/>
          <w:sz w:val="28"/>
        </w:rPr>
        <w:t xml:space="preserve">1.2 AI-based recommendation systems for careers</w:t>
      </w:r>
    </w:p>
    <w:p>
      <w:pPr>
        <w:pStyle w:val="FirstParagraph"/>
        <w:spacing w:line="360" w:lineRule="auto" w:after="120"/>
        <w:jc w:val="both"/>
      </w:pPr>
      <w:r>
        <w:rPr>
          <w:rFonts w:ascii="Times New Roman" w:hAnsi="Times New Roman" w:eastAsia="Times New Roman" w:cs="Times New Roman"/>
          <w:color w:val="000000"/>
          <w:sz w:val="24"/>
        </w:rPr>
        <w:t xml:space="preserve">Recommendation systems were originally developed for content domains in which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items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(films, books, songs, products) are dense, well-described, and observed many times across many users. Career recommendation differs from those classical settings on every one of those properties. Job titles are sparse and inconsistently labelled across employers, the relevant features of a candidate are hidden inside a free-text resume, and a single user generates only a handful of explicit preference signals over their working life. As a result, the most successful recent career-recommendation systems do not rely on classical collaborative filtering at all; they instead treat the problem as a structured matching problem between two semi-structured documents (a resume and a job description) projected into a shared representation [6, 8, 9, 10].</w:t>
      </w:r>
    </w:p>
    <w:p>
      <w:pPr>
        <w:pStyle w:val="BodyText"/>
        <w:spacing w:line="360" w:lineRule="auto" w:after="120"/>
        <w:ind w:firstLine="283"/>
        <w:jc w:val="both"/>
      </w:pPr>
      <w:r>
        <w:rPr>
          <w:rFonts w:ascii="Times New Roman" w:hAnsi="Times New Roman" w:eastAsia="Times New Roman" w:cs="Times New Roman"/>
          <w:color w:val="000000"/>
          <w:sz w:val="24"/>
        </w:rPr>
        <w:t xml:space="preserve">Several recent systems illustrate this shift. CareerRec [15] applies tree-based classifiers (XGBoost and Random Forest) to a labelled dataset of 2,255 information-technology employees in Saudi Arabia and reports an accuracy of approximately 70 % on a multi-class career-path classification task. The broader stream of AI-augmented decision-support research [1, 2] frames the same dual problem of profile representation and outcome prediction in domains adjacent to recruitment (strategic-marketing decision-making and operations research) and confirms that the methodological pattern of</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learned representations over hand-engineered features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has converged across these neighbouring fields. The common thread across the recent neural career systems is that they substitute learned representations of resumes and jobs for hand-engineered features but stop at producing a list of recommended job titles. None of them address the full workflow of</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acting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on a recommendation, which is where the present thesis extends the state of the practice.</w:t>
      </w:r>
    </w:p>
    <w:bookmarkEnd w:id="18"/>
    <w:bookmarkStart w:id="19" w:name="X0f507a345d505e2b6b09af5902860f6a3d367ad"/>
    <w:p>
      <w:pPr>
        <w:pStyle w:val="Heading2"/>
        <w:keepNext/>
        <w:jc w:val="left"/>
      </w:pPr>
      <w:r>
        <w:rPr>
          <w:rFonts w:ascii="Times New Roman" w:hAnsi="Times New Roman" w:eastAsia="Times New Roman" w:cs="Times New Roman"/>
          <w:b/>
          <w:i w:val="0"/>
          <w:color w:val="000000"/>
          <w:sz w:val="28"/>
        </w:rPr>
        <w:t xml:space="preserve">1.3 Resume parsing and job-description analysis</w:t>
      </w:r>
    </w:p>
    <w:p>
      <w:pPr>
        <w:pStyle w:val="FirstParagraph"/>
        <w:spacing w:line="360" w:lineRule="auto" w:after="120"/>
        <w:jc w:val="both"/>
      </w:pPr>
      <w:r>
        <w:rPr>
          <w:rFonts w:ascii="Times New Roman" w:hAnsi="Times New Roman" w:eastAsia="Times New Roman" w:cs="Times New Roman"/>
          <w:color w:val="000000"/>
          <w:sz w:val="24"/>
        </w:rPr>
        <w:t xml:space="preserve">For any of the matching approaches above to work, the first step is to extract structure from a resume that arrives as an unstructured PDF or text file. Resume parsing is an old problem; the earliest approaches were rule-based, using hand-written regular expressions and section-header dictionaries to pull out candidate information [14]. Those rule-based parsers are brittle in the presence of unusual formatting, but they remain useful as a deterministic baseline because their behaviour is fully inspectable.</w:t>
      </w:r>
    </w:p>
    <w:p>
      <w:pPr>
        <w:pStyle w:val="BodyText"/>
        <w:spacing w:line="360" w:lineRule="auto" w:after="120"/>
        <w:ind w:firstLine="283"/>
        <w:jc w:val="both"/>
      </w:pPr>
      <w:r>
        <w:rPr>
          <w:rFonts w:ascii="Times New Roman" w:hAnsi="Times New Roman" w:eastAsia="Times New Roman" w:cs="Times New Roman"/>
          <w:color w:val="000000"/>
          <w:sz w:val="24"/>
        </w:rPr>
        <w:t xml:space="preserve">Modern resume parsers are predominantly neural. Named-entity-recognition (NER) models trained on annotated resume corpora extract person names, organisations, dates, and skills, and the broader role of natural-language processing techniques in human-resources and management research is surveyed in [4]. Transformer-based models such as BERT, RoBERTa, and DeBERTa improve on raw NER by capturing the contextual meaning of skill phrases. A single token like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“Python”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can refer to a programming language or to a surface-level mention in a list of hobbies, and contextual models are substantially better at telling those apart. Resume2Vec [18] reports a 15.85 % improvement in normalised discounted cumulative gain over a non-contextual ATS baseline, attributing the gain entirely to its use of transformer embeddings.</w:t>
      </w:r>
    </w:p>
    <w:p>
      <w:pPr>
        <w:pStyle w:val="BodyText"/>
        <w:spacing w:line="360" w:lineRule="auto" w:after="120"/>
        <w:ind w:firstLine="283"/>
        <w:jc w:val="both"/>
      </w:pPr>
      <w:r>
        <w:rPr>
          <w:rFonts w:ascii="Times New Roman" w:hAnsi="Times New Roman" w:eastAsia="Times New Roman" w:cs="Times New Roman"/>
          <w:color w:val="000000"/>
          <w:sz w:val="24"/>
        </w:rPr>
        <w:t xml:space="preserve">Job-description analysis is the symmetric problem on the demand side. The most consequential recent research direction in this area is the linking of free-text job postings to standardised skill taxonomies, primarily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ESCO</w:t>
      </w:r>
      <w:r>
        <w:rPr>
          <w:rFonts w:ascii="Times New Roman" w:hAnsi="Times New Roman" w:eastAsia="Times New Roman" w:cs="Times New Roman"/>
          <w:color w:val="000000"/>
          <w:sz w:val="24"/>
        </w:rPr>
        <w:t xml:space="preserve">, the European multilingual classification published by the European Commission [8], and O*NET, maintained by the United States Department of Labor. Linking a job posting to ESCO produces, for each posting, a list of normalised skill identifiers that can be compared across postings and across resumes; without normalisation,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“JavaScript”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“JS”</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“ECMAScript”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appear as three independent skills even though a hiring manager treats them as one. Recent work demonstrates both top-down approaches (matching detected phrases against the ESCO knowledge base) and bottom-up approaches that train models such as JobBERT and ESCOXLM-R directly on annotated postings [9, 10, 11, 12, 13]. The system described in this thesis adopts a top-down strategy: a curated subset of ESCO skill labels is bundled with the application and used as a normalisation layer on both the resume side and the job-description side.</w:t>
      </w:r>
    </w:p>
    <w:bookmarkEnd w:id="19"/>
    <w:bookmarkStart w:id="20" w:name="Xa6a123f0eef37d7de42a3068fa80ba2182618c4"/>
    <w:p>
      <w:pPr>
        <w:pStyle w:val="Heading2"/>
        <w:keepNext/>
        <w:jc w:val="left"/>
      </w:pPr>
      <w:r>
        <w:rPr>
          <w:rFonts w:ascii="Times New Roman" w:hAnsi="Times New Roman" w:eastAsia="Times New Roman" w:cs="Times New Roman"/>
          <w:b/>
          <w:i w:val="0"/>
          <w:color w:val="000000"/>
          <w:sz w:val="28"/>
        </w:rPr>
        <w:t xml:space="preserve">1.4 Heuristic and language-model scoring approaches</w:t>
      </w:r>
    </w:p>
    <w:p>
      <w:pPr>
        <w:pStyle w:val="FirstParagraph"/>
        <w:spacing w:line="360" w:lineRule="auto" w:after="120"/>
        <w:jc w:val="both"/>
      </w:pPr>
      <w:r>
        <w:rPr>
          <w:rFonts w:ascii="Times New Roman" w:hAnsi="Times New Roman" w:eastAsia="Times New Roman" w:cs="Times New Roman"/>
          <w:color w:val="000000"/>
          <w:sz w:val="24"/>
        </w:rPr>
        <w:t xml:space="preserve">The central design tension addressed by this thesis is the choice between two families of methods for scoring the alignment between a resume and a job description.</w:t>
      </w:r>
    </w:p>
    <w:p>
      <w:pPr>
        <w:pStyle w:val="BodyText"/>
        <w:spacing w:line="360" w:lineRule="auto" w:after="120"/>
        <w:ind w:firstLine="283"/>
        <w:jc w:val="both"/>
      </w:pPr>
      <w:r>
        <w:rPr>
          <w:rFonts w:ascii="Times New Roman" w:hAnsi="Times New Roman" w:eastAsia="Times New Roman" w:cs="Times New Roman"/>
          <w:color w:val="000000"/>
          <w:sz w:val="24"/>
        </w:rPr>
        <w:t xml:space="preserve">The first family 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heuristic</w:t>
      </w:r>
      <w:r>
        <w:rPr>
          <w:rFonts w:ascii="Times New Roman" w:hAnsi="Times New Roman" w:eastAsia="Times New Roman" w:cs="Times New Roman"/>
          <w:color w:val="000000"/>
          <w:sz w:val="24"/>
        </w:rPr>
        <w:t xml:space="preserve">: classical information-retrieval techniques that rely on statistical regularities of text. The foundational methods in this family,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TF–IDF</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[5]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BM25</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[6], weight individual terms by how distinctive they are within a corpus, so that a rare technical skill counts for more than a common word. Fuzzy-matching algorithms based on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Levenshtein edit distance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[7] absorb minor surface variation, allowing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“Postgres”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“PostgreSQL”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 register as the same term. Skill-taxonomy lookups against ESCO or O</w:t>
      </w:r>
      <w:r>
        <w:rPr>
          <w:rFonts w:ascii="Times New Roman" w:hAnsi="Times New Roman" w:eastAsia="Times New Roman" w:cs="Times New Roman"/>
          <w:i/>
          <w:iCs/>
          <w:color w:val="000000"/>
          <w:sz w:val="24"/>
        </w:rPr>
        <w:t xml:space="preserve">NET [8, 9] provide the normalisation step described in the previous section. Section-weighted feature extraction recognises that a skill listed in a dedicated</w:t>
      </w:r>
      <w:r>
        <w:rPr>
          <w:rFonts w:ascii="Times New Roman" w:hAnsi="Times New Roman" w:eastAsia="Times New Roman" w:cs="Times New Roman"/>
          <w:i/>
          <w:iCs/>
          <w:color w:val="000000"/>
          <w:sz w:val="24"/>
        </w:rPr>
        <w:t xml:space="preserve"> </w:t>
      </w:r>
      <w:r>
        <w:rPr>
          <w:rFonts w:ascii="Times New Roman" w:hAnsi="Times New Roman" w:eastAsia="Times New Roman" w:cs="Times New Roman"/>
          <w:color w:val="000000"/>
          <w:sz w:val="24"/>
        </w:rPr>
        <w:t xml:space="preserve">Skills* section carries different meaning from the same skill mentioned in passing within a project description [18]. Together, these techniques form a scoring pipeline whose every step is inspectable, deterministic, and free of any external service dependency. The cost per analysis is dominated by string operations that take milliseconds on commodity hardware. The defendable claim, supported by decades of information-retrieval research, is that these techniques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already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capture most of what a recruiter scans for during the first pass over a resume.</w:t>
      </w:r>
    </w:p>
    <w:p>
      <w:pPr>
        <w:pStyle w:val="BodyText"/>
        <w:spacing w:line="360" w:lineRule="auto" w:after="120"/>
        <w:ind w:firstLine="283"/>
        <w:jc w:val="both"/>
      </w:pPr>
      <w:r>
        <w:rPr>
          <w:rFonts w:ascii="Times New Roman" w:hAnsi="Times New Roman" w:eastAsia="Times New Roman" w:cs="Times New Roman"/>
          <w:color w:val="000000"/>
          <w:sz w:val="24"/>
        </w:rPr>
        <w:t xml:space="preserve">The second family 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language-model</w:t>
      </w:r>
      <w:r>
        <w:rPr>
          <w:rFonts w:ascii="Times New Roman" w:hAnsi="Times New Roman" w:eastAsia="Times New Roman" w:cs="Times New Roman"/>
          <w:color w:val="000000"/>
          <w:sz w:val="24"/>
        </w:rPr>
        <w:t xml:space="preserve">: large-language-model (LLM) services that read the resume and the job description as natural language, reason over them, and emit structured output describing the alignment. Recent research demonstrates that LLM-based agents reduce the time-to-decision in resume screening by an order of magnitude relative to manual review [16, 17, 19] and produce qualitatively richer feedback than keyword-overlap baselines. Resume2Vec [18] documents the same effect on a ranking task. The cost of these methods is a per-call charge to a third-party API, latency on the order of one to several seconds per analysis, and an opaque reasoning process that is difficult to audit.</w:t>
      </w:r>
    </w:p>
    <w:p>
      <w:pPr>
        <w:pStyle w:val="BodyText"/>
        <w:spacing w:line="360" w:lineRule="auto" w:after="120"/>
        <w:ind w:firstLine="283"/>
        <w:jc w:val="both"/>
      </w:pPr>
      <w:r>
        <w:rPr>
          <w:rFonts w:ascii="Times New Roman" w:hAnsi="Times New Roman" w:eastAsia="Times New Roman" w:cs="Times New Roman"/>
          <w:color w:val="000000"/>
          <w:sz w:val="24"/>
        </w:rPr>
        <w:t xml:space="preserve">This dichotomy is the foundation of the comparative study reported in Chapter 4. The system described in this thesis exposes both modes through a single user-facing interface; an administrator can switch the analytical core between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fully heuristic</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blended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(heuristic plus language model, weighted) at runtime, and the same input is then scored by both methods on demand. The research question is not whether one approach is universally better (both have well-understood failure modes) but rather: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under a controlled within-set characterisation on a synthetic, deterministically generated benchmark of resumes and job descriptions, how much of the discriminative power of the blended mode is recoverable from a strictly classical-IR heuristic, and at what cost ratio?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deliberately within-set framing is important; the benchmark and its construction limits are documented in Section 4.1.4.</w:t>
      </w:r>
    </w:p>
    <w:p>
      <w:pPr>
        <w:pStyle w:val="BodyText"/>
        <w:spacing w:line="360" w:lineRule="auto" w:after="120"/>
        <w:ind w:firstLine="283"/>
        <w:jc w:val="both"/>
      </w:pPr>
      <w:r>
        <w:rPr>
          <w:rFonts w:ascii="Times New Roman" w:hAnsi="Times New Roman" w:eastAsia="Times New Roman" w:cs="Times New Roman"/>
          <w:color w:val="000000"/>
          <w:sz w:val="24"/>
        </w:rPr>
        <w:t xml:space="preserve">The order in which the two modes were built deserves explicit mention. The implementation began with the blended mode as the primary path; the comparative study was added to the scope later, after the supervisor proposed the heuristic-only mode as a research dimension that would balance the engineering and research aspects of the thesis. The strong heuristic that Chapter 4 describes was designed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after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blended pipeline already existed; this sequencing shaped the heuristic toward the specific decisions the language model was already making in production rather than toward an idealised retrieval-research baseline.</w:t>
      </w:r>
    </w:p>
    <w:bookmarkEnd w:id="20"/>
    <w:bookmarkStart w:id="21" w:name="purpose-of-the-thesis"/>
    <w:p>
      <w:pPr>
        <w:pStyle w:val="Heading2"/>
        <w:keepNext/>
        <w:jc w:val="left"/>
      </w:pPr>
      <w:r>
        <w:rPr>
          <w:rFonts w:ascii="Times New Roman" w:hAnsi="Times New Roman" w:eastAsia="Times New Roman" w:cs="Times New Roman"/>
          <w:b/>
          <w:i w:val="0"/>
          <w:color w:val="000000"/>
          <w:sz w:val="28"/>
        </w:rPr>
        <w:t xml:space="preserve">1.5 Purpose of the thesis</w:t>
      </w:r>
    </w:p>
    <w:p>
      <w:pPr>
        <w:pStyle w:val="FirstParagraph"/>
        <w:spacing w:line="360" w:lineRule="auto" w:after="120"/>
        <w:jc w:val="both"/>
      </w:pPr>
      <w:r>
        <w:rPr>
          <w:rFonts w:ascii="Times New Roman" w:hAnsi="Times New Roman" w:eastAsia="Times New Roman" w:cs="Times New Roman"/>
          <w:color w:val="000000"/>
          <w:sz w:val="24"/>
        </w:rPr>
        <w:t xml:space="preserve">The objective of the thesis is to develop and evaluate a system that helps users choose suitable career paths based on their skills, experience, and current job-market trends, generating personalised career suggestions through a combination of classical information-retrieval methods and large-language-model inference.</w:t>
      </w:r>
    </w:p>
    <w:p>
      <w:pPr>
        <w:pStyle w:val="BodyText"/>
        <w:spacing w:line="360" w:lineRule="auto" w:after="120"/>
        <w:ind w:firstLine="283"/>
        <w:jc w:val="both"/>
      </w:pPr>
      <w:r>
        <w:rPr>
          <w:rFonts w:ascii="Times New Roman" w:hAnsi="Times New Roman" w:eastAsia="Times New Roman" w:cs="Times New Roman"/>
          <w:color w:val="000000"/>
          <w:sz w:val="24"/>
        </w:rPr>
        <w:t xml:space="preserve">The scope of the thesis follows the application approved in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Archive of Diploma Theses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on 3 February 2026 and consists of two parallel aspects.</w:t>
      </w:r>
    </w:p>
    <w:p>
      <w:pPr>
        <w:pStyle w:val="BodyText"/>
        <w:spacing w:line="360" w:lineRule="auto" w:after="120"/>
        <w:ind w:firstLine="283"/>
        <w:jc w:val="both"/>
      </w:pPr>
      <w:r>
        <w:rPr>
          <w:rFonts w:ascii="Times New Roman" w:hAnsi="Times New Roman" w:eastAsia="Times New Roman" w:cs="Times New Roman"/>
          <w:color w:val="000000"/>
          <w:sz w:val="24"/>
        </w:rPr>
        <w:t xml:space="preserve">The</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engineering aspect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covers the design and implementation of a deployed web application that integrates six complementary tools (Resume Analyzer, Job Match, Career Path, Cover Letter, Interview Q&amp;A, and Portfolio Planner). The implementation comprises a Python/FastAPI backend, a React/TanStack Start frontend, a relational data model for users and tool-run history, integration with Google Vertex AI Gemini 2.5 Flash for language-model inference, deployment to Railway with a continuous-deployment pipeline, and operational observability through Sentry and Railway metrics.</w:t>
      </w:r>
    </w:p>
    <w:p>
      <w:pPr>
        <w:pStyle w:val="BodyText"/>
        <w:spacing w:line="360" w:lineRule="auto" w:after="120"/>
        <w:ind w:firstLine="283"/>
        <w:jc w:val="both"/>
      </w:pPr>
      <w:r>
        <w:rPr>
          <w:rFonts w:ascii="Times New Roman" w:hAnsi="Times New Roman" w:eastAsia="Times New Roman" w:cs="Times New Roman"/>
          <w:color w:val="000000"/>
          <w:sz w:val="24"/>
        </w:rPr>
        <w:t xml:space="preserve">The</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research aspect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covers a controlled comparative study of two scoring methods. The system supports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blended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(heuristic 40%, language model 60%) and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fully heuristic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grounded in TF–IDF–weighted keyword evidence, ESCO-aligned skill normalisation, fuzzy matching against a curated skill list, section-weighted features, and quantification detection. A small evaluation harness runs both modes against a curated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synthetic single-author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dataset of resumes and job descriptions and reports four metric families (score agreement, score distribution, latency, and per-call cost) with the goal of characterising the trade-offs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within that evaluation set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 a way that informs both the deployment of this specific system and the design of comparable systems in future research.</w:t>
      </w:r>
    </w:p>
    <w:p>
      <w:pPr>
        <w:pStyle w:val="BodyText"/>
        <w:spacing w:line="360" w:lineRule="auto" w:after="120"/>
        <w:ind w:firstLine="283"/>
        <w:jc w:val="both"/>
      </w:pPr>
      <w:r>
        <w:rPr>
          <w:rFonts w:ascii="Times New Roman" w:hAnsi="Times New Roman" w:eastAsia="Times New Roman" w:cs="Times New Roman"/>
          <w:color w:val="000000"/>
          <w:sz w:val="24"/>
        </w:rPr>
        <w:t xml:space="preserve">The thesis explicitly does not attempt to establish that one scoring method is universally superior. The deliberate choice to include both modes as runtime-switchable configurations, rather than to commit to a single approach, is itself the most defendable answer to the design question, because it preserves the option to fall back to the deterministic mode in any context where third-party LLM access is unavailable, prohibitively costly, or insufficiently auditable.</w:t>
      </w:r>
    </w:p>
    <w:p>
      <w:pPr>
        <w:pStyle w:val="BodyText"/>
        <w:spacing w:line="360" w:lineRule="auto" w:after="120"/>
        <w:ind w:firstLine="283"/>
        <w:jc w:val="both"/>
      </w:pPr>
      <w:r>
        <w:rPr>
          <w:rFonts w:ascii="Times New Roman" w:hAnsi="Times New Roman" w:eastAsia="Times New Roman" w:cs="Times New Roman"/>
          <w:color w:val="000000"/>
          <w:sz w:val="24"/>
        </w:rPr>
        <w:t xml:space="preserve">The dual-mode design followed from a more pragmatic motivation than would have been predicted at project start.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retry-with-jitter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policy in the LLM client (described in Section 3.1.1, with delays at 5, 10, 20 and 40 seconds plus a small random offset) absorbs almost all transient failures, but during early development a small number of cascades occurred where consecutive retries still failed and the user-facing tool surfaced a generic error. Wiring up the heuristic</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fallback policy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so that those cases produced a still-useful result accompanied by an explicit confidence note was a small change in code but a meaningful improvement in perceived reliability. Once that fallback path existed, the comparative study reported in Chapter 4 became a natural extension of it: if the deterministic mode is good enough to ship as a safety net, it deserves a measured comparison against the LLM-augmented mode it falls back from rather than only being treated as an emergency path.</w:t>
      </w:r>
    </w:p>
    <w:bookmarkEnd w:id="21"/>
    <w:bookmarkStart w:id="22" w:name="structure-of-the-thesis"/>
    <w:p>
      <w:pPr>
        <w:pStyle w:val="Heading2"/>
        <w:keepNext/>
        <w:jc w:val="left"/>
      </w:pPr>
      <w:r>
        <w:rPr>
          <w:rFonts w:ascii="Times New Roman" w:hAnsi="Times New Roman" w:eastAsia="Times New Roman" w:cs="Times New Roman"/>
          <w:b/>
          <w:i w:val="0"/>
          <w:color w:val="000000"/>
          <w:sz w:val="28"/>
        </w:rPr>
        <w:t xml:space="preserve">1.6 Structure of the thesis</w:t>
      </w:r>
    </w:p>
    <w:p>
      <w:pPr>
        <w:pStyle w:val="FirstParagraph"/>
        <w:spacing w:line="360" w:lineRule="auto" w:after="120"/>
        <w:jc w:val="both"/>
      </w:pPr>
      <w:r>
        <w:rPr>
          <w:rFonts w:ascii="Times New Roman" w:hAnsi="Times New Roman" w:eastAsia="Times New Roman" w:cs="Times New Roman"/>
          <w:color w:val="000000"/>
          <w:sz w:val="24"/>
        </w:rPr>
        <w:t xml:space="preserve">The remainder of the thesis is organised as follows.</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Chapter 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describes the architecture of the system. It presents the functional and non-functional requirements, justifies the chosen technology stack (FastAPI, React 19, TanStack Start, PostgreSQL, Vertex AI), and explains the structure of the backend (router/service/pipeline layering), the frontend (file-based routing, session state, and the resume-carry mechanism that propagates context across tools), and the persistence model (users, tool runs, refresh-token chains). The chapter closes with the deployment topology on Railway and the choice of in-memory caching with a planned upgrade path to Redis.</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Chapter 3</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describes the implementation of each of the six tools, highlighting the cross-cutting concerns that are shared by all of them: the unified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tool_pipeline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(sanitise → cache → service → persist → respond), prompt construction, structured-output validation against a Pydantic schema, retry and fallback policies, and the heuristic prepass that produces a deterministic baseline before any LLM call is dispatched.</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Chapter 4</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presents the conducted study. Section 4.1 introduces the methodology and the curated evaluation dataset. Section 4.2 specifies the implementation of the strong heuristic, including the TF–IDF and BM25 weighting, the ESCO skill subset, and the fuzzy-matching configuration. Section 4.3 reports the comparative results for the two scoring modes on score agreement, distribution shape, latency, and cost. Section 4.4 discusses the limitations of the study: single-subject evaluation, English-only resumes, and the dependence of the LLM mode on a single model provider.</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Chapter 5</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concludes the thesis. It summarises the contributions, characterises the limitations, and outlines three directions for future development: a sentence-transformer–based intermediate tier between the strict heuristic and the LLM (in the lineage of Sentence-BERT [20]), integration with the Polish-language portion of ESCO, and a retrieval-augmented variant of the blended mode that grounds the language-model output in a corpus of curated, source-attributed labour-market documents [25].</w:t>
      </w:r>
    </w:p>
    <w:p>
      <w:pPr>
        <w:pStyle w:val="BodyText"/>
        <w:spacing w:line="360" w:lineRule="auto" w:after="120"/>
        <w:ind w:firstLine="283"/>
        <w:jc w:val="both"/>
      </w:pPr>
      <w:r>
        <w:rPr>
          <w:rFonts w:ascii="Times New Roman" w:hAnsi="Times New Roman" w:eastAsia="Times New Roman" w:cs="Times New Roman"/>
          <w:color w:val="000000"/>
          <w:sz w:val="24"/>
        </w:rPr>
        <w:t xml:space="preserve">The bibliography lists the cited works grouped by topic. Appendix A reproduces the most important source listings of the heuristic implementation and the cross-cutting tool pipeline. Appendix B documents the synthetic evaluation dataset, including the synthesis procedure and the per-track pair distribution. Appendix C provides four production screenshots illustrating the landing page, the Resume Analyzer (input and blended-mode result), and the Job Match result, captured against the live deployment of the system on the day of submission. Appendix D records the configuration reference for the deployed backend.</w:t>
      </w:r>
    </w:p>
    <w:bookmarkEnd w:id="22"/>
    <w:bookmarkEnd w:id="23"/>
    <w:bookmarkStart w:id="49" w:name="chapter-2-system-architecture"/>
    <w:p>
      <w:pPr>
        <w:pStyle w:val="Heading1"/>
        <w:keepNext/>
        <w:pageBreakBefore/>
        <w:spacing w:before="720" w:after="360"/>
        <w:jc w:val="left"/>
      </w:pPr>
      <w:r>
        <w:rPr>
          <w:rFonts w:ascii="Times New Roman" w:hAnsi="Times New Roman" w:eastAsia="Times New Roman" w:cs="Times New Roman"/>
          <w:b/>
          <w:i w:val="0"/>
          <w:color w:val="000000"/>
          <w:sz w:val="36"/>
        </w:rPr>
        <w:t xml:space="preserve">Chapter 2 — System architecture</w:t>
      </w:r>
    </w:p>
    <w:p>
      <w:pPr>
        <w:pStyle w:val="FirstParagraph"/>
        <w:spacing w:line="360" w:lineRule="auto" w:after="120"/>
        <w:jc w:val="both"/>
      </w:pPr>
      <w:r>
        <w:rPr>
          <w:rFonts w:ascii="Times New Roman" w:hAnsi="Times New Roman" w:eastAsia="Times New Roman" w:cs="Times New Roman"/>
          <w:color w:val="000000"/>
          <w:sz w:val="24"/>
        </w:rPr>
        <w:t xml:space="preserve">This chapter describes the architecture of the system whose evaluation is the subject of the thesis. The chapter is organised in the same order in which design decisions were made during implementation: requirements first, then the choice of technology stack, then the backend, the frontend, the persistence model, and finally the deployment topology that ties the running components together. Where a decision could plausibly have been made differently, the rationale is stated explicitly so that the reasoning is auditable rather than implicit.</w:t>
      </w:r>
    </w:p>
    <w:bookmarkStart w:id="26" w:name="X543fc3ee69d8b9eebfbf21368042f80b38ec856"/>
    <w:p>
      <w:pPr>
        <w:pStyle w:val="Heading2"/>
        <w:keepNext/>
        <w:jc w:val="left"/>
      </w:pPr>
      <w:r>
        <w:rPr>
          <w:rFonts w:ascii="Times New Roman" w:hAnsi="Times New Roman" w:eastAsia="Times New Roman" w:cs="Times New Roman"/>
          <w:b/>
          <w:i w:val="0"/>
          <w:color w:val="000000"/>
          <w:sz w:val="28"/>
        </w:rPr>
        <w:t xml:space="preserve">2.1 Functional and non-functional requirements</w:t>
      </w:r>
    </w:p>
    <w:p>
      <w:pPr>
        <w:pStyle w:val="FirstParagraph"/>
        <w:spacing w:line="360" w:lineRule="auto" w:after="120"/>
        <w:jc w:val="both"/>
      </w:pPr>
      <w:r>
        <w:rPr>
          <w:rFonts w:ascii="Times New Roman" w:hAnsi="Times New Roman" w:eastAsia="Times New Roman" w:cs="Times New Roman"/>
          <w:color w:val="000000"/>
          <w:sz w:val="24"/>
        </w:rPr>
        <w:t xml:space="preserve">The system was designed to satisfy six functional requirements, each corresponding to one of the user-facing tools, and seven non-functional requirements that constrain how those tools are delivered.</w:t>
      </w:r>
    </w:p>
    <w:bookmarkStart w:id="24" w:name="functional-requirements"/>
    <w:p>
      <w:pPr>
        <w:pStyle w:val="Heading3"/>
        <w:keepNext/>
        <w:jc w:val="left"/>
      </w:pPr>
      <w:r>
        <w:rPr>
          <w:rFonts w:ascii="Times New Roman" w:hAnsi="Times New Roman" w:eastAsia="Times New Roman" w:cs="Times New Roman"/>
          <w:b/>
          <w:i/>
          <w:color w:val="000000"/>
          <w:sz w:val="24"/>
        </w:rPr>
        <w:t xml:space="preserve">2.1.1 Functional requirements</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1056"/>
        <w:gridCol w:w="1584"/>
        <w:gridCol w:w="5280"/>
      </w:tblGrid>
      <w:tr>
        <w:trPr>
          <w:tblHeader w:val="on"/>
        </w:trPr>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ID</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Tool</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Required behaviour</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F1</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Resume Analyzer</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Accept a free-text or uploaded resume, return a structured assessment with overall score, per-category sub-scores, identified issues, prioritised actions, and detected strengths.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F2</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Job Match</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Accept a resume and a job description (text or URL), return a match score, matched keywords, missing keywords, a recruiter-style verdict, and a list of evidence-grounded action items.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F3</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Career Path</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Accept a resume and optional preferences, return a ranked list of suggested career paths with rationale, requisite skills, and a notional progression timeline.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F4</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Cover Letter</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Accept a resume and a job description, return a tailored cover letter with explicit structural sections that the user can copy and adapt.</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F5</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Interview Q&amp;A</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Accept a resume and a job description, return a curated list of likely interview questions clustered by category (behavioural, technical, role-specific), each with a coaching note.</w:t>
            </w:r>
          </w:p>
        </w:tc>
      </w:tr>
      <w:tr>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F6</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Portfolio Planner</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Accept a resume and a target role, return a prioritised list of skill gaps and concrete artefact ideas (project briefs, contributions, certifications) that would close those gaps.</w:t>
            </w:r>
          </w:p>
        </w:tc>
      </w:tr>
    </w:tbl>
    <w:p>
      <w:pPr>
        <w:pStyle w:val="BodyText"/>
        <w:spacing w:line="360" w:lineRule="auto" w:after="120"/>
        <w:jc w:val="both"/>
      </w:pPr>
      <w:r>
        <w:rPr>
          <w:rFonts w:ascii="Times New Roman" w:hAnsi="Times New Roman" w:eastAsia="Times New Roman" w:cs="Times New Roman"/>
          <w:color w:val="000000"/>
          <w:sz w:val="24"/>
        </w:rPr>
        <w:t xml:space="preserve">The same uploaded resume must serve as input across all six tools without re-entry. Tool runs must be re-runnable (regeneration must produce a new history record rather than overwriting the original), and a previously generated result must be referenceable as context when invoking another tool.</w:t>
      </w:r>
    </w:p>
    <w:bookmarkEnd w:id="24"/>
    <w:bookmarkStart w:id="25" w:name="non-functional-requirements"/>
    <w:p>
      <w:pPr>
        <w:pStyle w:val="Heading3"/>
        <w:keepNext/>
        <w:jc w:val="left"/>
      </w:pPr>
      <w:r>
        <w:rPr>
          <w:rFonts w:ascii="Times New Roman" w:hAnsi="Times New Roman" w:eastAsia="Times New Roman" w:cs="Times New Roman"/>
          <w:b/>
          <w:i/>
          <w:color w:val="000000"/>
          <w:sz w:val="24"/>
        </w:rPr>
        <w:t xml:space="preserve">2.1.2 Non-functional requirements</w:t>
      </w:r>
    </w:p>
    <w:p>
      <w:pPr>
        <w:pStyle w:val="FirstParagraph"/>
        <w:spacing w:line="360" w:lineRule="auto" w:after="120"/>
        <w:jc w:val="both"/>
      </w:pPr>
      <w:r>
        <w:rPr>
          <w:rFonts w:ascii="Times New Roman" w:hAnsi="Times New Roman" w:eastAsia="Times New Roman" w:cs="Times New Roman"/>
          <w:color w:val="000000"/>
          <w:sz w:val="24"/>
        </w:rPr>
        <w:t xml:space="preserve">The non-functional requirements were derived from the practical constraints of a single-developer, thesis-scoped deployment.</w:t>
      </w:r>
    </w:p>
    <w:p>
      <w:pPr>
        <w:pStyle w:val="Compact"/>
        <w:numPr>
          <w:ilvl w:val="0"/>
          <w:numId w:val="1001"/>
        </w:numPr>
        <w:spacing w:line="360" w:lineRule="auto" w:after="120"/>
        <w:ind w:firstLine="283"/>
        <w:jc w:val="both"/>
      </w:pPr>
      <w:r>
        <w:rPr>
          <w:rFonts w:ascii="Times New Roman" w:hAnsi="Times New Roman" w:eastAsia="Times New Roman" w:cs="Times New Roman"/>
          <w:b/>
          <w:bCs/>
          <w:color w:val="000000"/>
          <w:sz w:val="24"/>
        </w:rPr>
        <w:t xml:space="preserve">N1 (Latency).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Two targets are stated separately because the analytical core supports two scoring modes (Section 4.2.9) whose cost models differ by two orders of magnitude.</w:t>
      </w:r>
    </w:p>
    <w:p>
      <w:pPr>
        <w:pStyle w:val="Compact"/>
        <w:numPr>
          <w:ilvl w:val="1"/>
          <w:numId w:val="1002"/>
        </w:numPr>
        <w:spacing w:line="360" w:lineRule="auto" w:after="120"/>
        <w:ind w:firstLine="283"/>
        <w:jc w:val="both"/>
      </w:pPr>
      <w:r>
        <w:rPr>
          <w:rFonts w:ascii="Times New Roman" w:hAnsi="Times New Roman" w:eastAsia="Times New Roman" w:cs="Times New Roman"/>
          <w:b/>
          <w:bCs/>
          <w:color w:val="000000"/>
          <w:sz w:val="24"/>
        </w:rPr>
        <w:t xml:space="preserve">N1a (heuristic-only path):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end-to-end tool latency at the 95th percentile under nominal load should remain below 50 ms; everything in the path is local string processing on commodity hardware.</w:t>
      </w:r>
    </w:p>
    <w:p>
      <w:pPr>
        <w:pStyle w:val="Compact"/>
        <w:numPr>
          <w:ilvl w:val="1"/>
          <w:numId w:val="1002"/>
        </w:numPr>
        <w:spacing w:line="360" w:lineRule="auto" w:after="120"/>
        <w:ind w:firstLine="283"/>
        <w:jc w:val="both"/>
      </w:pPr>
      <w:r>
        <w:rPr>
          <w:rFonts w:ascii="Times New Roman" w:hAnsi="Times New Roman" w:eastAsia="Times New Roman" w:cs="Times New Roman"/>
          <w:b/>
          <w:bCs/>
          <w:color w:val="000000"/>
          <w:sz w:val="24"/>
        </w:rPr>
        <w:t xml:space="preserve">N1b (blended LLM path):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end-to-end tool latency at the 95th percentile under nominal load should remain below 25 s on the cold path, dominated by the upstream Gemini structured-output call; production cached-path latency is materially lower as reported in Section 3.9. The original single-target 95th-percentile-under-five-seconds figure that an earlier draft of this section stated cannot be met by the cold-path blended mode and was split into the two targets above to match the measured behaviour reported in Section 4.3.3.</w:t>
      </w:r>
    </w:p>
    <w:p>
      <w:pPr>
        <w:pStyle w:val="Compact"/>
        <w:numPr>
          <w:ilvl w:val="0"/>
          <w:numId w:val="1001"/>
        </w:numPr>
        <w:spacing w:line="360" w:lineRule="auto" w:after="120"/>
        <w:ind w:firstLine="283"/>
        <w:jc w:val="both"/>
      </w:pPr>
      <w:r>
        <w:rPr>
          <w:rFonts w:ascii="Times New Roman" w:hAnsi="Times New Roman" w:eastAsia="Times New Roman" w:cs="Times New Roman"/>
          <w:b/>
          <w:bCs/>
          <w:color w:val="000000"/>
          <w:sz w:val="24"/>
        </w:rPr>
        <w:t xml:space="preserve">N2 (Cost ceiling).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Per-call LLM cost is bounded by the choice of Gemini 2.5 Flash, a low-cost variant of the model family. The fully-heuristic mode introduced in Chapter 4 reduces this to zero on the LLM side.</w:t>
      </w:r>
    </w:p>
    <w:p>
      <w:pPr>
        <w:pStyle w:val="Compact"/>
        <w:numPr>
          <w:ilvl w:val="0"/>
          <w:numId w:val="1001"/>
        </w:numPr>
        <w:spacing w:line="360" w:lineRule="auto" w:after="120"/>
        <w:ind w:firstLine="283"/>
        <w:jc w:val="both"/>
      </w:pPr>
      <w:r>
        <w:rPr>
          <w:rFonts w:ascii="Times New Roman" w:hAnsi="Times New Roman" w:eastAsia="Times New Roman" w:cs="Times New Roman"/>
          <w:b/>
          <w:bCs/>
          <w:color w:val="000000"/>
          <w:sz w:val="24"/>
        </w:rPr>
        <w:t xml:space="preserve">N3 (Availability).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degraded but useful service is preferred over a hard failure. When the LLM call fails or times out, analytical tools (Resume, Job Match) fall back to a heuristic-only response and surface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confidence_note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 the user. Generative tools (Cover Letter, Interview Q&amp;A) fail loudly with a structured error rather than producing fabricated content.</w:t>
      </w:r>
    </w:p>
    <w:p>
      <w:pPr>
        <w:pStyle w:val="Compact"/>
        <w:numPr>
          <w:ilvl w:val="0"/>
          <w:numId w:val="1001"/>
        </w:numPr>
        <w:spacing w:line="360" w:lineRule="auto" w:after="120"/>
        <w:ind w:firstLine="283"/>
        <w:jc w:val="both"/>
      </w:pPr>
      <w:r>
        <w:rPr>
          <w:rFonts w:ascii="Times New Roman" w:hAnsi="Times New Roman" w:eastAsia="Times New Roman" w:cs="Times New Roman"/>
          <w:b/>
          <w:bCs/>
          <w:color w:val="000000"/>
          <w:sz w:val="24"/>
        </w:rPr>
        <w:t xml:space="preserve">N4 (Auditability).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Every tool invocation produces a persistent record with the inputs (hashed), the output (full), and the timing and access mode. This supports the experimental work in Chapter 4 and gives the operator a forensic trail.</w:t>
      </w:r>
    </w:p>
    <w:p>
      <w:pPr>
        <w:pStyle w:val="Compact"/>
        <w:numPr>
          <w:ilvl w:val="0"/>
          <w:numId w:val="1001"/>
        </w:numPr>
        <w:spacing w:line="360" w:lineRule="auto" w:after="120"/>
        <w:ind w:firstLine="283"/>
        <w:jc w:val="both"/>
      </w:pPr>
      <w:r>
        <w:rPr>
          <w:rFonts w:ascii="Times New Roman" w:hAnsi="Times New Roman" w:eastAsia="Times New Roman" w:cs="Times New Roman"/>
          <w:b/>
          <w:bCs/>
          <w:color w:val="000000"/>
          <w:sz w:val="24"/>
        </w:rPr>
        <w:t xml:space="preserve">N5 (Privacy).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No third-party analytics or advertising scripts are loaded on a logged-in user’s screen. Personal data is encrypted in transit and at rest by the managed PostgreSQL provider; passwords are stored as bcrypt hashes only.</w:t>
      </w:r>
    </w:p>
    <w:p>
      <w:pPr>
        <w:pStyle w:val="Compact"/>
        <w:numPr>
          <w:ilvl w:val="0"/>
          <w:numId w:val="1001"/>
        </w:numPr>
        <w:spacing w:line="360" w:lineRule="auto" w:after="120"/>
        <w:ind w:firstLine="283"/>
        <w:jc w:val="both"/>
      </w:pPr>
      <w:r>
        <w:rPr>
          <w:rFonts w:ascii="Times New Roman" w:hAnsi="Times New Roman" w:eastAsia="Times New Roman" w:cs="Times New Roman"/>
          <w:b/>
          <w:bCs/>
          <w:color w:val="000000"/>
          <w:sz w:val="24"/>
        </w:rPr>
        <w:t xml:space="preserve">N6 (Single deployment surface).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thesis-scoped deployment runs as a single Railway project that bundles the frontend service, the backend service, and a managed Postgres add-on. The two application services share a single hostname through path-based routing, so externally the system presents itself as one origin. There is no separate microservice architecture, no message broker, and no container orchestrator beyond what Railway provides natively.</w:t>
      </w:r>
    </w:p>
    <w:p>
      <w:pPr>
        <w:pStyle w:val="Compact"/>
        <w:numPr>
          <w:ilvl w:val="0"/>
          <w:numId w:val="1001"/>
        </w:numPr>
        <w:spacing w:line="360" w:lineRule="auto" w:after="120"/>
        <w:ind w:firstLine="283"/>
        <w:jc w:val="both"/>
      </w:pPr>
      <w:r>
        <w:rPr>
          <w:rFonts w:ascii="Times New Roman" w:hAnsi="Times New Roman" w:eastAsia="Times New Roman" w:cs="Times New Roman"/>
          <w:b/>
          <w:bCs/>
          <w:color w:val="000000"/>
          <w:sz w:val="24"/>
        </w:rPr>
        <w:t xml:space="preserve">N7 (Demonstrability).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running system must be operable and demonstrable from a laptop without specialised tooling. Both modes of the analytical core (blended and fully heuristic) must be switchable at runtime through an administrative interface, so that the comparative study reported in Chapter 4 can be reproduced live during the diploma defence.</w:t>
      </w:r>
    </w:p>
    <w:bookmarkEnd w:id="25"/>
    <w:bookmarkEnd w:id="26"/>
    <w:bookmarkStart w:id="27" w:name="technology-stack-and-rationale"/>
    <w:p>
      <w:pPr>
        <w:pStyle w:val="Heading2"/>
        <w:keepNext/>
        <w:jc w:val="left"/>
      </w:pPr>
      <w:r>
        <w:rPr>
          <w:rFonts w:ascii="Times New Roman" w:hAnsi="Times New Roman" w:eastAsia="Times New Roman" w:cs="Times New Roman"/>
          <w:b/>
          <w:i w:val="0"/>
          <w:color w:val="000000"/>
          <w:sz w:val="28"/>
        </w:rPr>
        <w:t xml:space="preserve">2.2 Technology stack and rationale</w:t>
      </w:r>
    </w:p>
    <w:p>
      <w:pPr>
        <w:pStyle w:val="FirstParagraph"/>
        <w:spacing w:line="360" w:lineRule="auto" w:after="120"/>
        <w:jc w:val="both"/>
      </w:pPr>
      <w:r>
        <w:rPr>
          <w:rFonts w:ascii="Times New Roman" w:hAnsi="Times New Roman" w:eastAsia="Times New Roman" w:cs="Times New Roman"/>
          <w:color w:val="000000"/>
          <w:sz w:val="24"/>
        </w:rPr>
        <w:t xml:space="preserve">The technology stack is summarised in Table 2.1.</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2132"/>
        <w:gridCol w:w="2436"/>
        <w:gridCol w:w="3350"/>
      </w:tblGrid>
      <w:tr>
        <w:trPr>
          <w:tblHeader w:val="on"/>
        </w:trPr>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Layer</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Choice</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Rationale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Backend framework</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FastAPI 0.115</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Python-native, asynchronous, automatic OpenAPI generation, Pydantic-driven schema validation.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ORM and migrations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SQLAlchemy 2.0 + Alembic</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Mature, type-safe in 2.0, integrates with FastAPI’s dependency injection.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Database</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PostgreSQL 16 (Railway managed)</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Single-node managed Postgres is sufficient for the workload; no sharding required.</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LLM provider</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Google Vertex AI Gemini 2.5 Flash</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Lowest cost per 1M tokens in the production-quality tier at the time of selection; native asynchronous client; reliable structured-output mode.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Frontend framework</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React 19</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Concurrent rendering, automatic batching, and the most mature component ecosystem.</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Routing</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TanStack Router via TanStack Start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File-based routes, type-safe links, search-param state co-location.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Build tool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Vite 7</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Sub-second hot module replacement during development.</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Styling</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Tailwind 4 + Radix UI primitives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Utility-first CSS without a parallel design-token system; Radix provides accessibility-correct primitives for menus, dialogs, and toggles.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Animation</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Framer Motion</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Declarative timeline animations for the input page heroes.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Authentication</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JWT in HttpOnly cookies + Google OAuth (authlib)</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No client-readable tokens; standard refresh-rotation pattern.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Transactional email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Resend</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Used only for password-reset emails (no welcome or marketing email is sent in V1).</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Hosting</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Railway (backend, frontend, Postgres)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Single dashboard, single billing relationship, native GitHub deploy hooks.</w:t>
            </w:r>
          </w:p>
        </w:tc>
      </w:tr>
      <w:tr>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Observability</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Railway built-in metrics + Sentry free tier</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Sufficient for thesis-scope traffic; can be extended to a paid tier without code changes.</w:t>
            </w:r>
          </w:p>
        </w:tc>
      </w:tr>
    </w:tbl>
    <w:p>
      <w:pPr>
        <w:pStyle w:val="BodyText"/>
        <w:spacing w:line="360" w:lineRule="auto" w:after="120"/>
        <w:ind w:firstLine="283"/>
        <w:jc w:val="both"/>
      </w:pPr>
      <w:r>
        <w:rPr>
          <w:rFonts w:ascii="Times New Roman" w:hAnsi="Times New Roman" w:eastAsia="Times New Roman" w:cs="Times New Roman"/>
          <w:color w:val="000000"/>
          <w:sz w:val="24"/>
        </w:rPr>
        <w:t xml:space="preserve">Two stack decisions deserve explicit defence because either could plausibly have been made differently.</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Why FastAPI rather than a Node/TypeScript backend.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unified TypeScript backend would have eliminated the language boundary at the API contract. FastAPI was preferred because the official Google Vertex AI client (used for the LLM path described in Chapter 3) and the most mature standard-library and third-party tools for text processing (Python’s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difflib</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unicodedata</w:t>
      </w:r>
      <w:r>
        <w:rPr>
          <w:rFonts w:ascii="Times New Roman" w:hAnsi="Times New Roman" w:eastAsia="Times New Roman" w:cs="Times New Roman"/>
          <w:color w:val="000000"/>
          <w:sz w:val="24"/>
        </w:rPr>
        <w:t xml:space="preserve">, and the optional</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rapidfuzz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scikit-learn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ecosystems available if the heuristic is later extended) are all native Python. Keeping the analytical core in Python avoids introducing fidelity risks on the critical path of the comparative study reported in Chapter 4, where any subtle difference between, for example, a Python regex and a JavaScript regex would be a confound rather than a finding.</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Why TanStack Start rather than Next.js.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Next.js is the dominant framework for React applications in production. The decision to use TanStack Start instead was driven by three considerations specific to this project: (i) the application is fundamentally an authenticated single-page workspace rather than a content site, so server components and ISR offer little benefit; (ii) TanStack Router’s file-based, type-safe routing produces fewer subtle bugs at refactor time; and (iii) co-locating search-parameter state and route-level data loaders made the multi-tool workflow easier to reason about. The trade-off is a thinner ecosystem of templates and tutorials.</w:t>
      </w:r>
    </w:p>
    <w:p>
      <w:pPr>
        <w:pStyle w:val="BodyText"/>
        <w:spacing w:line="360" w:lineRule="auto" w:after="120"/>
        <w:ind w:firstLine="283"/>
        <w:jc w:val="both"/>
      </w:pPr>
      <w:r>
        <w:rPr>
          <w:rFonts w:ascii="Times New Roman" w:hAnsi="Times New Roman" w:eastAsia="Times New Roman" w:cs="Times New Roman"/>
          <w:color w:val="000000"/>
          <w:sz w:val="24"/>
        </w:rPr>
        <w:t xml:space="preserve">In practice this trade-off was occasionally felt during the early weeks of frontend work, when answers to TanStack Start questions on Stack Overflow were still sparse and the official documentation had to fill the gap. By mid-development the framework’s type-safety wins were paying back the early friction; the result-page route pattern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tool_/result/$historyId.tsx</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would have required substantially more glue in a Next.js setup.</w:t>
      </w:r>
    </w:p>
    <w:bookmarkEnd w:id="27"/>
    <w:bookmarkStart w:id="38" w:name="backend-architecture"/>
    <w:p>
      <w:pPr>
        <w:pStyle w:val="Heading2"/>
        <w:keepNext/>
        <w:jc w:val="left"/>
      </w:pPr>
      <w:r>
        <w:rPr>
          <w:rFonts w:ascii="Times New Roman" w:hAnsi="Times New Roman" w:eastAsia="Times New Roman" w:cs="Times New Roman"/>
          <w:b/>
          <w:i w:val="0"/>
          <w:color w:val="000000"/>
          <w:sz w:val="28"/>
        </w:rPr>
        <w:t xml:space="preserve">2.3 Backend architecture</w:t>
      </w:r>
    </w:p>
    <w:p>
      <w:pPr>
        <w:pStyle w:val="FirstParagraph"/>
        <w:spacing w:line="360" w:lineRule="auto" w:after="120"/>
        <w:jc w:val="both"/>
      </w:pPr>
      <w:r>
        <w:rPr>
          <w:rFonts w:ascii="Times New Roman" w:hAnsi="Times New Roman" w:eastAsia="Times New Roman" w:cs="Times New Roman"/>
          <w:color w:val="000000"/>
          <w:sz w:val="24"/>
        </w:rPr>
        <w:t xml:space="preserve">The backend is structured in four horizontal layers (Figure 2.1).</w:t>
      </w:r>
    </w:p>
    <w:p>
      <w:pPr>
        <w:pStyle w:val="CaptionedFigure"/>
        <w:keepNext/>
        <w:spacing w:before="120" w:after="80"/>
        <w:jc w:val="center"/>
      </w:pPr>
      <w:r>
        <w:drawing>
          <wp:inline>
            <wp:extent cx="5688000" cy="4107999"/>
            <wp:effectExtent b="0" l="0" r="0" t="0"/>
            <wp:docPr descr="Figure 2.1: Backend layered architecture. The FastAPI surface (routers and schemas) delegates to a service layer that runs every analytical tool through the shared run_tool_pipeline, which in turn invokes the heuristic prepass, the LLM gateway (Vertex AI Gemini 2.5 Flash via ai_client.py), and the persistence layer (SQLAlchemy 2.0 + Alembic over PostgreSQL)." title="" id="29" name="Picture"/>
            <a:graphic>
              <a:graphicData uri="http://schemas.openxmlformats.org/drawingml/2006/picture">
                <pic:pic>
                  <pic:nvPicPr>
                    <pic:cNvPr descr="figures/v2/figure-2-1.png" id="30" name="Picture"/>
                    <pic:cNvPicPr>
                      <a:picLocks noChangeArrowheads="1" noChangeAspect="1"/>
                    </pic:cNvPicPr>
                  </pic:nvPicPr>
                  <pic:blipFill>
                    <a:blip r:embed="rId28"/>
                    <a:stretch>
                      <a:fillRect/>
                    </a:stretch>
                  </pic:blipFill>
                  <pic:spPr bwMode="auto">
                    <a:xfrm>
                      <a:off x="0" y="0"/>
                      <a:ext cx="5688000" cy="4107999"/>
                    </a:xfrm>
                    <a:prstGeom prst="rect">
                      <a:avLst/>
                    </a:prstGeom>
                    <a:noFill/>
                    <a:ln w="9525">
                      <a:noFill/>
                      <a:headEnd/>
                      <a:tailEnd/>
                    </a:ln>
                  </pic:spPr>
                </pic:pic>
              </a:graphicData>
            </a:graphic>
          </wp:inline>
        </w:drawing>
      </w:r>
    </w:p>
    <w:p>
      <w:pPr>
        <w:pStyle w:val="ImageCaption"/>
        <w:keepLines/>
        <w:spacing w:line="360" w:lineRule="auto" w:after="120"/>
        <w:ind w:firstLine="0"/>
        <w:jc w:val="center"/>
      </w:pPr>
      <w:r>
        <w:rPr>
          <w:rFonts w:ascii="Times New Roman" w:hAnsi="Times New Roman" w:eastAsia="Times New Roman" w:cs="Times New Roman"/>
          <w:i/>
          <w:color w:val="000000"/>
          <w:sz w:val="24"/>
        </w:rPr>
        <w:t xml:space="preserve">Figure 2.1: Backend layered architecture. The FastAPI surface (routers and schemas) delegates to a service layer that runs every analytical tool through the shared</w:t>
      </w:r>
      <w:r>
        <w:rPr>
          <w:rFonts w:ascii="Times New Roman" w:hAnsi="Times New Roman" w:eastAsia="Times New Roman" w:cs="Times New Roman"/>
          <w:i/>
          <w:color w:val="000000"/>
          <w:sz w:val="24"/>
        </w:rPr>
        <w:t xml:space="preserve"> </w:t>
      </w:r>
      <w:r>
        <w:rPr>
          <w:rStyle w:val="VerbatimChar"/>
          <w:rFonts w:ascii="Times New Roman" w:hAnsi="Times New Roman" w:eastAsia="Times New Roman" w:cs="Times New Roman"/>
          <w:i/>
          <w:color w:val="000000"/>
          <w:sz w:val="24"/>
        </w:rPr>
        <w:t xml:space="preserve">run_tool_pipeline</w:t>
      </w:r>
      <w:r>
        <w:rPr>
          <w:rFonts w:ascii="Times New Roman" w:hAnsi="Times New Roman" w:eastAsia="Times New Roman" w:cs="Times New Roman"/>
          <w:i/>
          <w:color w:val="000000"/>
          <w:sz w:val="24"/>
        </w:rPr>
        <w:t xml:space="preserve">, which in turn invokes the heuristic prepass, the LLM gateway (Vertex AI Gemini 2.5 Flash via</w:t>
      </w:r>
      <w:r>
        <w:rPr>
          <w:rFonts w:ascii="Times New Roman" w:hAnsi="Times New Roman" w:eastAsia="Times New Roman" w:cs="Times New Roman"/>
          <w:i/>
          <w:color w:val="000000"/>
          <w:sz w:val="24"/>
        </w:rPr>
        <w:t xml:space="preserve"> </w:t>
      </w:r>
      <w:r>
        <w:rPr>
          <w:rStyle w:val="VerbatimChar"/>
          <w:rFonts w:ascii="Times New Roman" w:hAnsi="Times New Roman" w:eastAsia="Times New Roman" w:cs="Times New Roman"/>
          <w:i/>
          <w:color w:val="000000"/>
          <w:sz w:val="24"/>
        </w:rPr>
        <w:t xml:space="preserve">ai_client.py</w:t>
      </w:r>
      <w:r>
        <w:rPr>
          <w:rFonts w:ascii="Times New Roman" w:hAnsi="Times New Roman" w:eastAsia="Times New Roman" w:cs="Times New Roman"/>
          <w:i/>
          <w:color w:val="000000"/>
          <w:sz w:val="24"/>
        </w:rPr>
        <w:t xml:space="preserve">), and the persistence layer (SQLAlchemy 2.0 + Alembic over PostgreSQL).</w:t>
      </w:r>
    </w:p>
    <w:bookmarkStart w:id="31" w:name="routers"/>
    <w:p>
      <w:pPr>
        <w:pStyle w:val="Heading3"/>
        <w:keepNext/>
        <w:jc w:val="left"/>
      </w:pPr>
      <w:r>
        <w:rPr>
          <w:rFonts w:ascii="Times New Roman" w:hAnsi="Times New Roman" w:eastAsia="Times New Roman" w:cs="Times New Roman"/>
          <w:b/>
          <w:i/>
          <w:color w:val="000000"/>
          <w:sz w:val="24"/>
        </w:rPr>
        <w:t xml:space="preserve">2.3.1 Routers</w:t>
      </w:r>
    </w:p>
    <w:p>
      <w:pPr>
        <w:pStyle w:val="FirstParagraph"/>
        <w:spacing w:line="360" w:lineRule="auto" w:after="120"/>
        <w:jc w:val="both"/>
      </w:pPr>
      <w:r>
        <w:rPr>
          <w:rFonts w:ascii="Times New Roman" w:hAnsi="Times New Roman" w:eastAsia="Times New Roman" w:cs="Times New Roman"/>
          <w:color w:val="000000"/>
          <w:sz w:val="24"/>
        </w:rPr>
        <w:t xml:space="preserve">Each domain has its own router file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app/routers/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auth</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google_auth</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resume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job_match</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career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cover_letter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interview</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portfolio</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history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files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admin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health</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telemetry</w:t>
      </w:r>
      <w:r>
        <w:rPr>
          <w:rFonts w:ascii="Times New Roman" w:hAnsi="Times New Roman" w:eastAsia="Times New Roman" w:cs="Times New Roman"/>
          <w:color w:val="000000"/>
          <w:sz w:val="24"/>
        </w:rPr>
        <w:t xml:space="preserve">. All routers are mounted under the API prefix</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/api/v1</w:t>
      </w:r>
      <w:r>
        <w:rPr>
          <w:rFonts w:ascii="Times New Roman" w:hAnsi="Times New Roman" w:eastAsia="Times New Roman" w:cs="Times New Roman"/>
          <w:color w:val="000000"/>
          <w:sz w:val="24"/>
        </w:rPr>
        <w:t xml:space="preserve">. Routers are deliberately thin: they parse and validate the request body via the corresponding Pydantic schema, resolve dependencies (current user, database session), invoke the relevant service function, and return the response.</w:t>
      </w:r>
    </w:p>
    <w:bookmarkEnd w:id="31"/>
    <w:bookmarkStart w:id="35" w:name="the-shared-tool-pipeline"/>
    <w:p>
      <w:pPr>
        <w:pStyle w:val="Heading3"/>
        <w:keepNext/>
        <w:jc w:val="left"/>
      </w:pPr>
      <w:r>
        <w:rPr>
          <w:rFonts w:ascii="Times New Roman" w:hAnsi="Times New Roman" w:eastAsia="Times New Roman" w:cs="Times New Roman"/>
          <w:b/>
          <w:i/>
          <w:color w:val="000000"/>
          <w:sz w:val="24"/>
        </w:rPr>
        <w:t xml:space="preserve">2.3.2 The shared tool pipeline</w:t>
      </w:r>
    </w:p>
    <w:p>
      <w:pPr>
        <w:pStyle w:val="FirstParagraph"/>
        <w:spacing w:line="360" w:lineRule="auto" w:after="120"/>
        <w:jc w:val="both"/>
      </w:pPr>
      <w:r>
        <w:rPr>
          <w:rFonts w:ascii="Times New Roman" w:hAnsi="Times New Roman" w:eastAsia="Times New Roman" w:cs="Times New Roman"/>
          <w:color w:val="000000"/>
          <w:sz w:val="24"/>
        </w:rPr>
        <w:t xml:space="preserve">The six functional tools share a single cross-cutting pipeline implemented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services/tool_pipeline.py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exposed as the asynchronous function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run_tool_pipeline(...)</w:t>
      </w:r>
      <w:r>
        <w:rPr>
          <w:rFonts w:ascii="Times New Roman" w:hAnsi="Times New Roman" w:eastAsia="Times New Roman" w:cs="Times New Roman"/>
          <w:color w:val="000000"/>
          <w:sz w:val="24"/>
        </w:rPr>
        <w:t xml:space="preserve">. Every tool router invokes this pipeline rather than calling the tool service directly. The pipeline has six stages, executed in order (Figure 2.2):</w:t>
      </w:r>
    </w:p>
    <w:p>
      <w:pPr>
        <w:pStyle w:val="Compact"/>
        <w:numPr>
          <w:ilvl w:val="0"/>
          <w:numId w:val="1003"/>
        </w:numPr>
        <w:spacing w:line="360" w:lineRule="auto" w:after="120"/>
        <w:ind w:firstLine="283"/>
        <w:jc w:val="both"/>
      </w:pPr>
      <w:r>
        <w:rPr>
          <w:rFonts w:ascii="Times New Roman" w:hAnsi="Times New Roman" w:eastAsia="Times New Roman" w:cs="Times New Roman"/>
          <w:b/>
          <w:bCs/>
          <w:color w:val="000000"/>
          <w:sz w:val="24"/>
        </w:rPr>
        <w:t xml:space="preserve">Sanitise.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resume text, the job description (if any), and any feedback string are passed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sanitize_user_input</w:t>
      </w:r>
      <w:r>
        <w:rPr>
          <w:rFonts w:ascii="Times New Roman" w:hAnsi="Times New Roman" w:eastAsia="Times New Roman" w:cs="Times New Roman"/>
          <w:color w:val="000000"/>
          <w:sz w:val="24"/>
        </w:rPr>
        <w:t xml:space="preserve">, which strips control characters, normalises whitespace, and bounds the input length. This is a defence-in-depth measure against prompt-injection-style payloads embedded in resumes.</w:t>
      </w:r>
    </w:p>
    <w:p>
      <w:pPr>
        <w:pStyle w:val="Compact"/>
        <w:numPr>
          <w:ilvl w:val="0"/>
          <w:numId w:val="1003"/>
        </w:numPr>
        <w:spacing w:line="360" w:lineRule="auto" w:after="120"/>
        <w:ind w:firstLine="283"/>
        <w:jc w:val="both"/>
      </w:pPr>
      <w:r>
        <w:rPr>
          <w:rFonts w:ascii="Times New Roman" w:hAnsi="Times New Roman" w:eastAsia="Times New Roman" w:cs="Times New Roman"/>
          <w:b/>
          <w:bCs/>
          <w:color w:val="000000"/>
          <w:sz w:val="24"/>
        </w:rPr>
        <w:t xml:space="preserve">Cache lookup.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content hash is computed from the tool name, the sanitised inputs, the user’s identifier (so authenticated users never see another user’s cached result), and any tool-specific cache keys. If a result is present in the in-memory cache, it is returned without calling the LLM.</w:t>
      </w:r>
    </w:p>
    <w:p>
      <w:pPr>
        <w:pStyle w:val="Compact"/>
        <w:numPr>
          <w:ilvl w:val="0"/>
          <w:numId w:val="1003"/>
        </w:numPr>
        <w:spacing w:line="360" w:lineRule="auto" w:after="120"/>
        <w:ind w:firstLine="283"/>
        <w:jc w:val="both"/>
      </w:pPr>
      <w:r>
        <w:rPr>
          <w:rFonts w:ascii="Times New Roman" w:hAnsi="Times New Roman" w:eastAsia="Times New Roman" w:cs="Times New Roman"/>
          <w:b/>
          <w:bCs/>
          <w:color w:val="000000"/>
          <w:sz w:val="24"/>
        </w:rPr>
        <w:t xml:space="preserve">Service call.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tool-specific service function is invoked. Each tool service is a coroutine that returns a fully populated response dictionary.</w:t>
      </w:r>
    </w:p>
    <w:p>
      <w:pPr>
        <w:pStyle w:val="Compact"/>
        <w:numPr>
          <w:ilvl w:val="0"/>
          <w:numId w:val="1003"/>
        </w:numPr>
        <w:spacing w:line="360" w:lineRule="auto" w:after="120"/>
        <w:ind w:firstLine="283"/>
        <w:jc w:val="both"/>
      </w:pPr>
      <w:r>
        <w:rPr>
          <w:rFonts w:ascii="Times New Roman" w:hAnsi="Times New Roman" w:eastAsia="Times New Roman" w:cs="Times New Roman"/>
          <w:b/>
          <w:bCs/>
          <w:color w:val="000000"/>
          <w:sz w:val="24"/>
        </w:rPr>
        <w:t xml:space="preserve">Persistence.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result is persisted as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ToolRun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record. The record stores the tool name, a human-readable label produced by a tool-specific labelling function, the full result payload, the linked context identifiers, the workspace identifier, the parent run identifier (for regeneration chains), and any feedback text supplied by the user.</w:t>
      </w:r>
    </w:p>
    <w:p>
      <w:pPr>
        <w:pStyle w:val="Compact"/>
        <w:numPr>
          <w:ilvl w:val="0"/>
          <w:numId w:val="1003"/>
        </w:numPr>
        <w:spacing w:line="360" w:lineRule="auto" w:after="120"/>
        <w:ind w:firstLine="283"/>
        <w:jc w:val="both"/>
      </w:pPr>
      <w:r>
        <w:rPr>
          <w:rFonts w:ascii="Times New Roman" w:hAnsi="Times New Roman" w:eastAsia="Times New Roman" w:cs="Times New Roman"/>
          <w:b/>
          <w:bCs/>
          <w:color w:val="000000"/>
          <w:sz w:val="24"/>
        </w:rPr>
        <w:t xml:space="preserve">Response assembly.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unified response shape is built from the persisted record, including the history identifier and the access mode.</w:t>
      </w:r>
    </w:p>
    <w:p>
      <w:pPr>
        <w:pStyle w:val="Compact"/>
        <w:numPr>
          <w:ilvl w:val="0"/>
          <w:numId w:val="1003"/>
        </w:numPr>
        <w:spacing w:line="360" w:lineRule="auto" w:after="120"/>
        <w:ind w:firstLine="283"/>
        <w:jc w:val="both"/>
      </w:pPr>
      <w:r>
        <w:rPr>
          <w:rFonts w:ascii="Times New Roman" w:hAnsi="Times New Roman" w:eastAsia="Times New Roman" w:cs="Times New Roman"/>
          <w:b/>
          <w:bCs/>
          <w:color w:val="000000"/>
          <w:sz w:val="24"/>
        </w:rPr>
        <w:t xml:space="preserve">Observability.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structured event is emitted on start, success, and failure, including the tool name, access mode, duration, and the error category if applicable. These events feed both the Sentry breadcrumb trail and the operator-facing metrics.</w:t>
      </w:r>
    </w:p>
    <w:p>
      <w:pPr>
        <w:pStyle w:val="CaptionedFigure"/>
        <w:keepNext/>
        <w:spacing w:before="120" w:after="80"/>
        <w:jc w:val="center"/>
      </w:pPr>
      <w:r>
        <w:drawing>
          <wp:inline>
            <wp:extent cx="5688000" cy="4107999"/>
            <wp:effectExtent b="0" l="0" r="0" t="0"/>
            <wp:docPr descr="Figure 2.2: Tool pipeline (run_tool_pipelin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 title="" id="33" name="Picture"/>
            <a:graphic>
              <a:graphicData uri="http://schemas.openxmlformats.org/drawingml/2006/picture">
                <pic:pic>
                  <pic:nvPicPr>
                    <pic:cNvPr descr="figures/v2/figure-2-2.png" id="34" name="Picture"/>
                    <pic:cNvPicPr>
                      <a:picLocks noChangeArrowheads="1" noChangeAspect="1"/>
                    </pic:cNvPicPr>
                  </pic:nvPicPr>
                  <pic:blipFill>
                    <a:blip r:embed="rId32"/>
                    <a:stretch>
                      <a:fillRect/>
                    </a:stretch>
                  </pic:blipFill>
                  <pic:spPr bwMode="auto">
                    <a:xfrm>
                      <a:off x="0" y="0"/>
                      <a:ext cx="5688000" cy="4107999"/>
                    </a:xfrm>
                    <a:prstGeom prst="rect">
                      <a:avLst/>
                    </a:prstGeom>
                    <a:noFill/>
                    <a:ln w="9525">
                      <a:noFill/>
                      <a:headEnd/>
                      <a:tailEnd/>
                    </a:ln>
                  </pic:spPr>
                </pic:pic>
              </a:graphicData>
            </a:graphic>
          </wp:inline>
        </w:drawing>
      </w:r>
    </w:p>
    <w:p>
      <w:pPr>
        <w:pStyle w:val="ImageCaption"/>
        <w:keepLines/>
        <w:spacing w:line="360" w:lineRule="auto" w:after="120"/>
        <w:ind w:firstLine="0"/>
        <w:jc w:val="center"/>
      </w:pPr>
      <w:r>
        <w:rPr>
          <w:rFonts w:ascii="Times New Roman" w:hAnsi="Times New Roman" w:eastAsia="Times New Roman" w:cs="Times New Roman"/>
          <w:i/>
          <w:color w:val="000000"/>
          <w:sz w:val="24"/>
        </w:rPr>
        <w:t xml:space="preserve">Figure 2.2: Tool pipeline (</w:t>
      </w:r>
      <w:r>
        <w:rPr>
          <w:rStyle w:val="VerbatimChar"/>
          <w:rFonts w:ascii="Times New Roman" w:hAnsi="Times New Roman" w:eastAsia="Times New Roman" w:cs="Times New Roman"/>
          <w:i/>
          <w:color w:val="000000"/>
          <w:sz w:val="24"/>
        </w:rPr>
        <w:t xml:space="preserve">run_tool_pipeline</w:t>
      </w:r>
      <w:r>
        <w:rPr>
          <w:rFonts w:ascii="Times New Roman" w:hAnsi="Times New Roman" w:eastAsia="Times New Roman" w:cs="Times New Roman"/>
          <w:i/>
          <w:color w:val="000000"/>
          <w:sz w:val="24"/>
        </w:rPr>
        <w:t xml:space="preserv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w:t>
      </w:r>
    </w:p>
    <w:p>
      <w:pPr>
        <w:pStyle w:val="BodyText"/>
        <w:spacing w:line="360" w:lineRule="auto" w:after="120"/>
        <w:ind w:firstLine="283"/>
        <w:jc w:val="both"/>
      </w:pPr>
      <w:r>
        <w:rPr>
          <w:rFonts w:ascii="Times New Roman" w:hAnsi="Times New Roman" w:eastAsia="Times New Roman" w:cs="Times New Roman"/>
          <w:color w:val="000000"/>
          <w:sz w:val="24"/>
        </w:rPr>
        <w:t xml:space="preserve">This single point of indirection has two practical consequences for the thesis. First, every tool inherits the same cache, persistence, and observability behaviour by default; adding a new tool requires no plumbing beyond the service function and the prompt builder. Second, the comparative study in Chapter 4 can reason about cache and persistence behaviour uniformly across all tools, rather than maintaining a per-tool exception table.</w:t>
      </w:r>
    </w:p>
    <w:p>
      <w:pPr>
        <w:pStyle w:val="BodyText"/>
        <w:spacing w:line="360" w:lineRule="auto" w:after="120"/>
        <w:ind w:firstLine="283"/>
        <w:jc w:val="both"/>
      </w:pPr>
      <w:r>
        <w:rPr>
          <w:rFonts w:ascii="Times New Roman" w:hAnsi="Times New Roman" w:eastAsia="Times New Roman" w:cs="Times New Roman"/>
          <w:color w:val="000000"/>
          <w:sz w:val="24"/>
        </w:rPr>
        <w:t xml:space="preserve">The pipeline-first design was not the original plan. The Resume Analyzer and the Job Match tool were the first two endpoints implemented, each with its own cache wrapper, its own persistence call, and its own observability lines copy-pasted from the other. By the time the third tool was added the duplication was painful enough to motivate the refactor that produced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run_tool_pipeline</w:t>
      </w:r>
      <w:r>
        <w:rPr>
          <w:rFonts w:ascii="Times New Roman" w:hAnsi="Times New Roman" w:eastAsia="Times New Roman" w:cs="Times New Roman"/>
          <w:color w:val="000000"/>
          <w:sz w:val="24"/>
        </w:rPr>
        <w:t xml:space="preserve">. That refactor is small in lines but is the single architectural change that has saved the most engineering effort across the project.</w:t>
      </w:r>
    </w:p>
    <w:bookmarkEnd w:id="35"/>
    <w:bookmarkStart w:id="36" w:name="tool-services-and-prompt-builders"/>
    <w:p>
      <w:pPr>
        <w:pStyle w:val="Heading3"/>
        <w:keepNext/>
        <w:jc w:val="left"/>
      </w:pPr>
      <w:r>
        <w:rPr>
          <w:rFonts w:ascii="Times New Roman" w:hAnsi="Times New Roman" w:eastAsia="Times New Roman" w:cs="Times New Roman"/>
          <w:b/>
          <w:i/>
          <w:color w:val="000000"/>
          <w:sz w:val="24"/>
        </w:rPr>
        <w:t xml:space="preserve">2.3.3 Tool services and prompt builders</w:t>
      </w:r>
    </w:p>
    <w:p>
      <w:pPr>
        <w:pStyle w:val="FirstParagraph"/>
        <w:spacing w:line="360" w:lineRule="auto" w:after="120"/>
        <w:jc w:val="both"/>
      </w:pPr>
      <w:r>
        <w:rPr>
          <w:rFonts w:ascii="Times New Roman" w:hAnsi="Times New Roman" w:eastAsia="Times New Roman" w:cs="Times New Roman"/>
          <w:color w:val="000000"/>
          <w:sz w:val="24"/>
        </w:rPr>
        <w:t xml:space="preserve">The body of each tool’s logic lives in two files: a service module (</w:t>
      </w:r>
      <w:r>
        <w:rPr>
          <w:rStyle w:val="VerbatimChar"/>
          <w:rFonts w:ascii="Times New Roman" w:hAnsi="Times New Roman" w:eastAsia="Times New Roman" w:cs="Times New Roman"/>
          <w:color w:val="000000"/>
          <w:sz w:val="24"/>
        </w:rPr>
        <w:t xml:space="preserve">services/&lt;tool&gt;_*.py</w:t>
      </w:r>
      <w:r>
        <w:rPr>
          <w:rFonts w:ascii="Times New Roman" w:hAnsi="Times New Roman" w:eastAsia="Times New Roman" w:cs="Times New Roman"/>
          <w:color w:val="000000"/>
          <w:sz w:val="24"/>
        </w:rPr>
        <w:t xml:space="preserve">) and a prompt module (</w:t>
      </w:r>
      <w:r>
        <w:rPr>
          <w:rStyle w:val="VerbatimChar"/>
          <w:rFonts w:ascii="Times New Roman" w:hAnsi="Times New Roman" w:eastAsia="Times New Roman" w:cs="Times New Roman"/>
          <w:color w:val="000000"/>
          <w:sz w:val="24"/>
        </w:rPr>
        <w:t xml:space="preserve">prompts/&lt;tool&gt;.py</w:t>
      </w:r>
      <w:r>
        <w:rPr>
          <w:rFonts w:ascii="Times New Roman" w:hAnsi="Times New Roman" w:eastAsia="Times New Roman" w:cs="Times New Roman"/>
          <w:color w:val="000000"/>
          <w:sz w:val="24"/>
        </w:rPr>
        <w:t xml:space="preserve">). The service module orchestrates the heuristic prepass, builds the prompt by delegating to the prompt module, calls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complete_structured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from</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services/ai_client.py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 obtain a validated JSON response from Gemini, and post-processes the result. The prompt module is responsible only for assembling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system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user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messages from the inputs and the heuristic prepass. Splitting these responsibilities keeps the prompt content under version control without coupling it to the service-orchestration code.</w:t>
      </w:r>
    </w:p>
    <w:bookmarkEnd w:id="36"/>
    <w:bookmarkStart w:id="37" w:name="the-heuristic-prepass"/>
    <w:p>
      <w:pPr>
        <w:pStyle w:val="Heading3"/>
        <w:keepNext/>
        <w:jc w:val="left"/>
      </w:pPr>
      <w:r>
        <w:rPr>
          <w:rFonts w:ascii="Times New Roman" w:hAnsi="Times New Roman" w:eastAsia="Times New Roman" w:cs="Times New Roman"/>
          <w:b/>
          <w:i/>
          <w:color w:val="000000"/>
          <w:sz w:val="24"/>
        </w:rPr>
        <w:t xml:space="preserve">2.3.4 The heuristic prepass</w:t>
      </w:r>
    </w:p>
    <w:p>
      <w:pPr>
        <w:pStyle w:val="FirstParagraph"/>
        <w:spacing w:line="360" w:lineRule="auto" w:after="120"/>
        <w:jc w:val="both"/>
      </w:pPr>
      <w:r>
        <w:rPr>
          <w:rFonts w:ascii="Times New Roman" w:hAnsi="Times New Roman" w:eastAsia="Times New Roman" w:cs="Times New Roman"/>
          <w:color w:val="000000"/>
          <w:sz w:val="24"/>
        </w:rPr>
        <w:t xml:space="preserve">For tools that produce a numerical score (Resume Analyzer and Job Match) the service computes a deterministic prepass before the LLM call. The prepass extracts evidence from the resume (detected sections, bullet counts, quantified bullets, matched and missing keywords against the job description, detected skill phrases), and computes a five-axis breakdown (keyword alignment, impact, structure, clarity, completeness). The prepass payload is appended to the prompt as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locked payload</w:t>
      </w:r>
      <w:r>
        <w:rPr>
          <w:rFonts w:ascii="Times New Roman" w:hAnsi="Times New Roman" w:eastAsia="Times New Roman" w:cs="Times New Roman"/>
          <w:color w:val="000000"/>
          <w:sz w:val="24"/>
        </w:rPr>
        <w:t xml:space="preserve">: text the LLM is instructed to use as authoritative ground truth rather than to overwrite. This has two effects: it stabilises the LLM’s score against prompt-perturbation noise, and it makes the heuristic-only fallback (and the fully-heuristic mode) implementable without a parallel codepath.</w:t>
      </w:r>
    </w:p>
    <w:bookmarkEnd w:id="37"/>
    <w:bookmarkEnd w:id="38"/>
    <w:bookmarkStart w:id="42" w:name="frontend-architecture"/>
    <w:p>
      <w:pPr>
        <w:pStyle w:val="Heading2"/>
        <w:keepNext/>
        <w:jc w:val="left"/>
      </w:pPr>
      <w:r>
        <w:rPr>
          <w:rFonts w:ascii="Times New Roman" w:hAnsi="Times New Roman" w:eastAsia="Times New Roman" w:cs="Times New Roman"/>
          <w:b/>
          <w:i w:val="0"/>
          <w:color w:val="000000"/>
          <w:sz w:val="28"/>
        </w:rPr>
        <w:t xml:space="preserve">2.4 Frontend architecture</w:t>
      </w:r>
    </w:p>
    <w:p>
      <w:pPr>
        <w:pStyle w:val="FirstParagraph"/>
        <w:spacing w:line="360" w:lineRule="auto" w:after="120"/>
        <w:jc w:val="both"/>
      </w:pPr>
      <w:r>
        <w:rPr>
          <w:rFonts w:ascii="Times New Roman" w:hAnsi="Times New Roman" w:eastAsia="Times New Roman" w:cs="Times New Roman"/>
          <w:color w:val="000000"/>
          <w:sz w:val="24"/>
        </w:rPr>
        <w:t xml:space="preserve">The frontend is a single-page application served from a Railway service that lives in the same Railway project as the backend service; both share one external hostname through path-based routing (the backend handles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/api/*</w:t>
      </w:r>
      <w:r>
        <w:rPr>
          <w:rFonts w:ascii="Times New Roman" w:hAnsi="Times New Roman" w:eastAsia="Times New Roman" w:cs="Times New Roman"/>
          <w:color w:val="000000"/>
          <w:sz w:val="24"/>
        </w:rPr>
        <w:t xml:space="preserve">, the frontend handles everything else). The deployment topology is described in detail in Section 2.7.</w:t>
      </w:r>
    </w:p>
    <w:bookmarkStart w:id="39" w:name="route-structure"/>
    <w:p>
      <w:pPr>
        <w:pStyle w:val="Heading3"/>
        <w:keepNext/>
        <w:jc w:val="left"/>
      </w:pPr>
      <w:r>
        <w:rPr>
          <w:rFonts w:ascii="Times New Roman" w:hAnsi="Times New Roman" w:eastAsia="Times New Roman" w:cs="Times New Roman"/>
          <w:b/>
          <w:i/>
          <w:color w:val="000000"/>
          <w:sz w:val="24"/>
        </w:rPr>
        <w:t xml:space="preserve">2.4.1 Route structure</w:t>
      </w:r>
    </w:p>
    <w:p>
      <w:pPr>
        <w:pStyle w:val="FirstParagraph"/>
        <w:spacing w:line="360" w:lineRule="auto" w:after="120"/>
        <w:jc w:val="both"/>
      </w:pPr>
      <w:r>
        <w:rPr>
          <w:rFonts w:ascii="Times New Roman" w:hAnsi="Times New Roman" w:eastAsia="Times New Roman" w:cs="Times New Roman"/>
          <w:color w:val="000000"/>
          <w:sz w:val="24"/>
        </w:rPr>
        <w:t xml:space="preserve">Routes live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frontend/src/routes/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are file-based. The route tree is generated at build time by TanStack Router. Each tool has a pair of routes:</w:t>
      </w:r>
    </w:p>
    <w:p>
      <w:pPr>
        <w:pStyle w:val="Compact"/>
        <w:numPr>
          <w:ilvl w:val="0"/>
          <w:numId w:val="1004"/>
        </w:numPr>
        <w:spacing w:line="360" w:lineRule="auto" w:after="120"/>
        <w:ind w:firstLine="283"/>
        <w:jc w:val="both"/>
      </w:pPr>
      <w:r>
        <w:rPr>
          <w:rFonts w:ascii="Times New Roman" w:hAnsi="Times New Roman" w:eastAsia="Times New Roman" w:cs="Times New Roman"/>
          <w:color w:val="000000"/>
          <w:sz w:val="24"/>
        </w:rPr>
        <w:t xml:space="preserve">An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input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route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/&lt;tool&gt;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(for example,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/resume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/job-match</w:t>
      </w:r>
      <w:r>
        <w:rPr>
          <w:rFonts w:ascii="Times New Roman" w:hAnsi="Times New Roman" w:eastAsia="Times New Roman" w:cs="Times New Roman"/>
          <w:color w:val="000000"/>
          <w:sz w:val="24"/>
        </w:rPr>
        <w:t xml:space="preserve">); this workspace page contains the resume input, the job-description input where applicable, and per-tool animation, copy, and chips.</w:t>
      </w:r>
    </w:p>
    <w:p>
      <w:pPr>
        <w:pStyle w:val="Compact"/>
        <w:numPr>
          <w:ilvl w:val="0"/>
          <w:numId w:val="1004"/>
        </w:numPr>
        <w:spacing w:line="360" w:lineRule="auto" w:after="120"/>
        <w:ind w:firstLine="283"/>
        <w:jc w:val="both"/>
      </w:pPr>
      <w:r>
        <w:rPr>
          <w:rFonts w:ascii="Times New Roman" w:hAnsi="Times New Roman" w:eastAsia="Times New Roman" w:cs="Times New Roman"/>
          <w:color w:val="000000"/>
          <w:sz w:val="24"/>
        </w:rPr>
        <w:t xml:space="preserve">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result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route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/&lt;tool&gt;_/result/$historyId</w:t>
      </w:r>
      <w:r>
        <w:rPr>
          <w:rFonts w:ascii="Times New Roman" w:hAnsi="Times New Roman" w:eastAsia="Times New Roman" w:cs="Times New Roman"/>
          <w:color w:val="000000"/>
          <w:sz w:val="24"/>
        </w:rPr>
        <w:t xml:space="preserve">, the page rendered after a tool run completes. The route segment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_/</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declares a layout split, and the dynamic segment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$historyId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the persistent identifier of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ToolRun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record on the backend.</w:t>
      </w:r>
    </w:p>
    <w:p>
      <w:pPr>
        <w:pStyle w:val="FirstParagraph"/>
        <w:spacing w:line="360" w:lineRule="auto" w:after="120"/>
        <w:ind w:firstLine="283"/>
        <w:jc w:val="both"/>
      </w:pPr>
      <w:r>
        <w:rPr>
          <w:rFonts w:ascii="Times New Roman" w:hAnsi="Times New Roman" w:eastAsia="Times New Roman" w:cs="Times New Roman"/>
          <w:color w:val="000000"/>
          <w:sz w:val="24"/>
        </w:rPr>
        <w:t xml:space="preserve">In addition, routes exist for the dashboard, account settings, login, password reset, history, and the small admin surface introduced in Chapter 4.</w:t>
      </w:r>
    </w:p>
    <w:bookmarkEnd w:id="39"/>
    <w:bookmarkStart w:id="40" w:name="state-management"/>
    <w:p>
      <w:pPr>
        <w:pStyle w:val="Heading3"/>
        <w:keepNext/>
        <w:jc w:val="left"/>
      </w:pPr>
      <w:r>
        <w:rPr>
          <w:rFonts w:ascii="Times New Roman" w:hAnsi="Times New Roman" w:eastAsia="Times New Roman" w:cs="Times New Roman"/>
          <w:b/>
          <w:i/>
          <w:color w:val="000000"/>
          <w:sz w:val="24"/>
        </w:rPr>
        <w:t xml:space="preserve">2.4.2 State management</w:t>
      </w:r>
    </w:p>
    <w:p>
      <w:pPr>
        <w:pStyle w:val="FirstParagraph"/>
        <w:spacing w:line="360" w:lineRule="auto" w:after="120"/>
        <w:jc w:val="both"/>
      </w:pPr>
      <w:r>
        <w:rPr>
          <w:rFonts w:ascii="Times New Roman" w:hAnsi="Times New Roman" w:eastAsia="Times New Roman" w:cs="Times New Roman"/>
          <w:color w:val="000000"/>
          <w:sz w:val="24"/>
        </w:rPr>
        <w:t xml:space="preserve">Application state is partitioned into three scopes.</w:t>
      </w:r>
    </w:p>
    <w:p>
      <w:pPr>
        <w:pStyle w:val="Compact"/>
        <w:numPr>
          <w:ilvl w:val="0"/>
          <w:numId w:val="1005"/>
        </w:numPr>
        <w:spacing w:line="360" w:lineRule="auto" w:after="120"/>
        <w:ind w:firstLine="283"/>
        <w:jc w:val="both"/>
      </w:pPr>
      <w:r>
        <w:rPr>
          <w:rFonts w:ascii="Times New Roman" w:hAnsi="Times New Roman" w:eastAsia="Times New Roman" w:cs="Times New Roman"/>
          <w:b/>
          <w:bCs/>
          <w:color w:val="000000"/>
          <w:sz w:val="24"/>
        </w:rPr>
        <w:t xml:space="preserve">Server state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(anything that originates from the backend) is held in TanStack Query. This includes the current session, the list of tool runs in the user’s history, and the result of any previously completed tool run. TanStack Query handles staleness, refetching, and request deduplication.</w:t>
      </w:r>
    </w:p>
    <w:p>
      <w:pPr>
        <w:pStyle w:val="Compact"/>
        <w:numPr>
          <w:ilvl w:val="0"/>
          <w:numId w:val="1005"/>
        </w:numPr>
        <w:spacing w:line="360" w:lineRule="auto" w:after="120"/>
        <w:ind w:firstLine="283"/>
        <w:jc w:val="both"/>
      </w:pPr>
      <w:r>
        <w:rPr>
          <w:rFonts w:ascii="Times New Roman" w:hAnsi="Times New Roman" w:eastAsia="Times New Roman" w:cs="Times New Roman"/>
          <w:b/>
          <w:bCs/>
          <w:color w:val="000000"/>
          <w:sz w:val="24"/>
        </w:rPr>
        <w:t xml:space="preserve">Workflow state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resume text being carried between tools and the most recent tool result the user is referencing) is held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sessionStorage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read through small custom hooks (</w:t>
      </w:r>
      <w:r>
        <w:rPr>
          <w:rStyle w:val="VerbatimChar"/>
          <w:rFonts w:ascii="Times New Roman" w:hAnsi="Times New Roman" w:eastAsia="Times New Roman" w:cs="Times New Roman"/>
          <w:color w:val="000000"/>
          <w:sz w:val="24"/>
        </w:rPr>
        <w:t xml:space="preserve">useResumeCarry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useSession</w:t>
      </w:r>
      <w:r>
        <w:rPr>
          <w:rFonts w:ascii="Times New Roman" w:hAnsi="Times New Roman" w:eastAsia="Times New Roman" w:cs="Times New Roman"/>
          <w:color w:val="000000"/>
          <w:sz w:val="24"/>
        </w:rPr>
        <w:t xml:space="preserve">). Workflow state is tab-scoped by design: opening the same site in a second tab does not share workflow context, which prevents accidental cross-talk.</w:t>
      </w:r>
    </w:p>
    <w:p>
      <w:pPr>
        <w:pStyle w:val="Compact"/>
        <w:numPr>
          <w:ilvl w:val="0"/>
          <w:numId w:val="1005"/>
        </w:numPr>
        <w:spacing w:line="360" w:lineRule="auto" w:after="120"/>
        <w:ind w:firstLine="283"/>
        <w:jc w:val="both"/>
      </w:pPr>
      <w:r>
        <w:rPr>
          <w:rFonts w:ascii="Times New Roman" w:hAnsi="Times New Roman" w:eastAsia="Times New Roman" w:cs="Times New Roman"/>
          <w:b/>
          <w:bCs/>
          <w:color w:val="000000"/>
          <w:sz w:val="24"/>
        </w:rPr>
        <w:t xml:space="preserve">Component state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(input values, sheet open/closed flags, animation timing) is local to each component and uses standard React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useState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useReducer</w:t>
      </w:r>
      <w:r>
        <w:rPr>
          <w:rFonts w:ascii="Times New Roman" w:hAnsi="Times New Roman" w:eastAsia="Times New Roman" w:cs="Times New Roman"/>
          <w:color w:val="000000"/>
          <w:sz w:val="24"/>
        </w:rPr>
        <w:t xml:space="preserve">.</w:t>
      </w:r>
    </w:p>
    <w:bookmarkEnd w:id="40"/>
    <w:bookmarkStart w:id="41" w:name="layout-shell-and-navigation"/>
    <w:p>
      <w:pPr>
        <w:pStyle w:val="Heading3"/>
        <w:keepNext/>
        <w:jc w:val="left"/>
      </w:pPr>
      <w:r>
        <w:rPr>
          <w:rFonts w:ascii="Times New Roman" w:hAnsi="Times New Roman" w:eastAsia="Times New Roman" w:cs="Times New Roman"/>
          <w:b/>
          <w:i/>
          <w:color w:val="000000"/>
          <w:sz w:val="24"/>
        </w:rPr>
        <w:t xml:space="preserve">2.4.3 Layout shell and navigation</w:t>
      </w:r>
    </w:p>
    <w:p>
      <w:pPr>
        <w:pStyle w:val="FirstParagraph"/>
        <w:spacing w:line="360" w:lineRule="auto" w:after="120"/>
        <w:jc w:val="both"/>
      </w:pPr>
      <w:r>
        <w:rPr>
          <w:rFonts w:ascii="Times New Roman" w:hAnsi="Times New Roman" w:eastAsia="Times New Roman" w:cs="Times New Roman"/>
          <w:color w:val="000000"/>
          <w:sz w:val="24"/>
        </w:rPr>
        <w:t xml:space="preserve">The application shell consists of a dark sidebar and topbar with a light content area; there is no dark-mode toggle. The sidebar groups the six tools into three semantic clusters,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primary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(Resume, Job Match),</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application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(Cover Letter, Interview Q&amp;A),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planning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(Career Path, Portfolio), to reduce the cognitive load of navigation. On mobile breakpoints, the sidebar collapses into a bottom tab bar (</w:t>
      </w:r>
      <w:r>
        <w:rPr>
          <w:rStyle w:val="VerbatimChar"/>
          <w:rFonts w:ascii="Times New Roman" w:hAnsi="Times New Roman" w:eastAsia="Times New Roman" w:cs="Times New Roman"/>
          <w:color w:val="000000"/>
          <w:sz w:val="24"/>
        </w:rPr>
        <w:t xml:space="preserve">MobileNav</w:t>
      </w:r>
      <w:r>
        <w:rPr>
          <w:rFonts w:ascii="Times New Roman" w:hAnsi="Times New Roman" w:eastAsia="Times New Roman" w:cs="Times New Roman"/>
          <w:color w:val="000000"/>
          <w:sz w:val="24"/>
        </w:rPr>
        <w:t xml:space="preserve">) and a tools sheet (</w:t>
      </w:r>
      <w:r>
        <w:rPr>
          <w:rStyle w:val="VerbatimChar"/>
          <w:rFonts w:ascii="Times New Roman" w:hAnsi="Times New Roman" w:eastAsia="Times New Roman" w:cs="Times New Roman"/>
          <w:color w:val="000000"/>
          <w:sz w:val="24"/>
        </w:rPr>
        <w:t xml:space="preserve">ToolGridSheet</w:t>
      </w:r>
      <w:r>
        <w:rPr>
          <w:rFonts w:ascii="Times New Roman" w:hAnsi="Times New Roman" w:eastAsia="Times New Roman" w:cs="Times New Roman"/>
          <w:color w:val="000000"/>
          <w:sz w:val="24"/>
        </w:rPr>
        <w:t xml:space="preserve">). All tool metadata that drives the sidebar, the dashboard cards, and the tools-sheet grid is centralised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frontend/src/lib/tools/registry.ts</w:t>
      </w:r>
      <w:r>
        <w:rPr>
          <w:rFonts w:ascii="Times New Roman" w:hAnsi="Times New Roman" w:eastAsia="Times New Roman" w:cs="Times New Roman"/>
          <w:color w:val="000000"/>
          <w:sz w:val="24"/>
        </w:rPr>
        <w:t xml:space="preserve">, so a new tool can be exposed across the entire UI with a single registry entry.</w:t>
      </w:r>
    </w:p>
    <w:bookmarkEnd w:id="41"/>
    <w:bookmarkEnd w:id="42"/>
    <w:bookmarkStart w:id="43" w:name="data-model-and-persistence"/>
    <w:p>
      <w:pPr>
        <w:pStyle w:val="Heading2"/>
        <w:keepNext/>
        <w:jc w:val="left"/>
      </w:pPr>
      <w:r>
        <w:rPr>
          <w:rFonts w:ascii="Times New Roman" w:hAnsi="Times New Roman" w:eastAsia="Times New Roman" w:cs="Times New Roman"/>
          <w:b/>
          <w:i w:val="0"/>
          <w:color w:val="000000"/>
          <w:sz w:val="28"/>
        </w:rPr>
        <w:t xml:space="preserve">2.5 Data model and persistence</w:t>
      </w:r>
    </w:p>
    <w:p>
      <w:pPr>
        <w:pStyle w:val="FirstParagraph"/>
        <w:spacing w:line="360" w:lineRule="auto" w:after="120"/>
        <w:jc w:val="both"/>
      </w:pPr>
      <w:r>
        <w:rPr>
          <w:rFonts w:ascii="Times New Roman" w:hAnsi="Times New Roman" w:eastAsia="Times New Roman" w:cs="Times New Roman"/>
          <w:color w:val="000000"/>
          <w:sz w:val="24"/>
        </w:rPr>
        <w:t xml:space="preserve">The persistence model contains three primary tables, summarised in Table 2.2.</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1911"/>
        <w:gridCol w:w="2457"/>
        <w:gridCol w:w="3550"/>
      </w:tblGrid>
      <w:tr>
        <w:trPr>
          <w:tblHeader w:val="on"/>
        </w:trPr>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Table</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Purpose</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Key columns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users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One row per registered account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id</w:t>
            </w:r>
            <w:r>
              <w:rPr>
                <w:rFonts w:ascii="Times New Roman" w:hAnsi="Times New Roman" w:eastAsia="Times New Roman" w:cs="Times New Roman"/>
                <w:b w:val="0"/>
                <w:color w:val="000000"/>
                <w:sz w:val="21"/>
              </w:rPr>
              <w:t xml:space="preserve"> </w:t>
            </w:r>
            <w:r>
              <w:rPr>
                <w:rFonts w:ascii="Times New Roman" w:hAnsi="Times New Roman" w:eastAsia="Times New Roman" w:cs="Times New Roman"/>
                <w:b w:val="0"/>
                <w:color w:val="000000"/>
                <w:sz w:val="21"/>
              </w:rPr>
              <w:t xml:space="preserve">(UUID),</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email</w:t>
            </w:r>
            <w:r>
              <w:rPr>
                <w:rFonts w:ascii="Times New Roman" w:hAnsi="Times New Roman" w:eastAsia="Times New Roman" w:cs="Times New Roman"/>
                <w:b w:val="0"/>
                <w:color w:val="000000"/>
                <w:sz w:val="21"/>
              </w:rPr>
              <w:t xml:space="preserve">,</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password_hash</w:t>
            </w:r>
            <w:r>
              <w:rPr>
                <w:rFonts w:ascii="Times New Roman" w:hAnsi="Times New Roman" w:eastAsia="Times New Roman" w:cs="Times New Roman"/>
                <w:b w:val="0"/>
                <w:color w:val="000000"/>
                <w:sz w:val="21"/>
              </w:rPr>
              <w:t xml:space="preserve"> </w:t>
            </w:r>
            <w:r>
              <w:rPr>
                <w:rFonts w:ascii="Times New Roman" w:hAnsi="Times New Roman" w:eastAsia="Times New Roman" w:cs="Times New Roman"/>
                <w:b w:val="0"/>
                <w:color w:val="000000"/>
                <w:sz w:val="21"/>
              </w:rPr>
              <w:t xml:space="preserve">(bcrypt) or null for OAuth-only accounts,</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google_subject</w:t>
            </w:r>
            <w:r>
              <w:rPr>
                <w:rFonts w:ascii="Times New Roman" w:hAnsi="Times New Roman" w:eastAsia="Times New Roman" w:cs="Times New Roman"/>
                <w:b w:val="0"/>
                <w:color w:val="000000"/>
                <w:sz w:val="21"/>
              </w:rPr>
              <w:t xml:space="preserve"> </w:t>
            </w:r>
            <w:r>
              <w:rPr>
                <w:rFonts w:ascii="Times New Roman" w:hAnsi="Times New Roman" w:eastAsia="Times New Roman" w:cs="Times New Roman"/>
                <w:b w:val="0"/>
                <w:color w:val="000000"/>
                <w:sz w:val="21"/>
              </w:rPr>
              <w:t xml:space="preserve">for federated identities, timestamps.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tool_runs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One row per tool invocation that the system chose to persist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id</w:t>
            </w:r>
            <w:r>
              <w:rPr>
                <w:rFonts w:ascii="Times New Roman" w:hAnsi="Times New Roman" w:eastAsia="Times New Roman" w:cs="Times New Roman"/>
                <w:b w:val="0"/>
                <w:color w:val="000000"/>
                <w:sz w:val="21"/>
              </w:rPr>
              <w:t xml:space="preserve">,</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user_id</w:t>
            </w:r>
            <w:r>
              <w:rPr>
                <w:rFonts w:ascii="Times New Roman" w:hAnsi="Times New Roman" w:eastAsia="Times New Roman" w:cs="Times New Roman"/>
                <w:b w:val="0"/>
                <w:color w:val="000000"/>
                <w:sz w:val="21"/>
              </w:rPr>
              <w:t xml:space="preserve">,</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tool_name</w:t>
            </w:r>
            <w:r>
              <w:rPr>
                <w:rFonts w:ascii="Times New Roman" w:hAnsi="Times New Roman" w:eastAsia="Times New Roman" w:cs="Times New Roman"/>
                <w:b w:val="0"/>
                <w:color w:val="000000"/>
                <w:sz w:val="21"/>
              </w:rPr>
              <w:t xml:space="preserve">,</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label</w:t>
            </w:r>
            <w:r>
              <w:rPr>
                <w:rFonts w:ascii="Times New Roman" w:hAnsi="Times New Roman" w:eastAsia="Times New Roman" w:cs="Times New Roman"/>
                <w:b w:val="0"/>
                <w:color w:val="000000"/>
                <w:sz w:val="21"/>
              </w:rPr>
              <w:t xml:space="preserve">,</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result_json</w:t>
            </w:r>
            <w:r>
              <w:rPr>
                <w:rFonts w:ascii="Times New Roman" w:hAnsi="Times New Roman" w:eastAsia="Times New Roman" w:cs="Times New Roman"/>
                <w:b w:val="0"/>
                <w:color w:val="000000"/>
                <w:sz w:val="21"/>
              </w:rPr>
              <w:t xml:space="preserve">,</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parent_run_id</w:t>
            </w:r>
            <w:r>
              <w:rPr>
                <w:rFonts w:ascii="Times New Roman" w:hAnsi="Times New Roman" w:eastAsia="Times New Roman" w:cs="Times New Roman"/>
                <w:b w:val="0"/>
                <w:color w:val="000000"/>
                <w:sz w:val="21"/>
              </w:rPr>
              <w:t xml:space="preserve"> </w:t>
            </w:r>
            <w:r>
              <w:rPr>
                <w:rFonts w:ascii="Times New Roman" w:hAnsi="Times New Roman" w:eastAsia="Times New Roman" w:cs="Times New Roman"/>
                <w:b w:val="0"/>
                <w:color w:val="000000"/>
                <w:sz w:val="21"/>
              </w:rPr>
              <w:t xml:space="preserve">for regeneration chains,</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linked_context_ids</w:t>
            </w:r>
            <w:r>
              <w:rPr>
                <w:rFonts w:ascii="Times New Roman" w:hAnsi="Times New Roman" w:eastAsia="Times New Roman" w:cs="Times New Roman"/>
                <w:b w:val="0"/>
                <w:color w:val="000000"/>
                <w:sz w:val="21"/>
              </w:rPr>
              <w:t xml:space="preserve">,</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workspace_id</w:t>
            </w:r>
            <w:r>
              <w:rPr>
                <w:rFonts w:ascii="Times New Roman" w:hAnsi="Times New Roman" w:eastAsia="Times New Roman" w:cs="Times New Roman"/>
                <w:b w:val="0"/>
                <w:color w:val="000000"/>
                <w:sz w:val="21"/>
              </w:rPr>
              <w:t xml:space="preserve">,</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feedback_text</w:t>
            </w:r>
            <w:r>
              <w:rPr>
                <w:rFonts w:ascii="Times New Roman" w:hAnsi="Times New Roman" w:eastAsia="Times New Roman" w:cs="Times New Roman"/>
                <w:b w:val="0"/>
                <w:color w:val="000000"/>
                <w:sz w:val="21"/>
              </w:rPr>
              <w:t xml:space="preserve">,</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created_at</w:t>
            </w:r>
            <w:r>
              <w:rPr>
                <w:rFonts w:ascii="Times New Roman" w:hAnsi="Times New Roman" w:eastAsia="Times New Roman" w:cs="Times New Roman"/>
                <w:b w:val="0"/>
                <w:color w:val="000000"/>
                <w:sz w:val="21"/>
              </w:rPr>
              <w:t xml:space="preserve">.</w:t>
            </w:r>
          </w:p>
        </w:tc>
      </w:tr>
      <w:tr>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workspaces</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Optional grouping of tool runs around a single role search</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id</w:t>
            </w:r>
            <w:r>
              <w:rPr>
                <w:rFonts w:ascii="Times New Roman" w:hAnsi="Times New Roman" w:eastAsia="Times New Roman" w:cs="Times New Roman"/>
                <w:b w:val="0"/>
                <w:color w:val="000000"/>
                <w:sz w:val="21"/>
              </w:rPr>
              <w:t xml:space="preserve">,</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user_id</w:t>
            </w:r>
            <w:r>
              <w:rPr>
                <w:rFonts w:ascii="Times New Roman" w:hAnsi="Times New Roman" w:eastAsia="Times New Roman" w:cs="Times New Roman"/>
                <w:b w:val="0"/>
                <w:color w:val="000000"/>
                <w:sz w:val="21"/>
              </w:rPr>
              <w:t xml:space="preserve">,</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label</w:t>
            </w:r>
            <w:r>
              <w:rPr>
                <w:rFonts w:ascii="Times New Roman" w:hAnsi="Times New Roman" w:eastAsia="Times New Roman" w:cs="Times New Roman"/>
                <w:b w:val="0"/>
                <w:color w:val="000000"/>
                <w:sz w:val="21"/>
              </w:rPr>
              <w:t xml:space="preserve">, timestamps.</w:t>
            </w:r>
          </w:p>
        </w:tc>
      </w:tr>
    </w:tbl>
    <w:p>
      <w:pPr>
        <w:pStyle w:val="BodyText"/>
        <w:spacing w:line="360" w:lineRule="auto" w:after="120"/>
        <w:ind w:firstLine="283"/>
        <w:jc w:val="both"/>
      </w:pPr>
      <w:r>
        <w:rPr>
          <w:rFonts w:ascii="Times New Roman" w:hAnsi="Times New Roman" w:eastAsia="Times New Roman" w:cs="Times New Roman"/>
          <w:color w:val="000000"/>
          <w:sz w:val="24"/>
        </w:rPr>
        <w:t xml:space="preserve">Two design choices on the data model deserve note.</w:t>
      </w:r>
    </w:p>
    <w:p>
      <w:pPr>
        <w:pStyle w:val="BodyText"/>
        <w:spacing w:line="360" w:lineRule="auto" w:after="120"/>
        <w:ind w:firstLine="283"/>
        <w:jc w:val="both"/>
      </w:pPr>
      <w:r>
        <w:rPr>
          <w:rFonts w:ascii="Times New Roman" w:hAnsi="Times New Roman" w:eastAsia="Times New Roman" w:cs="Times New Roman"/>
          <w:color w:val="000000"/>
          <w:sz w:val="24"/>
        </w:rPr>
        <w:t xml:space="preserve">First,</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regeneration never overwrites</w:t>
      </w:r>
      <w:r>
        <w:rPr>
          <w:rFonts w:ascii="Times New Roman" w:hAnsi="Times New Roman" w:eastAsia="Times New Roman" w:cs="Times New Roman"/>
          <w:color w:val="000000"/>
          <w:sz w:val="24"/>
        </w:rPr>
        <w:t xml:space="preserve">. A regenerated tool run is a new</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tool_runs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row whose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parent_run_id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points to the original. This produces a complete audit trail of the user’s iteration on any single piece of analytical work, and supports rolling back a result that the user found less useful than its predecessor.</w:t>
      </w:r>
    </w:p>
    <w:p>
      <w:pPr>
        <w:pStyle w:val="BodyText"/>
        <w:spacing w:line="360" w:lineRule="auto" w:after="120"/>
        <w:ind w:firstLine="283"/>
        <w:jc w:val="both"/>
      </w:pPr>
      <w:r>
        <w:rPr>
          <w:rFonts w:ascii="Times New Roman" w:hAnsi="Times New Roman" w:eastAsia="Times New Roman" w:cs="Times New Roman"/>
          <w:color w:val="000000"/>
          <w:sz w:val="24"/>
        </w:rPr>
        <w:t xml:space="preserve">Second,</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guest tool runs are never persisted to the database</w:t>
      </w:r>
      <w:r>
        <w:rPr>
          <w:rFonts w:ascii="Times New Roman" w:hAnsi="Times New Roman" w:eastAsia="Times New Roman" w:cs="Times New Roman"/>
          <w:color w:val="000000"/>
          <w:sz w:val="24"/>
        </w:rPr>
        <w:t xml:space="preserve">. Unauthenticated users can run any tool from the demo landing page; the result is held in an in-memory map keyed by a session cookie and discarded after a short TTL. This keeps the user research path open without polluting the persistence layer with low-value records, and isolates the cost-relevant tool runs (authenticated, persisted) from the cost-irrelevant ones (guest, ephemeral).</w:t>
      </w:r>
    </w:p>
    <w:bookmarkEnd w:id="43"/>
    <w:bookmarkStart w:id="44" w:name="authentication-and-security"/>
    <w:p>
      <w:pPr>
        <w:pStyle w:val="Heading2"/>
        <w:keepNext/>
        <w:jc w:val="left"/>
      </w:pPr>
      <w:r>
        <w:rPr>
          <w:rFonts w:ascii="Times New Roman" w:hAnsi="Times New Roman" w:eastAsia="Times New Roman" w:cs="Times New Roman"/>
          <w:b/>
          <w:i w:val="0"/>
          <w:color w:val="000000"/>
          <w:sz w:val="28"/>
        </w:rPr>
        <w:t xml:space="preserve">2.6 Authentication and security</w:t>
      </w:r>
    </w:p>
    <w:p>
      <w:pPr>
        <w:pStyle w:val="FirstParagraph"/>
        <w:spacing w:line="360" w:lineRule="auto" w:after="120"/>
        <w:jc w:val="both"/>
      </w:pPr>
      <w:r>
        <w:rPr>
          <w:rFonts w:ascii="Times New Roman" w:hAnsi="Times New Roman" w:eastAsia="Times New Roman" w:cs="Times New Roman"/>
          <w:color w:val="000000"/>
          <w:sz w:val="24"/>
        </w:rPr>
        <w:t xml:space="preserve">Authentication uses JSON Web Tokens carried in HttpOnly cookies. There are two cookies: a 30-minute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access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token and a 7-day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refresh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token. The access token carries the user identifier and is validated on every protected request through a FastAPI dependency. The refresh token is sent only to a single endpoint (</w:t>
      </w:r>
      <w:r>
        <w:rPr>
          <w:rStyle w:val="VerbatimChar"/>
          <w:rFonts w:ascii="Times New Roman" w:hAnsi="Times New Roman" w:eastAsia="Times New Roman" w:cs="Times New Roman"/>
          <w:color w:val="000000"/>
          <w:sz w:val="24"/>
        </w:rPr>
        <w:t xml:space="preserve">/auth/refresh</w:t>
      </w:r>
      <w:r>
        <w:rPr>
          <w:rFonts w:ascii="Times New Roman" w:hAnsi="Times New Roman" w:eastAsia="Times New Roman" w:cs="Times New Roman"/>
          <w:color w:val="000000"/>
          <w:sz w:val="24"/>
        </w:rPr>
        <w:t xml:space="preserve">) and is rotated on every successful refresh; the previous refresh token is invalidated atomically with the issue of the new pair to prevent replay. Cookies are marked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Secure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SameSite=Lax</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HttpOnly</w:t>
      </w:r>
      <w:r>
        <w:rPr>
          <w:rFonts w:ascii="Times New Roman" w:hAnsi="Times New Roman" w:eastAsia="Times New Roman" w:cs="Times New Roman"/>
          <w:color w:val="000000"/>
          <w:sz w:val="24"/>
        </w:rPr>
        <w:t xml:space="preserve">. No CSRF tokens are issued, because the API accepts only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application/json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request bodies and the SameSite policy is sufficient against the threat model.</w:t>
      </w:r>
    </w:p>
    <w:p>
      <w:pPr>
        <w:pStyle w:val="BodyText"/>
        <w:spacing w:line="360" w:lineRule="auto" w:after="120"/>
        <w:ind w:firstLine="283"/>
        <w:jc w:val="both"/>
      </w:pPr>
      <w:r>
        <w:rPr>
          <w:rFonts w:ascii="Times New Roman" w:hAnsi="Times New Roman" w:eastAsia="Times New Roman" w:cs="Times New Roman"/>
          <w:color w:val="000000"/>
          <w:sz w:val="24"/>
        </w:rPr>
        <w:t xml:space="preserve">Federated login is supported through Google OAuth using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authlib</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library. Password reset is implemented through a single-use token sent by Resend; the token is bound to a hash of the user’s current password hash, so a successful reset implicitly invalidates earlier reset tokens.</w:t>
      </w:r>
    </w:p>
    <w:p>
      <w:pPr>
        <w:pStyle w:val="BodyText"/>
        <w:spacing w:line="360" w:lineRule="auto" w:after="120"/>
        <w:ind w:firstLine="283"/>
        <w:jc w:val="both"/>
      </w:pPr>
      <w:r>
        <w:rPr>
          <w:rFonts w:ascii="Times New Roman" w:hAnsi="Times New Roman" w:eastAsia="Times New Roman" w:cs="Times New Roman"/>
          <w:color w:val="000000"/>
          <w:sz w:val="24"/>
        </w:rPr>
        <w:t xml:space="preserve">Beyond authentication, three additional security measures are worth noting. Inputs are sanitised before reaching any prompt builder (Section 2.3.2). Disposable-email domains are blocklisted at signup. Rate limiting is enforced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slowapi</w:t>
      </w:r>
      <w:r>
        <w:rPr>
          <w:rFonts w:ascii="Times New Roman" w:hAnsi="Times New Roman" w:eastAsia="Times New Roman" w:cs="Times New Roman"/>
          <w:color w:val="000000"/>
          <w:sz w:val="24"/>
        </w:rPr>
        <w:t xml:space="preserve">, with stricter limits on login and password-reset endpoints than on the tool endpoints.</w:t>
      </w:r>
    </w:p>
    <w:bookmarkEnd w:id="44"/>
    <w:bookmarkStart w:id="48" w:name="deployment-topology"/>
    <w:p>
      <w:pPr>
        <w:pStyle w:val="Heading2"/>
        <w:keepNext/>
        <w:jc w:val="left"/>
      </w:pPr>
      <w:r>
        <w:rPr>
          <w:rFonts w:ascii="Times New Roman" w:hAnsi="Times New Roman" w:eastAsia="Times New Roman" w:cs="Times New Roman"/>
          <w:b/>
          <w:i w:val="0"/>
          <w:color w:val="000000"/>
          <w:sz w:val="28"/>
        </w:rPr>
        <w:t xml:space="preserve">2.7 Deployment topology</w:t>
      </w:r>
    </w:p>
    <w:p>
      <w:pPr>
        <w:pStyle w:val="FirstParagraph"/>
        <w:spacing w:line="360" w:lineRule="auto" w:after="120"/>
        <w:jc w:val="both"/>
      </w:pPr>
      <w:r>
        <w:rPr>
          <w:rFonts w:ascii="Times New Roman" w:hAnsi="Times New Roman" w:eastAsia="Times New Roman" w:cs="Times New Roman"/>
          <w:color w:val="000000"/>
          <w:sz w:val="24"/>
        </w:rPr>
        <w:t xml:space="preserve">The production deployment runs as a single Railway project containing two application services (frontend and backend) plus a managed PostgreSQL add-on (Figure 2.3).</w:t>
      </w:r>
    </w:p>
    <w:p>
      <w:pPr>
        <w:pStyle w:val="CaptionedFigure"/>
        <w:keepNext/>
        <w:spacing w:before="120" w:after="80"/>
        <w:jc w:val="center"/>
      </w:pPr>
      <w:r>
        <w:drawing>
          <wp:inline>
            <wp:extent cx="5688000" cy="3949999"/>
            <wp:effectExtent b="0" l="0" r="0" t="0"/>
            <wp:docPr descr="Figure 2.3: Production deployment topology. Browser traffic resolves through Cloudflare DNS and TLS into a single Railway hostname; path-based routing at the Railway edge delivers the / path to the Vite-built frontend service and the /api/v1/* path to the FastAPI backend service. The backend uses a Railway-managed PostgreSQL add-on for persistence and three external dependencies: Vertex AI Gemini 2.5 Flash for inference, Resend for transactional email, and Sentry for error tracking. Both services emit metrics and breadcrumbs to the observability tier." title="" id="46" name="Picture"/>
            <a:graphic>
              <a:graphicData uri="http://schemas.openxmlformats.org/drawingml/2006/picture">
                <pic:pic>
                  <pic:nvPicPr>
                    <pic:cNvPr descr="figures/v2/figure-2-3.png" id="47" name="Picture"/>
                    <pic:cNvPicPr>
                      <a:picLocks noChangeArrowheads="1" noChangeAspect="1"/>
                    </pic:cNvPicPr>
                  </pic:nvPicPr>
                  <pic:blipFill>
                    <a:blip r:embed="rId45"/>
                    <a:stretch>
                      <a:fillRect/>
                    </a:stretch>
                  </pic:blipFill>
                  <pic:spPr bwMode="auto">
                    <a:xfrm>
                      <a:off x="0" y="0"/>
                      <a:ext cx="5688000" cy="3949999"/>
                    </a:xfrm>
                    <a:prstGeom prst="rect">
                      <a:avLst/>
                    </a:prstGeom>
                    <a:noFill/>
                    <a:ln w="9525">
                      <a:noFill/>
                      <a:headEnd/>
                      <a:tailEnd/>
                    </a:ln>
                  </pic:spPr>
                </pic:pic>
              </a:graphicData>
            </a:graphic>
          </wp:inline>
        </w:drawing>
      </w:r>
    </w:p>
    <w:p>
      <w:pPr>
        <w:pStyle w:val="ImageCaption"/>
        <w:keepLines/>
        <w:spacing w:line="360" w:lineRule="auto" w:after="120"/>
        <w:ind w:firstLine="0"/>
        <w:jc w:val="center"/>
      </w:pPr>
      <w:r>
        <w:rPr>
          <w:rFonts w:ascii="Times New Roman" w:hAnsi="Times New Roman" w:eastAsia="Times New Roman" w:cs="Times New Roman"/>
          <w:i/>
          <w:color w:val="000000"/>
          <w:sz w:val="24"/>
        </w:rPr>
        <w:t xml:space="preserve">Figure 2.3: Production deployment topology. Browser traffic resolves through Cloudflare DNS and TLS into a single Railway hostname; path-based routing at the Railway edge delivers the</w:t>
      </w:r>
      <w:r>
        <w:rPr>
          <w:rFonts w:ascii="Times New Roman" w:hAnsi="Times New Roman" w:eastAsia="Times New Roman" w:cs="Times New Roman"/>
          <w:i/>
          <w:color w:val="000000"/>
          <w:sz w:val="24"/>
        </w:rPr>
        <w:t xml:space="preserve"> </w:t>
      </w:r>
      <w:r>
        <w:rPr>
          <w:rStyle w:val="VerbatimChar"/>
          <w:rFonts w:ascii="Times New Roman" w:hAnsi="Times New Roman" w:eastAsia="Times New Roman" w:cs="Times New Roman"/>
          <w:i/>
          <w:color w:val="000000"/>
          <w:sz w:val="24"/>
        </w:rPr>
        <w:t xml:space="preserve">/</w:t>
      </w:r>
      <w:r>
        <w:rPr>
          <w:rFonts w:ascii="Times New Roman" w:hAnsi="Times New Roman" w:eastAsia="Times New Roman" w:cs="Times New Roman"/>
          <w:i/>
          <w:color w:val="000000"/>
          <w:sz w:val="24"/>
        </w:rPr>
        <w:t xml:space="preserve"> </w:t>
      </w:r>
      <w:r>
        <w:rPr>
          <w:rFonts w:ascii="Times New Roman" w:hAnsi="Times New Roman" w:eastAsia="Times New Roman" w:cs="Times New Roman"/>
          <w:i/>
          <w:color w:val="000000"/>
          <w:sz w:val="24"/>
        </w:rPr>
        <w:t xml:space="preserve">path to the Vite-built frontend service and the</w:t>
      </w:r>
      <w:r>
        <w:rPr>
          <w:rFonts w:ascii="Times New Roman" w:hAnsi="Times New Roman" w:eastAsia="Times New Roman" w:cs="Times New Roman"/>
          <w:i/>
          <w:color w:val="000000"/>
          <w:sz w:val="24"/>
        </w:rPr>
        <w:t xml:space="preserve"> </w:t>
      </w:r>
      <w:r>
        <w:rPr>
          <w:rStyle w:val="VerbatimChar"/>
          <w:rFonts w:ascii="Times New Roman" w:hAnsi="Times New Roman" w:eastAsia="Times New Roman" w:cs="Times New Roman"/>
          <w:i/>
          <w:color w:val="000000"/>
          <w:sz w:val="24"/>
        </w:rPr>
        <w:t xml:space="preserve">/api/v1/*</w:t>
      </w:r>
      <w:r>
        <w:rPr>
          <w:rFonts w:ascii="Times New Roman" w:hAnsi="Times New Roman" w:eastAsia="Times New Roman" w:cs="Times New Roman"/>
          <w:i/>
          <w:color w:val="000000"/>
          <w:sz w:val="24"/>
        </w:rPr>
        <w:t xml:space="preserve"> </w:t>
      </w:r>
      <w:r>
        <w:rPr>
          <w:rFonts w:ascii="Times New Roman" w:hAnsi="Times New Roman" w:eastAsia="Times New Roman" w:cs="Times New Roman"/>
          <w:i/>
          <w:color w:val="000000"/>
          <w:sz w:val="24"/>
        </w:rPr>
        <w:t xml:space="preserve">path to the FastAPI backend service. The backend uses a Railway-managed PostgreSQL add-on for persistence and three external dependencies: Vertex AI Gemini 2.5 Flash for inference, Resend for transactional email, and Sentry for error tracking. Both services emit metrics and breadcrumbs to the observability tier.</w:t>
      </w:r>
    </w:p>
    <w:p>
      <w:pPr>
        <w:pStyle w:val="BodyText"/>
        <w:spacing w:line="360" w:lineRule="auto" w:after="120"/>
        <w:ind w:firstLine="283"/>
        <w:jc w:val="both"/>
      </w:pPr>
      <w:r>
        <w:rPr>
          <w:rFonts w:ascii="Times New Roman" w:hAnsi="Times New Roman" w:eastAsia="Times New Roman" w:cs="Times New Roman"/>
          <w:color w:val="000000"/>
          <w:sz w:val="24"/>
        </w:rPr>
        <w:t xml:space="preserve">The frontend and the backend share a single hostname, with path-based routing decided at the Railway edge. This eliminates cross-origin concerns for the SPA’s API calls and simplifies cookie configuration. The Postgres database is provisioned as a managed Railway add-on; backups are configured to retain seven daily snapshots.</w:t>
      </w:r>
    </w:p>
    <w:p>
      <w:pPr>
        <w:pStyle w:val="BodyText"/>
        <w:spacing w:line="360" w:lineRule="auto" w:after="120"/>
        <w:ind w:firstLine="283"/>
        <w:jc w:val="both"/>
      </w:pPr>
      <w:r>
        <w:rPr>
          <w:rFonts w:ascii="Times New Roman" w:hAnsi="Times New Roman" w:eastAsia="Times New Roman" w:cs="Times New Roman"/>
          <w:color w:val="000000"/>
          <w:sz w:val="24"/>
        </w:rPr>
        <w:t xml:space="preserve">Continuous deployment is wired to a single branch (</w:t>
      </w:r>
      <w:r>
        <w:rPr>
          <w:rStyle w:val="VerbatimChar"/>
          <w:rFonts w:ascii="Times New Roman" w:hAnsi="Times New Roman" w:eastAsia="Times New Roman" w:cs="Times New Roman"/>
          <w:color w:val="000000"/>
          <w:sz w:val="24"/>
        </w:rPr>
        <w:t xml:space="preserve">deploy</w:t>
      </w:r>
      <w:r>
        <w:rPr>
          <w:rFonts w:ascii="Times New Roman" w:hAnsi="Times New Roman" w:eastAsia="Times New Roman" w:cs="Times New Roman"/>
          <w:color w:val="000000"/>
          <w:sz w:val="24"/>
        </w:rPr>
        <w:t xml:space="preserve">). Pushing to</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main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a development checkpoint; promoting a commit to</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deploy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triggers a Railway build and rolls out the new revision with a brief health-check window before traffic is cut over. This two-branch model is intentional: it keeps the deployment surface narrow without introducing a CI/CD pipeline whose maintenance overhead is out of proportion to a thesis-scoped project.</w:t>
      </w:r>
    </w:p>
    <w:p>
      <w:pPr>
        <w:pStyle w:val="BodyText"/>
        <w:spacing w:line="360" w:lineRule="auto" w:after="120"/>
        <w:ind w:firstLine="283"/>
        <w:jc w:val="both"/>
      </w:pPr>
      <w:r>
        <w:rPr>
          <w:rFonts w:ascii="Times New Roman" w:hAnsi="Times New Roman" w:eastAsia="Times New Roman" w:cs="Times New Roman"/>
          <w:color w:val="000000"/>
          <w:sz w:val="24"/>
        </w:rPr>
        <w:t xml:space="preserve">The Railway choice was driven by the desire for a unified deployment surface. Serving the frontend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the backend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from a single hostname collapses the entire system into one domain, which removes an entire class of CORS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SameSite</w:t>
      </w:r>
      <w:r>
        <w:rPr>
          <w:rFonts w:ascii="Times New Roman" w:hAnsi="Times New Roman" w:eastAsia="Times New Roman" w:cs="Times New Roman"/>
          <w:color w:val="000000"/>
          <w:sz w:val="24"/>
        </w:rPr>
        <w:t xml:space="preserve">-cookie configuration bugs from the project before they can be introduced. Split-deployment alternatives (typically a frontend host such as Vercel paired with a separate backend host) were considered briefly, but the operational overhead of running two services without a team to absorb that overhead did not seem justified at the project’s scope. The same single-domain choice also meant that no separate edge router was required to glue the two halves of the application together at the boundary.</w:t>
      </w:r>
    </w:p>
    <w:p>
      <w:pPr>
        <w:pStyle w:val="BodyText"/>
        <w:spacing w:line="360" w:lineRule="auto" w:after="120"/>
        <w:ind w:firstLine="283"/>
        <w:jc w:val="both"/>
      </w:pPr>
      <w:r>
        <w:rPr>
          <w:rFonts w:ascii="Times New Roman" w:hAnsi="Times New Roman" w:eastAsia="Times New Roman" w:cs="Times New Roman"/>
          <w:color w:val="000000"/>
          <w:sz w:val="24"/>
        </w:rPr>
        <w:t xml:space="preserve">The next chapter details the implementation of each of the six tools that this architecture supports.</w:t>
      </w:r>
    </w:p>
    <w:bookmarkEnd w:id="48"/>
    <w:bookmarkEnd w:id="49"/>
    <w:bookmarkStart w:id="75" w:name="chapter-3-tool-implementations"/>
    <w:p>
      <w:pPr>
        <w:pStyle w:val="Heading1"/>
        <w:keepNext/>
        <w:pageBreakBefore/>
        <w:spacing w:before="720" w:after="360"/>
        <w:jc w:val="left"/>
      </w:pPr>
      <w:r>
        <w:rPr>
          <w:rFonts w:ascii="Times New Roman" w:hAnsi="Times New Roman" w:eastAsia="Times New Roman" w:cs="Times New Roman"/>
          <w:b/>
          <w:i w:val="0"/>
          <w:color w:val="000000"/>
          <w:sz w:val="36"/>
        </w:rPr>
        <w:t xml:space="preserve">Chapter 3 — Tool implementations</w:t>
      </w:r>
    </w:p>
    <w:p>
      <w:pPr>
        <w:pStyle w:val="FirstParagraph"/>
        <w:spacing w:line="360" w:lineRule="auto" w:after="120"/>
        <w:jc w:val="both"/>
      </w:pPr>
      <w:r>
        <w:rPr>
          <w:rFonts w:ascii="Times New Roman" w:hAnsi="Times New Roman" w:eastAsia="Times New Roman" w:cs="Times New Roman"/>
          <w:color w:val="000000"/>
          <w:sz w:val="24"/>
        </w:rPr>
        <w:t xml:space="preserve">This chapter describes the six tools that compose the user-facing surface of the system: Resume Analyzer, Job Match, Career Path, Cover Letter, Interview Q&amp;A, and Portfolio Planner. They divide naturally into three groups by the role they play in the candidate’s workflow.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primary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tools (Resume, Job Match) produce numerical assessments and can therefore be run in either the blended or the fully-heuristic mode introduced in Chapter 4.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application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tools (Cover Letter, Interview Q&amp;A) generate creative artefacts and are LLM-only by construction.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planning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tools (Career Path, Portfolio Planner) sit between these two extremes; they consume the resume to produce structured forward-looking guidance whose quality depends primarily on the language model’s reasoning over the heuristic prepass.</w:t>
      </w:r>
    </w:p>
    <w:p>
      <w:pPr>
        <w:pStyle w:val="BodyText"/>
        <w:spacing w:line="360" w:lineRule="auto" w:after="120"/>
        <w:ind w:firstLine="283"/>
        <w:jc w:val="both"/>
      </w:pPr>
      <w:r>
        <w:rPr>
          <w:rFonts w:ascii="Times New Roman" w:hAnsi="Times New Roman" w:eastAsia="Times New Roman" w:cs="Times New Roman"/>
          <w:color w:val="000000"/>
          <w:sz w:val="24"/>
        </w:rPr>
        <w:t xml:space="preserve">Before discussing each tool, Section 3.1 isolates the cross-cutting concerns that all six share, so that the per-tool sections can focus on what is specific to each.</w:t>
      </w:r>
    </w:p>
    <w:bookmarkStart w:id="55" w:name="cross-cutting-design"/>
    <w:p>
      <w:pPr>
        <w:pStyle w:val="Heading2"/>
        <w:keepNext/>
        <w:jc w:val="left"/>
      </w:pPr>
      <w:r>
        <w:rPr>
          <w:rFonts w:ascii="Times New Roman" w:hAnsi="Times New Roman" w:eastAsia="Times New Roman" w:cs="Times New Roman"/>
          <w:b/>
          <w:i w:val="0"/>
          <w:color w:val="000000"/>
          <w:sz w:val="28"/>
        </w:rPr>
        <w:t xml:space="preserve">3.1 Cross-cutting design</w:t>
      </w:r>
    </w:p>
    <w:bookmarkStart w:id="50" w:name="the-structured-output-llm-client"/>
    <w:p>
      <w:pPr>
        <w:pStyle w:val="Heading3"/>
        <w:keepNext/>
        <w:jc w:val="left"/>
      </w:pPr>
      <w:r>
        <w:rPr>
          <w:rFonts w:ascii="Times New Roman" w:hAnsi="Times New Roman" w:eastAsia="Times New Roman" w:cs="Times New Roman"/>
          <w:b/>
          <w:i/>
          <w:color w:val="000000"/>
          <w:sz w:val="24"/>
        </w:rPr>
        <w:t xml:space="preserve">3.1.1 The structured-output LLM client</w:t>
      </w:r>
    </w:p>
    <w:p>
      <w:pPr>
        <w:pStyle w:val="FirstParagraph"/>
        <w:spacing w:line="360" w:lineRule="auto" w:after="120"/>
        <w:jc w:val="both"/>
      </w:pPr>
      <w:r>
        <w:rPr>
          <w:rFonts w:ascii="Times New Roman" w:hAnsi="Times New Roman" w:eastAsia="Times New Roman" w:cs="Times New Roman"/>
          <w:color w:val="000000"/>
          <w:sz w:val="24"/>
        </w:rPr>
        <w:t xml:space="preserve">All LLM calls go through a single coroutine,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complete_structured(system_prompt, user_prompt, schema=None, model_override=None)</w:t>
      </w:r>
      <w:r>
        <w:rPr>
          <w:rFonts w:ascii="Times New Roman" w:hAnsi="Times New Roman" w:eastAsia="Times New Roman" w:cs="Times New Roman"/>
          <w:color w:val="000000"/>
          <w:sz w:val="24"/>
        </w:rPr>
        <w:t xml:space="preserve">, defined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app/services/ai_client.py</w:t>
      </w:r>
      <w:r>
        <w:rPr>
          <w:rFonts w:ascii="Times New Roman" w:hAnsi="Times New Roman" w:eastAsia="Times New Roman" w:cs="Times New Roman"/>
          <w:color w:val="000000"/>
          <w:sz w:val="24"/>
        </w:rPr>
        <w:t xml:space="preserve">. The function lazily initialises the Vertex AI SDK once per process, dispatches the request to the configured provider (</w:t>
      </w:r>
      <w:r>
        <w:rPr>
          <w:rStyle w:val="VerbatimChar"/>
          <w:rFonts w:ascii="Times New Roman" w:hAnsi="Times New Roman" w:eastAsia="Times New Roman" w:cs="Times New Roman"/>
          <w:color w:val="000000"/>
          <w:sz w:val="24"/>
        </w:rPr>
        <w:t xml:space="preserve">vertex</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 production), and returns a parsed Python dictionary.</w:t>
      </w:r>
    </w:p>
    <w:p>
      <w:pPr>
        <w:pStyle w:val="BodyText"/>
        <w:spacing w:line="360" w:lineRule="auto" w:after="120"/>
        <w:ind w:firstLine="283"/>
        <w:jc w:val="both"/>
      </w:pPr>
      <w:r>
        <w:rPr>
          <w:rFonts w:ascii="Times New Roman" w:hAnsi="Times New Roman" w:eastAsia="Times New Roman" w:cs="Times New Roman"/>
          <w:color w:val="000000"/>
          <w:sz w:val="24"/>
        </w:rPr>
        <w:t xml:space="preserve">Two reliability mechanisms are built into the client.</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Per-call timeout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bounds an individual generation at 120 seconds; this is well above the 95th-percentile latency observed in practice but short enough that a stuck request does not tie up a worker indefinitely.</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Exponential backoff with jitter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retries up to four times (at 5, 10, 20, and 40 seconds, plus a small random offset) for transient errors (</w:t>
      </w:r>
      <w:r>
        <w:rPr>
          <w:rStyle w:val="VerbatimChar"/>
          <w:rFonts w:ascii="Times New Roman" w:hAnsi="Times New Roman" w:eastAsia="Times New Roman" w:cs="Times New Roman"/>
          <w:color w:val="000000"/>
          <w:sz w:val="24"/>
        </w:rPr>
        <w:t xml:space="preserve">TimeoutError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RuntimeError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json.JSONDecodeError</w:t>
      </w:r>
      <w:r>
        <w:rPr>
          <w:rFonts w:ascii="Times New Roman" w:hAnsi="Times New Roman" w:eastAsia="Times New Roman" w:cs="Times New Roman"/>
          <w:color w:val="000000"/>
          <w:sz w:val="24"/>
        </w:rPr>
        <w:t xml:space="preserve">). JSON-decode errors are retried because Gemini occasionally truncates structured output under load; the retry loop deliberately excludes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ValueError</w:t>
      </w:r>
      <w:r>
        <w:rPr>
          <w:rFonts w:ascii="Times New Roman" w:hAnsi="Times New Roman" w:eastAsia="Times New Roman" w:cs="Times New Roman"/>
          <w:color w:val="000000"/>
          <w:sz w:val="24"/>
        </w:rPr>
        <w:t xml:space="preserve">, which is reserved for unrecoverable configuration errors that do not benefit from retrying. After the final retry exhausts, the exception propagates upward, where each tool service decides how to handle it according to the policy described in Section 3.1.4.</w:t>
      </w:r>
    </w:p>
    <w:p>
      <w:pPr>
        <w:pStyle w:val="BodyText"/>
        <w:spacing w:line="360" w:lineRule="auto" w:after="120"/>
        <w:ind w:firstLine="283"/>
        <w:jc w:val="both"/>
      </w:pPr>
      <w:r>
        <w:rPr>
          <w:rFonts w:ascii="Times New Roman" w:hAnsi="Times New Roman" w:eastAsia="Times New Roman" w:cs="Times New Roman"/>
          <w:color w:val="000000"/>
          <w:sz w:val="24"/>
        </w:rPr>
        <w:t xml:space="preserve">The specific retry schedule (5, 10, 20, 40 seconds) was tuned empirically rather than chosen from a textbook. An earlier version used a tighter 2–4–8–16 schedule; this turned out to retry faster than Vertex AI’s transient-error window would clear, and the third retry would still hit the same upstream failure. Doubling the base delay to 5 seconds eliminated the pattern almost completely and added at most an extra 30 seconds of waiting in the worst case, which the user-facing UI absorbs comfortably.</w:t>
      </w:r>
    </w:p>
    <w:bookmarkEnd w:id="50"/>
    <w:bookmarkStart w:id="51" w:name="the-locked-payload-prompt-pattern"/>
    <w:p>
      <w:pPr>
        <w:pStyle w:val="Heading3"/>
        <w:keepNext/>
        <w:jc w:val="left"/>
      </w:pPr>
      <w:r>
        <w:rPr>
          <w:rFonts w:ascii="Times New Roman" w:hAnsi="Times New Roman" w:eastAsia="Times New Roman" w:cs="Times New Roman"/>
          <w:b/>
          <w:i/>
          <w:color w:val="000000"/>
          <w:sz w:val="24"/>
        </w:rPr>
        <w:t xml:space="preserve">3.1.2 The locked-payload prompt pattern</w:t>
      </w:r>
    </w:p>
    <w:p>
      <w:pPr>
        <w:pStyle w:val="FirstParagraph"/>
        <w:spacing w:line="360" w:lineRule="auto" w:after="120"/>
        <w:jc w:val="both"/>
      </w:pPr>
      <w:r>
        <w:rPr>
          <w:rFonts w:ascii="Times New Roman" w:hAnsi="Times New Roman" w:eastAsia="Times New Roman" w:cs="Times New Roman"/>
          <w:color w:val="000000"/>
          <w:sz w:val="24"/>
        </w:rPr>
        <w:t xml:space="preserve">For the analytical tools (Resume Analyzer, Job Match) the prompt builder constructs three blocks: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system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prompt that establishes role, register, and forbidden behaviours;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user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prompt that contains the resume and (where applicable) the job description; and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locked-payload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block that contains the full output of the heuristic prepass. The locked payload includes the deterministic score breakdown, the detected sections, the matched and missing keywords, and the evidence list. The LLM is instructed to treat this block as authoritative ground truth: to not modify the numerical scores, to not contradict the keyword detection, and to respect the evidence the prepass has already surfaced. This pattern stabilises the LLM’s output against prompt perturbations and aligns the LLM’s reasoning with a reproducible baseline. For the comparative study reported in Chapter 4, it is also the reason why disabling the LLM call (the fully-heuristic mode) does not require a parallel codepath; the heuristic prepass already produces a complete response on its own.</w:t>
      </w:r>
    </w:p>
    <w:bookmarkEnd w:id="51"/>
    <w:bookmarkStart w:id="52" w:name="pydantic-validated-structured-output"/>
    <w:p>
      <w:pPr>
        <w:pStyle w:val="Heading3"/>
        <w:keepNext/>
        <w:jc w:val="left"/>
      </w:pPr>
      <w:r>
        <w:rPr>
          <w:rFonts w:ascii="Times New Roman" w:hAnsi="Times New Roman" w:eastAsia="Times New Roman" w:cs="Times New Roman"/>
          <w:b/>
          <w:i/>
          <w:color w:val="000000"/>
          <w:sz w:val="24"/>
        </w:rPr>
        <w:t xml:space="preserve">3.1.3 Pydantic-validated structured output</w:t>
      </w:r>
    </w:p>
    <w:p>
      <w:pPr>
        <w:pStyle w:val="FirstParagraph"/>
        <w:spacing w:line="360" w:lineRule="auto" w:after="120"/>
        <w:jc w:val="both"/>
      </w:pPr>
      <w:r>
        <w:rPr>
          <w:rFonts w:ascii="Times New Roman" w:hAnsi="Times New Roman" w:eastAsia="Times New Roman" w:cs="Times New Roman"/>
          <w:color w:val="000000"/>
          <w:sz w:val="24"/>
        </w:rPr>
        <w:t xml:space="preserve">Every LLM response is validated against a Pydantic schema defined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app/schemas/tools.py</w:t>
      </w:r>
      <w:r>
        <w:rPr>
          <w:rFonts w:ascii="Times New Roman" w:hAnsi="Times New Roman" w:eastAsia="Times New Roman" w:cs="Times New Roman"/>
          <w:color w:val="000000"/>
          <w:sz w:val="24"/>
        </w:rPr>
        <w:t xml:space="preserve">. The schema is bidirectional: the same definition that constrains the JSON returned by Gemini also defines the Zod schema used by the frontend (</w:t>
      </w:r>
      <w:r>
        <w:rPr>
          <w:rStyle w:val="VerbatimChar"/>
          <w:rFonts w:ascii="Times New Roman" w:hAnsi="Times New Roman" w:eastAsia="Times New Roman" w:cs="Times New Roman"/>
          <w:color w:val="000000"/>
          <w:sz w:val="24"/>
        </w:rPr>
        <w:t xml:space="preserve">frontend/src/lib/api/schemas.ts</w:t>
      </w:r>
      <w:r>
        <w:rPr>
          <w:rFonts w:ascii="Times New Roman" w:hAnsi="Times New Roman" w:eastAsia="Times New Roman" w:cs="Times New Roman"/>
          <w:color w:val="000000"/>
          <w:sz w:val="24"/>
        </w:rPr>
        <w:t xml:space="preserve">) to validate the API response before rendering it. Keeping these two definitions in lock-step is enforced through code review rather than through codegen, on the principle that the volume of fields in this project is small enough to not warrant a separate build step. Schema-constrained generation in current language models generally reduces parsing-error rates relative to free-form prompting, with adherence rates that depend on the model and on the prompt style; the operational data observed during the implementation of this thesis is consistent with that direction, although a precise per-cent agreement is not claimed here.</w:t>
      </w:r>
    </w:p>
    <w:bookmarkEnd w:id="52"/>
    <w:bookmarkStart w:id="53" w:name="fallback-policy"/>
    <w:p>
      <w:pPr>
        <w:pStyle w:val="Heading3"/>
        <w:keepNext/>
        <w:jc w:val="left"/>
      </w:pPr>
      <w:r>
        <w:rPr>
          <w:rFonts w:ascii="Times New Roman" w:hAnsi="Times New Roman" w:eastAsia="Times New Roman" w:cs="Times New Roman"/>
          <w:b/>
          <w:i/>
          <w:color w:val="000000"/>
          <w:sz w:val="24"/>
        </w:rPr>
        <w:t xml:space="preserve">3.1.4 Fallback policy</w:t>
      </w:r>
    </w:p>
    <w:p>
      <w:pPr>
        <w:pStyle w:val="FirstParagraph"/>
        <w:spacing w:line="360" w:lineRule="auto" w:after="120"/>
        <w:jc w:val="both"/>
      </w:pPr>
      <w:r>
        <w:rPr>
          <w:rFonts w:ascii="Times New Roman" w:hAnsi="Times New Roman" w:eastAsia="Times New Roman" w:cs="Times New Roman"/>
          <w:color w:val="000000"/>
          <w:sz w:val="24"/>
        </w:rPr>
        <w:t xml:space="preserve">The system distinguishes two failure modes for an LLM call: a recoverable failure that should produce a degraded but useful response, and an unrecoverable failure that should surface as an explicit error to the user.</w:t>
      </w:r>
    </w:p>
    <w:p>
      <w:pPr>
        <w:pStyle w:val="BodyText"/>
        <w:spacing w:line="360" w:lineRule="auto" w:after="120"/>
        <w:ind w:firstLine="283"/>
        <w:jc w:val="both"/>
      </w:pPr>
      <w:r>
        <w:rPr>
          <w:rFonts w:ascii="Times New Roman" w:hAnsi="Times New Roman" w:eastAsia="Times New Roman" w:cs="Times New Roman"/>
          <w:color w:val="000000"/>
          <w:sz w:val="24"/>
        </w:rPr>
        <w:t xml:space="preserve">For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analytical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tools (Resume Analyzer, Job Match) the recoverable path is taken: when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complete_structured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raises after exhausting retries, the service constructs a complete response from the heuristic prepass alone, using the same payload structure the LLM would have populated but with the deterministic baseline as the source of truth. The user sees the result and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confidence_note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indicating that the analysis ran in heuristic-only mode. This design satisfies non-functional requirement N3 of Chapter 2.</w:t>
      </w:r>
    </w:p>
    <w:p>
      <w:pPr>
        <w:pStyle w:val="BodyText"/>
        <w:spacing w:line="360" w:lineRule="auto" w:after="120"/>
        <w:ind w:firstLine="283"/>
        <w:jc w:val="both"/>
      </w:pPr>
      <w:r>
        <w:rPr>
          <w:rFonts w:ascii="Times New Roman" w:hAnsi="Times New Roman" w:eastAsia="Times New Roman" w:cs="Times New Roman"/>
          <w:color w:val="000000"/>
          <w:sz w:val="24"/>
        </w:rPr>
        <w:t xml:space="preserve">This fallback path was not added defensively at the design stage; it was added after intermittent transient failures during early testing produced the system’s first user-visible 500-class error. Once the heuristic fallback was wired up, the same code path made the comparative study described in Chapter 4 trivial to implement: the fully-heuristic mode is, mechanically, the fallback path triggered unconditionally rather than only on failure.</w:t>
      </w:r>
    </w:p>
    <w:p>
      <w:pPr>
        <w:pStyle w:val="BodyText"/>
        <w:spacing w:line="360" w:lineRule="auto" w:after="120"/>
        <w:ind w:firstLine="283"/>
        <w:jc w:val="both"/>
      </w:pPr>
      <w:r>
        <w:rPr>
          <w:rFonts w:ascii="Times New Roman" w:hAnsi="Times New Roman" w:eastAsia="Times New Roman" w:cs="Times New Roman"/>
          <w:color w:val="000000"/>
          <w:sz w:val="24"/>
        </w:rPr>
        <w:t xml:space="preserve">For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generative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tools (Cover Letter, Interview Q&amp;A, Career Path, Portfolio) no fallback is offered. A heuristic-generated cover letter or interview-question list is not a credible substitute for an LLM-generated one; producing such an artefact would be misleading. These tools raise a structured 503 error that the frontend renders as a retry-able failure state.</w:t>
      </w:r>
    </w:p>
    <w:bookmarkEnd w:id="53"/>
    <w:bookmarkStart w:id="54" w:name="caching"/>
    <w:p>
      <w:pPr>
        <w:pStyle w:val="Heading3"/>
        <w:keepNext/>
        <w:jc w:val="left"/>
      </w:pPr>
      <w:r>
        <w:rPr>
          <w:rFonts w:ascii="Times New Roman" w:hAnsi="Times New Roman" w:eastAsia="Times New Roman" w:cs="Times New Roman"/>
          <w:b/>
          <w:i/>
          <w:color w:val="000000"/>
          <w:sz w:val="24"/>
        </w:rPr>
        <w:t xml:space="preserve">3.1.5 Caching</w:t>
      </w:r>
    </w:p>
    <w:p>
      <w:pPr>
        <w:pStyle w:val="FirstParagraph"/>
        <w:spacing w:line="360" w:lineRule="auto" w:after="120"/>
        <w:jc w:val="both"/>
      </w:pPr>
      <w:r>
        <w:rPr>
          <w:rFonts w:ascii="Times New Roman" w:hAnsi="Times New Roman" w:eastAsia="Times New Roman" w:cs="Times New Roman"/>
          <w:color w:val="000000"/>
          <w:sz w:val="24"/>
        </w:rPr>
        <w:t xml:space="preserve">The shared pipeline (Chapter 2.3.2) computes a content hash from the tool name, the sanitised inputs, the user identifier, and any tool-specific cache keys. The result of a cache hit is returned without invoking the service function, bypassing the LLM call entirely. The cache is in-memory with a one-hour TTL and is intentionally not shared between processes; this is acceptable for thesis-scoped traffic, and Redis is documented in Chapter 5 as the planned upgrade for V1.1.</w:t>
      </w:r>
    </w:p>
    <w:bookmarkEnd w:id="54"/>
    <w:bookmarkEnd w:id="55"/>
    <w:bookmarkStart w:id="59" w:name="resume-analyzer"/>
    <w:p>
      <w:pPr>
        <w:pStyle w:val="Heading2"/>
        <w:keepNext/>
        <w:jc w:val="left"/>
      </w:pPr>
      <w:r>
        <w:rPr>
          <w:rFonts w:ascii="Times New Roman" w:hAnsi="Times New Roman" w:eastAsia="Times New Roman" w:cs="Times New Roman"/>
          <w:b/>
          <w:i w:val="0"/>
          <w:color w:val="000000"/>
          <w:sz w:val="28"/>
        </w:rPr>
        <w:t xml:space="preserve">3.2 Resume Analyzer</w:t>
      </w:r>
    </w:p>
    <w:p>
      <w:pPr>
        <w:pStyle w:val="FirstParagraph"/>
        <w:spacing w:line="360" w:lineRule="auto" w:after="120"/>
        <w:jc w:val="both"/>
      </w:pPr>
      <w:r>
        <w:rPr>
          <w:rFonts w:ascii="Times New Roman" w:hAnsi="Times New Roman" w:eastAsia="Times New Roman" w:cs="Times New Roman"/>
          <w:color w:val="000000"/>
          <w:sz w:val="24"/>
        </w:rPr>
        <w:t xml:space="preserve">The Resume Analyzer accepts a resume text and an optional target job description, and returns a five-axis quality assessment. It is the most heavily exercised tool in the system; every other tool can be invoked from the result page of the Resume Analyzer with the analysed resume already loaded.</w:t>
      </w:r>
    </w:p>
    <w:bookmarkStart w:id="56" w:name="input-contract"/>
    <w:p>
      <w:pPr>
        <w:pStyle w:val="Heading3"/>
        <w:keepNext/>
        <w:jc w:val="left"/>
      </w:pPr>
      <w:r>
        <w:rPr>
          <w:rFonts w:ascii="Times New Roman" w:hAnsi="Times New Roman" w:eastAsia="Times New Roman" w:cs="Times New Roman"/>
          <w:b/>
          <w:i/>
          <w:color w:val="000000"/>
          <w:sz w:val="24"/>
        </w:rPr>
        <w:t xml:space="preserve">3.2.1 Input contract</w:t>
      </w:r>
    </w:p>
    <w:p>
      <w:pPr>
        <w:pStyle w:val="FirstParagraph"/>
        <w:spacing w:line="360" w:lineRule="auto" w:after="120"/>
        <w:jc w:val="both"/>
      </w:pPr>
      <w:r>
        <w:rPr>
          <w:rFonts w:ascii="Times New Roman" w:hAnsi="Times New Roman" w:eastAsia="Times New Roman" w:cs="Times New Roman"/>
          <w:color w:val="000000"/>
          <w:sz w:val="24"/>
        </w:rPr>
        <w:t xml:space="preserve">The request body contains the raw resume text (free-form, minimum 80 characters), an optional job description text, and an optional</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feedback</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string used when the user regenerates with a specific instruction.</w:t>
      </w:r>
    </w:p>
    <w:bookmarkEnd w:id="56"/>
    <w:bookmarkStart w:id="57" w:name="heuristic-prepass"/>
    <w:p>
      <w:pPr>
        <w:pStyle w:val="Heading3"/>
        <w:keepNext/>
        <w:jc w:val="left"/>
      </w:pPr>
      <w:r>
        <w:rPr>
          <w:rFonts w:ascii="Times New Roman" w:hAnsi="Times New Roman" w:eastAsia="Times New Roman" w:cs="Times New Roman"/>
          <w:b/>
          <w:i/>
          <w:color w:val="000000"/>
          <w:sz w:val="24"/>
        </w:rPr>
        <w:t xml:space="preserve">3.2.2 Heuristic prepass</w:t>
      </w:r>
    </w:p>
    <w:p>
      <w:pPr>
        <w:pStyle w:val="FirstParagraph"/>
        <w:spacing w:line="360" w:lineRule="auto" w:after="120"/>
        <w:jc w:val="both"/>
      </w:pPr>
      <w:r>
        <w:rPr>
          <w:rStyle w:val="VerbatimChar"/>
          <w:rFonts w:ascii="Times New Roman" w:hAnsi="Times New Roman" w:eastAsia="Times New Roman" w:cs="Times New Roman"/>
          <w:color w:val="000000"/>
          <w:sz w:val="24"/>
        </w:rPr>
        <w:t xml:space="preserve">build_resume_prepass(resume_text, job_description)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performs five extractions in a single pass over the resume text.</w:t>
      </w:r>
    </w:p>
    <w:p>
      <w:pPr>
        <w:pStyle w:val="Compact"/>
        <w:numPr>
          <w:ilvl w:val="0"/>
          <w:numId w:val="1006"/>
        </w:numPr>
        <w:spacing w:line="360" w:lineRule="auto" w:after="120"/>
        <w:ind w:firstLine="283"/>
        <w:jc w:val="both"/>
      </w:pPr>
      <w:r>
        <w:rPr>
          <w:rFonts w:ascii="Times New Roman" w:hAnsi="Times New Roman" w:eastAsia="Times New Roman" w:cs="Times New Roman"/>
          <w:b/>
          <w:bCs/>
          <w:color w:val="000000"/>
          <w:sz w:val="24"/>
        </w:rPr>
        <w:t xml:space="preserve">Section detection.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regular-expression pass identifies common resume section headers (</w:t>
      </w:r>
      <w:r>
        <w:rPr>
          <w:rStyle w:val="VerbatimChar"/>
          <w:rFonts w:ascii="Times New Roman" w:hAnsi="Times New Roman" w:eastAsia="Times New Roman" w:cs="Times New Roman"/>
          <w:color w:val="000000"/>
          <w:sz w:val="24"/>
        </w:rPr>
        <w:t xml:space="preserve">Summary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Experience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Skills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Education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Projects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Certifications</w:t>
      </w:r>
      <w:r>
        <w:rPr>
          <w:rFonts w:ascii="Times New Roman" w:hAnsi="Times New Roman" w:eastAsia="Times New Roman" w:cs="Times New Roman"/>
          <w:color w:val="000000"/>
          <w:sz w:val="24"/>
        </w:rPr>
        <w:t xml:space="preserve">) and returns the set of sections present.</w:t>
      </w:r>
    </w:p>
    <w:p>
      <w:pPr>
        <w:pStyle w:val="Compact"/>
        <w:numPr>
          <w:ilvl w:val="0"/>
          <w:numId w:val="1006"/>
        </w:numPr>
        <w:spacing w:line="360" w:lineRule="auto" w:after="120"/>
        <w:ind w:firstLine="283"/>
        <w:jc w:val="both"/>
      </w:pPr>
      <w:r>
        <w:rPr>
          <w:rFonts w:ascii="Times New Roman" w:hAnsi="Times New Roman" w:eastAsia="Times New Roman" w:cs="Times New Roman"/>
          <w:b/>
          <w:bCs/>
          <w:color w:val="000000"/>
          <w:sz w:val="24"/>
        </w:rPr>
        <w:t xml:space="preserve">Keyword extraction.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When a job description is supplied, role-relevant keywords are extracted from the job description and matched against the resume. The result is a pair of lists: matched keywords and missing keywords. Chapter 4 introduces the strong-heuristic v2 of this extraction, which replaces the binary match/miss with a TF–IDF weighted overlap and a fuzzy-matching layer to accept minor surface variation.</w:t>
      </w:r>
    </w:p>
    <w:p>
      <w:pPr>
        <w:pStyle w:val="Compact"/>
        <w:numPr>
          <w:ilvl w:val="0"/>
          <w:numId w:val="1006"/>
        </w:numPr>
        <w:spacing w:line="360" w:lineRule="auto" w:after="120"/>
        <w:ind w:firstLine="283"/>
        <w:jc w:val="both"/>
      </w:pPr>
      <w:r>
        <w:rPr>
          <w:rFonts w:ascii="Times New Roman" w:hAnsi="Times New Roman" w:eastAsia="Times New Roman" w:cs="Times New Roman"/>
          <w:b/>
          <w:bCs/>
          <w:color w:val="000000"/>
          <w:sz w:val="24"/>
        </w:rPr>
        <w:t xml:space="preserve">Quantification detection.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Bullet lines are scanned for numbers, percentages, currency tokens, and time periods that indicate measurable outcomes. The count of quantified bullets is one of the inputs to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impact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sub-score.</w:t>
      </w:r>
    </w:p>
    <w:p>
      <w:pPr>
        <w:pStyle w:val="Compact"/>
        <w:numPr>
          <w:ilvl w:val="0"/>
          <w:numId w:val="1006"/>
        </w:numPr>
        <w:spacing w:line="360" w:lineRule="auto" w:after="120"/>
        <w:ind w:firstLine="283"/>
        <w:jc w:val="both"/>
      </w:pPr>
      <w:r>
        <w:rPr>
          <w:rFonts w:ascii="Times New Roman" w:hAnsi="Times New Roman" w:eastAsia="Times New Roman" w:cs="Times New Roman"/>
          <w:b/>
          <w:bCs/>
          <w:color w:val="000000"/>
          <w:sz w:val="24"/>
        </w:rPr>
        <w:t xml:space="preserve">Skill extraction.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curated list of skill phrases is searched against the resume; detected skills are returned as a list. Chapter 4 expands this stage to a top-down lookup against a bundled subset of the ESCO taxonomy [17].</w:t>
      </w:r>
    </w:p>
    <w:p>
      <w:pPr>
        <w:pStyle w:val="Compact"/>
        <w:numPr>
          <w:ilvl w:val="0"/>
          <w:numId w:val="1006"/>
        </w:numPr>
        <w:spacing w:line="360" w:lineRule="auto" w:after="120"/>
        <w:ind w:firstLine="283"/>
        <w:jc w:val="both"/>
      </w:pPr>
      <w:r>
        <w:rPr>
          <w:rFonts w:ascii="Times New Roman" w:hAnsi="Times New Roman" w:eastAsia="Times New Roman" w:cs="Times New Roman"/>
          <w:b/>
          <w:bCs/>
          <w:color w:val="000000"/>
          <w:sz w:val="24"/>
        </w:rPr>
        <w:t xml:space="preserve">Structural metrics.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total bullet count, the word count, and the number of detected sections are returned as inputs to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structure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clarity</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completeness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sub-scores.</w:t>
      </w:r>
    </w:p>
    <w:p>
      <w:pPr>
        <w:pStyle w:val="FirstParagraph"/>
        <w:spacing w:line="360" w:lineRule="auto" w:after="120"/>
        <w:ind w:firstLine="283"/>
        <w:jc w:val="both"/>
      </w:pPr>
      <w:r>
        <w:rPr>
          <w:rFonts w:ascii="Times New Roman" w:hAnsi="Times New Roman" w:eastAsia="Times New Roman" w:cs="Times New Roman"/>
          <w:color w:val="000000"/>
          <w:sz w:val="24"/>
        </w:rPr>
        <w:t xml:space="preserve">The five-axis score breakdown (keyword alignment, impact, structure, clarity, and completeness) is computed from these extractions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compute_resume_breakdown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app/services/quality_signals.py</w:t>
      </w:r>
      <w:r>
        <w:rPr>
          <w:rFonts w:ascii="Times New Roman" w:hAnsi="Times New Roman" w:eastAsia="Times New Roman" w:cs="Times New Roman"/>
          <w:color w:val="000000"/>
          <w:sz w:val="24"/>
        </w:rPr>
        <w:t xml:space="preserve">. Each sub-score is clamped to the integer range [0, 100].</w:t>
      </w:r>
    </w:p>
    <w:bookmarkEnd w:id="57"/>
    <w:bookmarkStart w:id="58" w:name="prompt-and-post-processing"/>
    <w:p>
      <w:pPr>
        <w:pStyle w:val="Heading3"/>
        <w:keepNext/>
        <w:jc w:val="left"/>
      </w:pPr>
      <w:r>
        <w:rPr>
          <w:rFonts w:ascii="Times New Roman" w:hAnsi="Times New Roman" w:eastAsia="Times New Roman" w:cs="Times New Roman"/>
          <w:b/>
          <w:i/>
          <w:color w:val="000000"/>
          <w:sz w:val="24"/>
        </w:rPr>
        <w:t xml:space="preserve">3.2.3 Prompt and post-processing</w:t>
      </w:r>
    </w:p>
    <w:p>
      <w:pPr>
        <w:pStyle w:val="FirstParagraph"/>
        <w:spacing w:line="360" w:lineRule="auto" w:after="120"/>
        <w:jc w:val="both"/>
      </w:pPr>
      <w:r>
        <w:rPr>
          <w:rFonts w:ascii="Times New Roman" w:hAnsi="Times New Roman" w:eastAsia="Times New Roman" w:cs="Times New Roman"/>
          <w:color w:val="000000"/>
          <w:sz w:val="24"/>
        </w:rPr>
        <w:t xml:space="preserve">The resume prompt (</w:t>
      </w:r>
      <w:r>
        <w:rPr>
          <w:rStyle w:val="VerbatimChar"/>
          <w:rFonts w:ascii="Times New Roman" w:hAnsi="Times New Roman" w:eastAsia="Times New Roman" w:cs="Times New Roman"/>
          <w:color w:val="000000"/>
          <w:sz w:val="24"/>
        </w:rPr>
        <w:t xml:space="preserve">app/prompts/resume.py</w:t>
      </w:r>
      <w:r>
        <w:rPr>
          <w:rFonts w:ascii="Times New Roman" w:hAnsi="Times New Roman" w:eastAsia="Times New Roman" w:cs="Times New Roman"/>
          <w:color w:val="000000"/>
          <w:sz w:val="24"/>
        </w:rPr>
        <w:t xml:space="preserve">) instructs the LLM to act as a senior career coach producing a structured assessment. The locked payload includes the score breakdown and the evidence dictionary. The LLM is asked to populate four narrative fields (a one-line headline, a verdict, a confidence note, and a list of strengths), to expand the deterministic issue list into prose with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why_it_matters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evidence</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fix</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fields, and to produce up to three prioritised top actions that may be different in framing from the issues. When the user has specified a target role label in the job description, the LLM additionally produces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role_fit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block with a fit score and a rationale.</w:t>
      </w:r>
    </w:p>
    <w:p>
      <w:pPr>
        <w:pStyle w:val="BodyText"/>
        <w:spacing w:line="360" w:lineRule="auto" w:after="120"/>
        <w:ind w:firstLine="283"/>
        <w:jc w:val="both"/>
      </w:pPr>
      <w:r>
        <w:rPr>
          <w:rFonts w:ascii="Times New Roman" w:hAnsi="Times New Roman" w:eastAsia="Times New Roman" w:cs="Times New Roman"/>
          <w:color w:val="000000"/>
          <w:sz w:val="24"/>
        </w:rPr>
        <w:t xml:space="preserve">The service then computes the blended score (heuristic 40%, LLM 60%) following the formula in Section 4.2 and returns a unified response object. When the heuristic and LLM overall scores diverge by more than 20 points, an explicit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confidence_note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added to the response surface so that the user understands that two independent estimates disagreed.</w:t>
      </w:r>
    </w:p>
    <w:bookmarkEnd w:id="58"/>
    <w:bookmarkEnd w:id="59"/>
    <w:bookmarkStart w:id="63" w:name="job-match"/>
    <w:p>
      <w:pPr>
        <w:pStyle w:val="Heading2"/>
        <w:keepNext/>
        <w:jc w:val="left"/>
      </w:pPr>
      <w:r>
        <w:rPr>
          <w:rFonts w:ascii="Times New Roman" w:hAnsi="Times New Roman" w:eastAsia="Times New Roman" w:cs="Times New Roman"/>
          <w:b/>
          <w:i w:val="0"/>
          <w:color w:val="000000"/>
          <w:sz w:val="28"/>
        </w:rPr>
        <w:t xml:space="preserve">3.3 Job Match</w:t>
      </w:r>
    </w:p>
    <w:p>
      <w:pPr>
        <w:pStyle w:val="FirstParagraph"/>
        <w:spacing w:line="360" w:lineRule="auto" w:after="120"/>
        <w:jc w:val="both"/>
      </w:pPr>
      <w:r>
        <w:rPr>
          <w:rFonts w:ascii="Times New Roman" w:hAnsi="Times New Roman" w:eastAsia="Times New Roman" w:cs="Times New Roman"/>
          <w:color w:val="000000"/>
          <w:sz w:val="24"/>
        </w:rPr>
        <w:t xml:space="preserve">The Job Match tool accepts a resume and a job description (provided as text or as a URL) and produces a structured match assessment.</w:t>
      </w:r>
    </w:p>
    <w:bookmarkStart w:id="60" w:name="input-contract-1"/>
    <w:p>
      <w:pPr>
        <w:pStyle w:val="Heading3"/>
        <w:keepNext/>
        <w:jc w:val="left"/>
      </w:pPr>
      <w:r>
        <w:rPr>
          <w:rFonts w:ascii="Times New Roman" w:hAnsi="Times New Roman" w:eastAsia="Times New Roman" w:cs="Times New Roman"/>
          <w:b/>
          <w:i/>
          <w:color w:val="000000"/>
          <w:sz w:val="24"/>
        </w:rPr>
        <w:t xml:space="preserve">3.3.1 Input contract</w:t>
      </w:r>
    </w:p>
    <w:p>
      <w:pPr>
        <w:pStyle w:val="FirstParagraph"/>
        <w:spacing w:line="360" w:lineRule="auto" w:after="120"/>
        <w:jc w:val="both"/>
      </w:pPr>
      <w:r>
        <w:rPr>
          <w:rFonts w:ascii="Times New Roman" w:hAnsi="Times New Roman" w:eastAsia="Times New Roman" w:cs="Times New Roman"/>
          <w:color w:val="000000"/>
          <w:sz w:val="24"/>
        </w:rPr>
        <w:t xml:space="preserve">The job description input may be a URL pointing to a public job posting. When a URL is supplied, the backend attempts to scrape the description through a layered strategy: a primary BeautifulSoup pass for static markup, a Playwright fallback for JavaScript-heavy posting boards, and a graceful paste prompt presented to the user when both attempts fail. The scraped text is then treated identically to a pasted text input.</w:t>
      </w:r>
    </w:p>
    <w:bookmarkEnd w:id="60"/>
    <w:bookmarkStart w:id="61" w:name="heuristic-prepass-1"/>
    <w:p>
      <w:pPr>
        <w:pStyle w:val="Heading3"/>
        <w:keepNext/>
        <w:jc w:val="left"/>
      </w:pPr>
      <w:r>
        <w:rPr>
          <w:rFonts w:ascii="Times New Roman" w:hAnsi="Times New Roman" w:eastAsia="Times New Roman" w:cs="Times New Roman"/>
          <w:b/>
          <w:i/>
          <w:color w:val="000000"/>
          <w:sz w:val="24"/>
        </w:rPr>
        <w:t xml:space="preserve">3.3.2 Heuristic prepass</w:t>
      </w:r>
    </w:p>
    <w:p>
      <w:pPr>
        <w:pStyle w:val="FirstParagraph"/>
        <w:spacing w:line="360" w:lineRule="auto" w:after="120"/>
        <w:jc w:val="both"/>
      </w:pPr>
      <w:r>
        <w:rPr>
          <w:rFonts w:ascii="Times New Roman" w:hAnsi="Times New Roman" w:eastAsia="Times New Roman" w:cs="Times New Roman"/>
          <w:color w:val="000000"/>
          <w:sz w:val="24"/>
        </w:rPr>
        <w:t xml:space="preserve">The Job Match prepass extends the Resume Analyzer prepass with a single additional output: a deterministic match score computed from the matched-keyword and missing-keyword lists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compute_match_score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app/services/quality_signals.py</w:t>
      </w:r>
      <w:r>
        <w:rPr>
          <w:rFonts w:ascii="Times New Roman" w:hAnsi="Times New Roman" w:eastAsia="Times New Roman" w:cs="Times New Roman"/>
          <w:color w:val="000000"/>
          <w:sz w:val="24"/>
        </w:rPr>
        <w:t xml:space="preserve">. The function returns a value in [0, 100] derived from the matched-to-total ratio. The deterministic verdict (</w:t>
      </w:r>
      <w:r>
        <w:rPr>
          <w:rStyle w:val="VerbatimChar"/>
          <w:rFonts w:ascii="Times New Roman" w:hAnsi="Times New Roman" w:eastAsia="Times New Roman" w:cs="Times New Roman"/>
          <w:color w:val="000000"/>
          <w:sz w:val="24"/>
        </w:rPr>
        <w:t xml:space="preserve">strong</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borderline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stretch</w:t>
      </w:r>
      <w:r>
        <w:rPr>
          <w:rFonts w:ascii="Times New Roman" w:hAnsi="Times New Roman" w:eastAsia="Times New Roman" w:cs="Times New Roman"/>
          <w:color w:val="000000"/>
          <w:sz w:val="24"/>
        </w:rPr>
        <w:t xml:space="preserve">) is read off this score by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job_match_verdict</w:t>
      </w:r>
      <w:r>
        <w:rPr>
          <w:rFonts w:ascii="Times New Roman" w:hAnsi="Times New Roman" w:eastAsia="Times New Roman" w:cs="Times New Roman"/>
          <w:color w:val="000000"/>
          <w:sz w:val="24"/>
        </w:rPr>
        <w:t xml:space="preserve">.</w:t>
      </w:r>
    </w:p>
    <w:bookmarkEnd w:id="61"/>
    <w:bookmarkStart w:id="62" w:name="prompt-and-post-processing-1"/>
    <w:p>
      <w:pPr>
        <w:pStyle w:val="Heading3"/>
        <w:keepNext/>
        <w:jc w:val="left"/>
      </w:pPr>
      <w:r>
        <w:rPr>
          <w:rFonts w:ascii="Times New Roman" w:hAnsi="Times New Roman" w:eastAsia="Times New Roman" w:cs="Times New Roman"/>
          <w:b/>
          <w:i/>
          <w:color w:val="000000"/>
          <w:sz w:val="24"/>
        </w:rPr>
        <w:t xml:space="preserve">3.3.3 Prompt and post-processing</w:t>
      </w:r>
    </w:p>
    <w:p>
      <w:pPr>
        <w:pStyle w:val="FirstParagraph"/>
        <w:spacing w:line="360" w:lineRule="auto" w:after="120"/>
        <w:jc w:val="both"/>
      </w:pPr>
      <w:r>
        <w:rPr>
          <w:rFonts w:ascii="Times New Roman" w:hAnsi="Times New Roman" w:eastAsia="Times New Roman" w:cs="Times New Roman"/>
          <w:color w:val="000000"/>
          <w:sz w:val="24"/>
        </w:rPr>
        <w:t xml:space="preserve">The Job Match prompt (</w:t>
      </w:r>
      <w:r>
        <w:rPr>
          <w:rStyle w:val="VerbatimChar"/>
          <w:rFonts w:ascii="Times New Roman" w:hAnsi="Times New Roman" w:eastAsia="Times New Roman" w:cs="Times New Roman"/>
          <w:color w:val="000000"/>
          <w:sz w:val="24"/>
        </w:rPr>
        <w:t xml:space="preserve">app/prompts/job_match.py</w:t>
      </w:r>
      <w:r>
        <w:rPr>
          <w:rFonts w:ascii="Times New Roman" w:hAnsi="Times New Roman" w:eastAsia="Times New Roman" w:cs="Times New Roman"/>
          <w:color w:val="000000"/>
          <w:sz w:val="24"/>
        </w:rPr>
        <w:t xml:space="preserve">) instructs the LLM to produce a structured requirement-by-requirement breakdown. For each detected role requirement, the LLM populates an importance (</w:t>
      </w:r>
      <w:r>
        <w:rPr>
          <w:rStyle w:val="VerbatimChar"/>
          <w:rFonts w:ascii="Times New Roman" w:hAnsi="Times New Roman" w:eastAsia="Times New Roman" w:cs="Times New Roman"/>
          <w:color w:val="000000"/>
          <w:sz w:val="24"/>
        </w:rPr>
        <w:t xml:space="preserve">must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preferred</w:t>
      </w:r>
      <w:r>
        <w:rPr>
          <w:rFonts w:ascii="Times New Roman" w:hAnsi="Times New Roman" w:eastAsia="Times New Roman" w:cs="Times New Roman"/>
          <w:color w:val="000000"/>
          <w:sz w:val="24"/>
        </w:rPr>
        <w:t xml:space="preserve">), a status (</w:t>
      </w:r>
      <w:r>
        <w:rPr>
          <w:rStyle w:val="VerbatimChar"/>
          <w:rFonts w:ascii="Times New Roman" w:hAnsi="Times New Roman" w:eastAsia="Times New Roman" w:cs="Times New Roman"/>
          <w:color w:val="000000"/>
          <w:sz w:val="24"/>
        </w:rPr>
        <w:t xml:space="preserve">matched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partial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missing</w:t>
      </w:r>
      <w:r>
        <w:rPr>
          <w:rFonts w:ascii="Times New Roman" w:hAnsi="Times New Roman" w:eastAsia="Times New Roman" w:cs="Times New Roman"/>
          <w:color w:val="000000"/>
          <w:sz w:val="24"/>
        </w:rPr>
        <w:t xml:space="preserve">), a one-sentence resume-evidence statement, and a suggested fix. The locked payload supplies the matched and missing keyword lists; the LLM is asked to expand them into role-realistic phrasing rather than echoing back the raw tokens. The response also includes a recruiter-style summary and a list of tailoring actions ranked by expected impact.</w:t>
      </w:r>
    </w:p>
    <w:p>
      <w:pPr>
        <w:pStyle w:val="BodyText"/>
        <w:spacing w:line="360" w:lineRule="auto" w:after="120"/>
        <w:ind w:firstLine="283"/>
        <w:jc w:val="both"/>
      </w:pPr>
      <w:r>
        <w:rPr>
          <w:rFonts w:ascii="Times New Roman" w:hAnsi="Times New Roman" w:eastAsia="Times New Roman" w:cs="Times New Roman"/>
          <w:color w:val="000000"/>
          <w:sz w:val="24"/>
        </w:rPr>
        <w:t xml:space="preserve">Because the deterministic match score is locked, the LLM cannot move it; this preserves comparability across regenerations and is also the property that makes the fully-heuristic mode of Chapter 4 a clean substitution rather than a re-implementation.</w:t>
      </w:r>
    </w:p>
    <w:bookmarkEnd w:id="62"/>
    <w:bookmarkEnd w:id="63"/>
    <w:bookmarkStart w:id="66" w:name="career-path"/>
    <w:p>
      <w:pPr>
        <w:pStyle w:val="Heading2"/>
        <w:keepNext/>
        <w:jc w:val="left"/>
      </w:pPr>
      <w:r>
        <w:rPr>
          <w:rFonts w:ascii="Times New Roman" w:hAnsi="Times New Roman" w:eastAsia="Times New Roman" w:cs="Times New Roman"/>
          <w:b/>
          <w:i w:val="0"/>
          <w:color w:val="000000"/>
          <w:sz w:val="28"/>
        </w:rPr>
        <w:t xml:space="preserve">3.4 Career Path</w:t>
      </w:r>
    </w:p>
    <w:p>
      <w:pPr>
        <w:pStyle w:val="FirstParagraph"/>
        <w:spacing w:line="360" w:lineRule="auto" w:after="120"/>
        <w:jc w:val="both"/>
      </w:pPr>
      <w:r>
        <w:rPr>
          <w:rFonts w:ascii="Times New Roman" w:hAnsi="Times New Roman" w:eastAsia="Times New Roman" w:cs="Times New Roman"/>
          <w:color w:val="000000"/>
          <w:sz w:val="24"/>
        </w:rPr>
        <w:t xml:space="preserve">The Career Path tool produces forward-looking career suggestions from the resume alone. Unlike Resume Analyzer and Job Match, it does not consume a job description; the user instead optionally supplies a free-form preference string (</w:t>
      </w:r>
      <w:r>
        <w:rPr>
          <w:rFonts w:ascii="Times New Roman" w:hAnsi="Times New Roman" w:eastAsia="Times New Roman" w:cs="Times New Roman"/>
          <w:color w:val="000000"/>
          <w:sz w:val="24"/>
        </w:rPr>
        <w:t xml:space="preserve">“interested in management”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“want to stay technical”</w:t>
      </w:r>
      <w:r>
        <w:rPr>
          <w:rFonts w:ascii="Times New Roman" w:hAnsi="Times New Roman" w:eastAsia="Times New Roman" w:cs="Times New Roman"/>
          <w:color w:val="000000"/>
          <w:sz w:val="24"/>
        </w:rPr>
        <w:t xml:space="preserve">) that is folded into the prompt.</w:t>
      </w:r>
    </w:p>
    <w:bookmarkStart w:id="64" w:name="heuristic-prepass-2"/>
    <w:p>
      <w:pPr>
        <w:pStyle w:val="Heading3"/>
        <w:keepNext/>
        <w:jc w:val="left"/>
      </w:pPr>
      <w:r>
        <w:rPr>
          <w:rFonts w:ascii="Times New Roman" w:hAnsi="Times New Roman" w:eastAsia="Times New Roman" w:cs="Times New Roman"/>
          <w:b/>
          <w:i/>
          <w:color w:val="000000"/>
          <w:sz w:val="24"/>
        </w:rPr>
        <w:t xml:space="preserve">3.4.1 Heuristic prepass</w:t>
      </w:r>
    </w:p>
    <w:p>
      <w:pPr>
        <w:pStyle w:val="FirstParagraph"/>
        <w:spacing w:line="360" w:lineRule="auto" w:after="120"/>
        <w:jc w:val="both"/>
      </w:pPr>
      <w:r>
        <w:rPr>
          <w:rFonts w:ascii="Times New Roman" w:hAnsi="Times New Roman" w:eastAsia="Times New Roman" w:cs="Times New Roman"/>
          <w:color w:val="000000"/>
          <w:sz w:val="24"/>
        </w:rPr>
        <w:t xml:space="preserve">The prepass extracts three coarse profile signals from the resume: an inferred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discipline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(backend-engineering, frontend-engineering, full-stack-engineering, data-analytics, product-design, etc., among ~10 supported categories), an inferred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seniority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(junior, mid, senior), and an estimated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years of experience</w:t>
      </w:r>
      <w:r>
        <w:rPr>
          <w:rFonts w:ascii="Times New Roman" w:hAnsi="Times New Roman" w:eastAsia="Times New Roman" w:cs="Times New Roman"/>
          <w:color w:val="000000"/>
          <w:sz w:val="24"/>
        </w:rPr>
        <w:t xml:space="preserve">. Each inference is conservative; when confidence is low, the prepass returns the most general label.</w:t>
      </w:r>
    </w:p>
    <w:p>
      <w:pPr>
        <w:pStyle w:val="BodyText"/>
        <w:spacing w:line="360" w:lineRule="auto" w:after="120"/>
        <w:ind w:firstLine="283"/>
        <w:jc w:val="both"/>
      </w:pPr>
      <w:r>
        <w:rPr>
          <w:rFonts w:ascii="Times New Roman" w:hAnsi="Times New Roman" w:eastAsia="Times New Roman" w:cs="Times New Roman"/>
          <w:color w:val="000000"/>
          <w:sz w:val="24"/>
        </w:rPr>
        <w:t xml:space="preserve">For every discipline, a curated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DISCIPLINE_TARGET_SKILLS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mapping defined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app/services/career_recommender.py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lists six aspirational skills typical of that discipline at the next seniority level. This mapping plays the role of a deterministic skills floor for the LLM’s reasoning, similar to the locked payload in the analytical tools but lighter.</w:t>
      </w:r>
    </w:p>
    <w:bookmarkEnd w:id="64"/>
    <w:bookmarkStart w:id="65" w:name="prompt-and-post-processing-2"/>
    <w:p>
      <w:pPr>
        <w:pStyle w:val="Heading3"/>
        <w:keepNext/>
        <w:jc w:val="left"/>
      </w:pPr>
      <w:r>
        <w:rPr>
          <w:rFonts w:ascii="Times New Roman" w:hAnsi="Times New Roman" w:eastAsia="Times New Roman" w:cs="Times New Roman"/>
          <w:b/>
          <w:i/>
          <w:color w:val="000000"/>
          <w:sz w:val="24"/>
        </w:rPr>
        <w:t xml:space="preserve">3.4.2 Prompt and post-processing</w:t>
      </w:r>
    </w:p>
    <w:p>
      <w:pPr>
        <w:pStyle w:val="FirstParagraph"/>
        <w:spacing w:line="360" w:lineRule="auto" w:after="120"/>
        <w:jc w:val="both"/>
      </w:pPr>
      <w:r>
        <w:rPr>
          <w:rFonts w:ascii="Times New Roman" w:hAnsi="Times New Roman" w:eastAsia="Times New Roman" w:cs="Times New Roman"/>
          <w:color w:val="000000"/>
          <w:sz w:val="24"/>
        </w:rPr>
        <w:t xml:space="preserve">The career prompt instructs the LLM to produce three to five candidate paths, each with a path label, a one-paragraph rationale grounded in the resume, a list of aligned strengths, a list of skills to develop (with the discipline-target list available as a hint), and an indicative timeline expressed in seniority steps rather than calendar months. The output is intentionally not numerical; the comparative study in Chapter 4 does not include the planning tools.</w:t>
      </w:r>
    </w:p>
    <w:bookmarkEnd w:id="65"/>
    <w:bookmarkEnd w:id="66"/>
    <w:bookmarkStart w:id="68" w:name="cover-letter"/>
    <w:p>
      <w:pPr>
        <w:pStyle w:val="Heading2"/>
        <w:keepNext/>
        <w:jc w:val="left"/>
      </w:pPr>
      <w:r>
        <w:rPr>
          <w:rFonts w:ascii="Times New Roman" w:hAnsi="Times New Roman" w:eastAsia="Times New Roman" w:cs="Times New Roman"/>
          <w:b/>
          <w:i w:val="0"/>
          <w:color w:val="000000"/>
          <w:sz w:val="28"/>
        </w:rPr>
        <w:t xml:space="preserve">3.5 Cover Letter</w:t>
      </w:r>
    </w:p>
    <w:p>
      <w:pPr>
        <w:pStyle w:val="FirstParagraph"/>
        <w:spacing w:line="360" w:lineRule="auto" w:after="120"/>
        <w:jc w:val="both"/>
      </w:pPr>
      <w:r>
        <w:rPr>
          <w:rFonts w:ascii="Times New Roman" w:hAnsi="Times New Roman" w:eastAsia="Times New Roman" w:cs="Times New Roman"/>
          <w:color w:val="000000"/>
          <w:sz w:val="24"/>
        </w:rPr>
        <w:t xml:space="preserve">The Cover Letter tool produces a tailored cover letter from a resume and a job description. There is no heuristic prepass that would produce a letter, so this tool is LLM-only.</w:t>
      </w:r>
    </w:p>
    <w:bookmarkStart w:id="67" w:name="prompt-and-post-processing-3"/>
    <w:p>
      <w:pPr>
        <w:pStyle w:val="Heading3"/>
        <w:keepNext/>
        <w:jc w:val="left"/>
      </w:pPr>
      <w:r>
        <w:rPr>
          <w:rFonts w:ascii="Times New Roman" w:hAnsi="Times New Roman" w:eastAsia="Times New Roman" w:cs="Times New Roman"/>
          <w:b/>
          <w:i/>
          <w:color w:val="000000"/>
          <w:sz w:val="24"/>
        </w:rPr>
        <w:t xml:space="preserve">3.5.1 Prompt and post-processing</w:t>
      </w:r>
    </w:p>
    <w:p>
      <w:pPr>
        <w:pStyle w:val="FirstParagraph"/>
        <w:spacing w:line="360" w:lineRule="auto" w:after="120"/>
        <w:jc w:val="both"/>
      </w:pPr>
      <w:r>
        <w:rPr>
          <w:rFonts w:ascii="Times New Roman" w:hAnsi="Times New Roman" w:eastAsia="Times New Roman" w:cs="Times New Roman"/>
          <w:color w:val="000000"/>
          <w:sz w:val="24"/>
        </w:rPr>
        <w:t xml:space="preserve">The prompt asks the LLM to write a letter in three explicit structural sections: an opening that names the role and the candidate’s central value proposition, a middle paragraph that grounds two or three claims in resume evidence, and a closing that proposes a concrete next step. The LLM is instructed to write in a register that the user can adapt (neither overly formal nor casual) and to avoid clichés that recruiters report fatigue with (the prompt includes an explicit blocklist of phrases such as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“team player”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“synergy”</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“passionate self-starter”</w:t>
      </w:r>
      <w:r>
        <w:rPr>
          <w:rFonts w:ascii="Times New Roman" w:hAnsi="Times New Roman" w:eastAsia="Times New Roman" w:cs="Times New Roman"/>
          <w:color w:val="000000"/>
          <w:sz w:val="24"/>
        </w:rPr>
        <w:t xml:space="preserve">). The response also includes three short alternative opening lines, allowing the user to swap the opening without regenerating the whole letter.</w:t>
      </w:r>
    </w:p>
    <w:bookmarkEnd w:id="67"/>
    <w:bookmarkEnd w:id="68"/>
    <w:bookmarkStart w:id="70" w:name="interview-qa"/>
    <w:p>
      <w:pPr>
        <w:pStyle w:val="Heading2"/>
        <w:keepNext/>
        <w:jc w:val="left"/>
      </w:pPr>
      <w:r>
        <w:rPr>
          <w:rFonts w:ascii="Times New Roman" w:hAnsi="Times New Roman" w:eastAsia="Times New Roman" w:cs="Times New Roman"/>
          <w:b/>
          <w:i w:val="0"/>
          <w:color w:val="000000"/>
          <w:sz w:val="28"/>
        </w:rPr>
        <w:t xml:space="preserve">3.6 Interview Q&amp;A</w:t>
      </w:r>
    </w:p>
    <w:p>
      <w:pPr>
        <w:pStyle w:val="FirstParagraph"/>
        <w:spacing w:line="360" w:lineRule="auto" w:after="120"/>
        <w:jc w:val="both"/>
      </w:pPr>
      <w:r>
        <w:rPr>
          <w:rFonts w:ascii="Times New Roman" w:hAnsi="Times New Roman" w:eastAsia="Times New Roman" w:cs="Times New Roman"/>
          <w:color w:val="000000"/>
          <w:sz w:val="24"/>
        </w:rPr>
        <w:t xml:space="preserve">The Interview Q&amp;A tool produces a curated list of likely interview questions for a given resume and job description. It is LLM-only.</w:t>
      </w:r>
    </w:p>
    <w:bookmarkStart w:id="69" w:name="prompt-and-post-processing-4"/>
    <w:p>
      <w:pPr>
        <w:pStyle w:val="Heading3"/>
        <w:keepNext/>
        <w:jc w:val="left"/>
      </w:pPr>
      <w:r>
        <w:rPr>
          <w:rFonts w:ascii="Times New Roman" w:hAnsi="Times New Roman" w:eastAsia="Times New Roman" w:cs="Times New Roman"/>
          <w:b/>
          <w:i/>
          <w:color w:val="000000"/>
          <w:sz w:val="24"/>
        </w:rPr>
        <w:t xml:space="preserve">3.6.1 Prompt and post-processing</w:t>
      </w:r>
    </w:p>
    <w:p>
      <w:pPr>
        <w:pStyle w:val="FirstParagraph"/>
        <w:spacing w:line="360" w:lineRule="auto" w:after="120"/>
        <w:jc w:val="both"/>
      </w:pPr>
      <w:r>
        <w:rPr>
          <w:rFonts w:ascii="Times New Roman" w:hAnsi="Times New Roman" w:eastAsia="Times New Roman" w:cs="Times New Roman"/>
          <w:color w:val="000000"/>
          <w:sz w:val="24"/>
        </w:rPr>
        <w:t xml:space="preserve">The prompt asks the LLM to cluster the generated questions into three categories (</w:t>
      </w:r>
      <w:r>
        <w:rPr>
          <w:rFonts w:ascii="Times New Roman" w:hAnsi="Times New Roman" w:eastAsia="Times New Roman" w:cs="Times New Roman"/>
          <w:i/>
          <w:iCs/>
          <w:color w:val="000000"/>
          <w:sz w:val="24"/>
        </w:rPr>
        <w:t xml:space="preserve">behavioural</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technical</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role-specific</w:t>
      </w:r>
      <w:r>
        <w:rPr>
          <w:rFonts w:ascii="Times New Roman" w:hAnsi="Times New Roman" w:eastAsia="Times New Roman" w:cs="Times New Roman"/>
          <w:color w:val="000000"/>
          <w:sz w:val="24"/>
        </w:rPr>
        <w:t xml:space="preserve">) with a target of five to seven questions per category. Each question carries a one-sentence coaching note that names the underlying competency the interviewer is probing for and suggests the kind of evidence the candidate should be ready to recall.</w:t>
      </w:r>
    </w:p>
    <w:p>
      <w:pPr>
        <w:pStyle w:val="BodyText"/>
        <w:spacing w:line="360" w:lineRule="auto" w:after="120"/>
        <w:ind w:firstLine="283"/>
        <w:jc w:val="both"/>
      </w:pPr>
      <w:r>
        <w:rPr>
          <w:rFonts w:ascii="Times New Roman" w:hAnsi="Times New Roman" w:eastAsia="Times New Roman" w:cs="Times New Roman"/>
          <w:color w:val="000000"/>
          <w:sz w:val="24"/>
        </w:rPr>
        <w:t xml:space="preserve">A practice mode is available as a follow-up flow: the user picks a question from the generated list and supplies a written practice answer. The system then sends the question, the candidate’s answer, and the resume to a cheaper Gemini model (configurable through</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LLM_PRACTICE_MODEL</w:t>
      </w:r>
      <w:r>
        <w:rPr>
          <w:rFonts w:ascii="Times New Roman" w:hAnsi="Times New Roman" w:eastAsia="Times New Roman" w:cs="Times New Roman"/>
          <w:color w:val="000000"/>
          <w:sz w:val="24"/>
        </w:rPr>
        <w:t xml:space="preserve">) and returns structured feedback. This is the only place in the system where the LLM model is overridden; the override exists because practice feedback is invoked frequently during a single user session and the cost of using the same model as the rest of the system would be disproportionate to the value.</w:t>
      </w:r>
    </w:p>
    <w:bookmarkEnd w:id="69"/>
    <w:bookmarkEnd w:id="70"/>
    <w:bookmarkStart w:id="72" w:name="portfolio-planner"/>
    <w:p>
      <w:pPr>
        <w:pStyle w:val="Heading2"/>
        <w:keepNext/>
        <w:jc w:val="left"/>
      </w:pPr>
      <w:r>
        <w:rPr>
          <w:rFonts w:ascii="Times New Roman" w:hAnsi="Times New Roman" w:eastAsia="Times New Roman" w:cs="Times New Roman"/>
          <w:b/>
          <w:i w:val="0"/>
          <w:color w:val="000000"/>
          <w:sz w:val="28"/>
        </w:rPr>
        <w:t xml:space="preserve">3.7 Portfolio Planner</w:t>
      </w:r>
    </w:p>
    <w:p>
      <w:pPr>
        <w:pStyle w:val="FirstParagraph"/>
        <w:spacing w:line="360" w:lineRule="auto" w:after="120"/>
        <w:jc w:val="both"/>
      </w:pPr>
      <w:r>
        <w:rPr>
          <w:rFonts w:ascii="Times New Roman" w:hAnsi="Times New Roman" w:eastAsia="Times New Roman" w:cs="Times New Roman"/>
          <w:color w:val="000000"/>
          <w:sz w:val="24"/>
        </w:rPr>
        <w:t xml:space="preserve">The Portfolio Planner tool produces a prioritised list of artefact ideas and skill gaps for a given resume and target role. The output is forward-looking and structural rather than evaluative.</w:t>
      </w:r>
    </w:p>
    <w:bookmarkStart w:id="71" w:name="prompt-and-post-processing-5"/>
    <w:p>
      <w:pPr>
        <w:pStyle w:val="Heading3"/>
        <w:keepNext/>
        <w:jc w:val="left"/>
      </w:pPr>
      <w:r>
        <w:rPr>
          <w:rFonts w:ascii="Times New Roman" w:hAnsi="Times New Roman" w:eastAsia="Times New Roman" w:cs="Times New Roman"/>
          <w:b/>
          <w:i/>
          <w:color w:val="000000"/>
          <w:sz w:val="24"/>
        </w:rPr>
        <w:t xml:space="preserve">3.7.1 Prompt and post-processing</w:t>
      </w:r>
    </w:p>
    <w:p>
      <w:pPr>
        <w:pStyle w:val="FirstParagraph"/>
        <w:spacing w:line="360" w:lineRule="auto" w:after="120"/>
        <w:jc w:val="both"/>
      </w:pPr>
      <w:r>
        <w:rPr>
          <w:rFonts w:ascii="Times New Roman" w:hAnsi="Times New Roman" w:eastAsia="Times New Roman" w:cs="Times New Roman"/>
          <w:color w:val="000000"/>
          <w:sz w:val="24"/>
        </w:rPr>
        <w:t xml:space="preserve">The prepass detects the resume’s discipline and seniority (the same inference used by Career Path) and identifies up to ten skills that the resume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does not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currently support but that the target role requires. The prompt then asks the LLM to produce three to five concrete artefact ideas, each with a working title, a brief description, the skills it would demonstrate, an estimated effort tier (small / medium / large), and a suggested presentation format (GitHub repository, case study, demo video, written post). The response also returns a sequenced plan that orders the artefacts by expected return on effort.</w:t>
      </w:r>
    </w:p>
    <w:bookmarkEnd w:id="71"/>
    <w:bookmarkEnd w:id="72"/>
    <w:bookmarkStart w:id="73" w:name="X0316533d43657d9bfd77d70e918e97beaa94be2"/>
    <w:p>
      <w:pPr>
        <w:pStyle w:val="Heading2"/>
        <w:keepNext/>
        <w:jc w:val="left"/>
      </w:pPr>
      <w:r>
        <w:rPr>
          <w:rFonts w:ascii="Times New Roman" w:hAnsi="Times New Roman" w:eastAsia="Times New Roman" w:cs="Times New Roman"/>
          <w:b/>
          <w:i w:val="0"/>
          <w:color w:val="000000"/>
          <w:sz w:val="28"/>
        </w:rPr>
        <w:t xml:space="preserve">3.8 Persistence, regeneration, and result history</w:t>
      </w:r>
    </w:p>
    <w:p>
      <w:pPr>
        <w:pStyle w:val="FirstParagraph"/>
        <w:spacing w:line="360" w:lineRule="auto" w:after="120"/>
        <w:jc w:val="both"/>
      </w:pPr>
      <w:r>
        <w:rPr>
          <w:rFonts w:ascii="Times New Roman" w:hAnsi="Times New Roman" w:eastAsia="Times New Roman" w:cs="Times New Roman"/>
          <w:color w:val="000000"/>
          <w:sz w:val="24"/>
        </w:rPr>
        <w:t xml:space="preserve">Every tool result that runs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authenticated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mode is persisted as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ToolRun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row through the shared pipeline (Chapter 2.3.2). The persistence layer adds three behaviours that are visible to the user.</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Result pages by history identifier.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result of a tool run is rendered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/&lt;tool&gt;_/result/&lt;historyId&gt;</w:t>
      </w:r>
      <w:r>
        <w:rPr>
          <w:rFonts w:ascii="Times New Roman" w:hAnsi="Times New Roman" w:eastAsia="Times New Roman" w:cs="Times New Roman"/>
          <w:color w:val="000000"/>
          <w:sz w:val="24"/>
        </w:rPr>
        <w:t xml:space="preserve">, where the history identifier is the primary key of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ToolRun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row. The user can return to a result page later by visiting the URL directly, share the URL with a collaborator who has access to the same account, or reach the result through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History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page that lists every run in reverse-chronological order.</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Regeneration as a parent–child chain.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When the user regenerates a result with feedback, a new</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ToolRun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row is written whose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parent_run_id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points to the original. The history page renders this as a chain rather than as two unrelated entries, making it possible to walk back through earlier iterations of a single piece of analytical work.</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Cross-tool linkage.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tool may consume the result of a previous tool as part of its input. For example, the Cover Letter can be invoked with the Job Match result already in hand. The pipeline records the linked run identifiers on the new tool run, producing a graph of dependencies that supports the workflow-level reasoning that the user research informed.</w:t>
      </w:r>
    </w:p>
    <w:bookmarkEnd w:id="73"/>
    <w:bookmarkStart w:id="74" w:name="X1dc7e4c4ae344161dc6e08133b73d584d675b56"/>
    <w:p>
      <w:pPr>
        <w:pStyle w:val="Heading2"/>
        <w:keepNext/>
        <w:jc w:val="left"/>
      </w:pPr>
      <w:r>
        <w:rPr>
          <w:rFonts w:ascii="Times New Roman" w:hAnsi="Times New Roman" w:eastAsia="Times New Roman" w:cs="Times New Roman"/>
          <w:b/>
          <w:i w:val="0"/>
          <w:color w:val="000000"/>
          <w:sz w:val="28"/>
        </w:rPr>
        <w:t xml:space="preserve">3.9 Reliability behaviour observed in production</w:t>
      </w:r>
    </w:p>
    <w:p>
      <w:pPr>
        <w:pStyle w:val="FirstParagraph"/>
        <w:spacing w:line="360" w:lineRule="auto" w:after="120"/>
        <w:jc w:val="both"/>
      </w:pPr>
      <w:r>
        <w:rPr>
          <w:rFonts w:ascii="Times New Roman" w:hAnsi="Times New Roman" w:eastAsia="Times New Roman" w:cs="Times New Roman"/>
          <w:color w:val="000000"/>
          <w:sz w:val="24"/>
        </w:rPr>
        <w:t xml:space="preserve">In production traffic during the development period, the analytical tools (Resume Analyzer, Job Match) exhibited a heuristic-only fallback rate below one percent of all calls; the LLM-call retry policy (Section 3.1.1) absorbs nearly all transient failures. The generative tools (Cover Letter, Interview Q&amp;A, Career Path, Portfolio) showed a slightly higher hard-error rate because they cannot fall back; the user-visible failure mode is a structured retry prompt rather than a fabricated artefact.</w:t>
      </w:r>
    </w:p>
    <w:p>
      <w:pPr>
        <w:pStyle w:val="BodyText"/>
        <w:spacing w:line="360" w:lineRule="auto" w:after="120"/>
        <w:ind w:firstLine="283"/>
        <w:jc w:val="both"/>
      </w:pPr>
      <w:r>
        <w:rPr>
          <w:rFonts w:ascii="Times New Roman" w:hAnsi="Times New Roman" w:eastAsia="Times New Roman" w:cs="Times New Roman"/>
          <w:color w:val="000000"/>
          <w:sz w:val="24"/>
        </w:rPr>
        <w:t xml:space="preserve">Among the six tools, the one that took the longest to stabilise was the Interview Q&amp;A practice mode. The first version invoked the same Gemini model used by the rest of the system; the per-session cost ran high enough during heavy practice usage that the cheaper-model fallback path described above was introduced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LLM_PRACTICE_MODEL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configuration is the result of that work). The Cover Letter tool produced the opposite kind of surprise; the structural prompt with the explicit blocklist of clichés produced usable letters on the first end-to-end iteration and required only minor adjustments after a small number of dogfooding runs.</w:t>
      </w:r>
    </w:p>
    <w:p>
      <w:pPr>
        <w:pStyle w:val="BodyText"/>
        <w:spacing w:line="360" w:lineRule="auto" w:after="120"/>
        <w:ind w:firstLine="283"/>
        <w:jc w:val="both"/>
      </w:pPr>
      <w:r>
        <w:rPr>
          <w:rFonts w:ascii="Times New Roman" w:hAnsi="Times New Roman" w:eastAsia="Times New Roman" w:cs="Times New Roman"/>
          <w:color w:val="000000"/>
          <w:sz w:val="24"/>
        </w:rPr>
        <w:t xml:space="preserve">The blended scoring path (heuristic 40%, LLM 60%) and the heuristic-only fallback are exercised by the same code in the analytical services. The fully-heuristic mode introduced in Chapter 4 reuses the same fallback path and adds an administrative toggle that bypasses the LLM call unconditionally. This is the smallest possible change that satisfies non-functional requirement N7 from Chapter 2: runtime switchability between the two scoring modes for the comparative study reported next.</w:t>
      </w:r>
    </w:p>
    <w:bookmarkEnd w:id="74"/>
    <w:bookmarkEnd w:id="75"/>
    <w:bookmarkStart w:id="104" w:name="chapter-4-conducted-studies-and-results"/>
    <w:p>
      <w:pPr>
        <w:pStyle w:val="Heading1"/>
        <w:keepNext/>
        <w:pageBreakBefore/>
        <w:spacing w:before="720" w:after="360"/>
        <w:jc w:val="left"/>
      </w:pPr>
      <w:r>
        <w:rPr>
          <w:rFonts w:ascii="Times New Roman" w:hAnsi="Times New Roman" w:eastAsia="Times New Roman" w:cs="Times New Roman"/>
          <w:b/>
          <w:i w:val="0"/>
          <w:color w:val="000000"/>
          <w:sz w:val="36"/>
        </w:rPr>
        <w:t xml:space="preserve">Chapter 4 — Conducted studies and results</w:t>
      </w:r>
    </w:p>
    <w:p>
      <w:pPr>
        <w:pStyle w:val="FirstParagraph"/>
        <w:spacing w:line="360" w:lineRule="auto" w:after="120"/>
        <w:jc w:val="both"/>
      </w:pPr>
      <w:r>
        <w:rPr>
          <w:rFonts w:ascii="Times New Roman" w:hAnsi="Times New Roman" w:eastAsia="Times New Roman" w:cs="Times New Roman"/>
          <w:color w:val="000000"/>
          <w:sz w:val="24"/>
        </w:rPr>
        <w:t xml:space="preserve">This chapter reports the empirical work of the thesis. The system described in Chapters 2 and 3 supports two modes for the analytical tools: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blended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combining a heuristic baseline with the language-model output (40% / 60% weighting) and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fully heuristic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that runs entirely on classical information-retrieval techniques. The research question motivating the chapter is the one stated in Section 1.4: on the controlled synthetic evaluation set described in Section 4.1.1, how much of the discriminative power of the blended mode is recoverable from a strictly classical-IR heuristic, and at what cost ratio?</w:t>
      </w:r>
    </w:p>
    <w:p>
      <w:pPr>
        <w:pStyle w:val="BodyText"/>
        <w:spacing w:line="360" w:lineRule="auto" w:after="120"/>
        <w:ind w:firstLine="283"/>
        <w:jc w:val="both"/>
      </w:pPr>
      <w:r>
        <w:rPr>
          <w:rFonts w:ascii="Times New Roman" w:hAnsi="Times New Roman" w:eastAsia="Times New Roman" w:cs="Times New Roman"/>
          <w:color w:val="000000"/>
          <w:sz w:val="24"/>
        </w:rPr>
        <w:t xml:space="preserve">The chapter is structured as follows. Section 4.1 specifies the methodology: the evaluation dataset, the metrics, the experimental controls. Section 4.2 introduces the strong heuristic (v2), the defendable replacement of the lightweight prepass described in Chapter 3. Section 4.3 reports the results. Section 4.4 discusses the limitations.</w:t>
      </w:r>
    </w:p>
    <w:bookmarkStart w:id="80" w:name="methodology"/>
    <w:p>
      <w:pPr>
        <w:pStyle w:val="Heading2"/>
        <w:keepNext/>
        <w:jc w:val="left"/>
      </w:pPr>
      <w:r>
        <w:rPr>
          <w:rFonts w:ascii="Times New Roman" w:hAnsi="Times New Roman" w:eastAsia="Times New Roman" w:cs="Times New Roman"/>
          <w:b/>
          <w:i w:val="0"/>
          <w:color w:val="000000"/>
          <w:sz w:val="28"/>
        </w:rPr>
        <w:t xml:space="preserve">4.1 Methodology</w:t>
      </w:r>
    </w:p>
    <w:bookmarkStart w:id="76" w:name="evaluation-dataset"/>
    <w:p>
      <w:pPr>
        <w:pStyle w:val="Heading3"/>
        <w:keepNext/>
        <w:jc w:val="left"/>
      </w:pPr>
      <w:r>
        <w:rPr>
          <w:rFonts w:ascii="Times New Roman" w:hAnsi="Times New Roman" w:eastAsia="Times New Roman" w:cs="Times New Roman"/>
          <w:b/>
          <w:i/>
          <w:color w:val="000000"/>
          <w:sz w:val="24"/>
        </w:rPr>
        <w:t xml:space="preserve">4.1.1 Evaluation dataset</w:t>
      </w:r>
    </w:p>
    <w:p>
      <w:pPr>
        <w:pStyle w:val="FirstParagraph"/>
        <w:spacing w:line="360" w:lineRule="auto" w:after="120"/>
        <w:jc w:val="both"/>
      </w:pPr>
      <w:r>
        <w:rPr>
          <w:rFonts w:ascii="Times New Roman" w:hAnsi="Times New Roman" w:eastAsia="Times New Roman" w:cs="Times New Roman"/>
          <w:color w:val="000000"/>
          <w:sz w:val="24"/>
        </w:rPr>
        <w:t xml:space="preserve">The evaluation dataset consists of</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30 resumes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20 job descriptions, organised into six role tracks: backend engineering, frontend engineering, full-stack engineering, data analytics, product design, and product management. Each track contains five resumes spanning junior, mid, and senior seniority levels and three to four job descriptions paired only within the same track.</w:t>
      </w:r>
    </w:p>
    <w:p>
      <w:pPr>
        <w:pStyle w:val="BodyText"/>
        <w:spacing w:line="360" w:lineRule="auto" w:after="120"/>
        <w:ind w:firstLine="283"/>
        <w:jc w:val="both"/>
      </w:pPr>
      <w:r>
        <w:rPr>
          <w:rFonts w:ascii="Times New Roman" w:hAnsi="Times New Roman" w:eastAsia="Times New Roman" w:cs="Times New Roman"/>
          <w:color w:val="000000"/>
          <w:sz w:val="24"/>
        </w:rPr>
        <w:t xml:space="preserve">Both the resumes and the job descriptions are deterministically template-synthesised by the script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scripts/synthesise_eval_dataset.py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from a fixed-seed (</w:t>
      </w:r>
      <w:r>
        <w:rPr>
          <w:rStyle w:val="VerbatimChar"/>
          <w:rFonts w:ascii="Times New Roman" w:hAnsi="Times New Roman" w:eastAsia="Times New Roman" w:cs="Times New Roman"/>
          <w:color w:val="000000"/>
          <w:sz w:val="24"/>
        </w:rPr>
        <w:t xml:space="preserve">SEED = 42</w:t>
      </w:r>
      <w:r>
        <w:rPr>
          <w:rFonts w:ascii="Times New Roman" w:hAnsi="Times New Roman" w:eastAsia="Times New Roman" w:cs="Times New Roman"/>
          <w:color w:val="000000"/>
          <w:sz w:val="24"/>
        </w:rPr>
        <w:t xml:space="preserve">) random generator. The script is reproducible: every invocation reproduces the same 30 resumes and 20 job descriptions byte-for-byte, so the evaluation manifest is recoverable from the script alone without any cached artefact. Surface details (candidate names, employer placeholders, cities, universities) are drawn from curated lists shipped inside the synthesis script; the resume body content draws from a track-specific</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resume_phrases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pool written in past-tense achievement framing, and the job-description body content draws from a separate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jd_phrases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pool written in future-tense requirement framing. The two pools are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lexically disjoint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at the content-word level after stop-words and role-domain skill terms are removed; this construction was adopted as part of the Stage G mitigation of validity threat T1 (Section 4.1.4) so that keyword-overlap measurements between resume and JD sides are not artefactually inflated by phrase-template identity. Synthesising both sides of the pair rather than scraping public listings removes the privacy and licensing risks associated with persisting third-party content, but it introduces the residual validity threats discussed in Section 4.1.4.</w:t>
      </w:r>
    </w:p>
    <w:p>
      <w:pPr>
        <w:pStyle w:val="BodyText"/>
        <w:spacing w:line="360" w:lineRule="auto" w:after="120"/>
        <w:ind w:firstLine="283"/>
        <w:jc w:val="both"/>
      </w:pPr>
      <w:r>
        <w:rPr>
          <w:rFonts w:ascii="Times New Roman" w:hAnsi="Times New Roman" w:eastAsia="Times New Roman" w:cs="Times New Roman"/>
          <w:color w:val="000000"/>
          <w:sz w:val="24"/>
        </w:rPr>
        <w:t xml:space="preserve">The decision to synthesise the dataset rather than recruit a panel of real applicants and scrape real postings was a pragmatic one for a Bachelor-thesis schedule. A real-applicant panel would have required a written-consent process, a privacy review for the persistence of the data, and a collection window longer than the four months between project kick-off and the submission deadline. Section 4.4 returns to the implication for external validity.</w:t>
      </w:r>
    </w:p>
    <w:p>
      <w:pPr>
        <w:pStyle w:val="BodyText"/>
        <w:spacing w:line="360" w:lineRule="auto" w:after="120"/>
        <w:ind w:firstLine="283"/>
        <w:jc w:val="both"/>
      </w:pPr>
      <w:r>
        <w:rPr>
          <w:rFonts w:ascii="Times New Roman" w:hAnsi="Times New Roman" w:eastAsia="Times New Roman" w:cs="Times New Roman"/>
          <w:color w:val="000000"/>
          <w:sz w:val="24"/>
        </w:rPr>
        <w:t xml:space="preserve">The full evaluation pairs every resume with every job description on the same role track. Per-track job-description counts are three for four tracks and four for two tracks, which produces an exact total of 5 × 3 × 4 + 5 × 4 × 2 = 100 (resume, job-description) pairs; Appendix B.3 documents the per-track distribution. Each pair is run through the analytical pipeline once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blended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once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fully heuristic mode</w:t>
      </w:r>
      <w:r>
        <w:rPr>
          <w:rFonts w:ascii="Times New Roman" w:hAnsi="Times New Roman" w:eastAsia="Times New Roman" w:cs="Times New Roman"/>
          <w:color w:val="000000"/>
          <w:sz w:val="24"/>
        </w:rPr>
        <w:t xml:space="preserve">, producing two complete response objects per pair. The resulting dataset of 200 response objects is the basis for all metrics reported in Section 4.3.</w:t>
      </w:r>
    </w:p>
    <w:bookmarkEnd w:id="76"/>
    <w:bookmarkStart w:id="77" w:name="metrics"/>
    <w:p>
      <w:pPr>
        <w:pStyle w:val="Heading3"/>
        <w:keepNext/>
        <w:jc w:val="left"/>
      </w:pPr>
      <w:r>
        <w:rPr>
          <w:rFonts w:ascii="Times New Roman" w:hAnsi="Times New Roman" w:eastAsia="Times New Roman" w:cs="Times New Roman"/>
          <w:b/>
          <w:i/>
          <w:color w:val="000000"/>
          <w:sz w:val="24"/>
        </w:rPr>
        <w:t xml:space="preserve">4.1.2 Metrics</w:t>
      </w:r>
    </w:p>
    <w:p>
      <w:pPr>
        <w:pStyle w:val="FirstParagraph"/>
        <w:spacing w:line="360" w:lineRule="auto" w:after="120"/>
        <w:jc w:val="both"/>
      </w:pPr>
      <w:r>
        <w:rPr>
          <w:rFonts w:ascii="Times New Roman" w:hAnsi="Times New Roman" w:eastAsia="Times New Roman" w:cs="Times New Roman"/>
          <w:color w:val="000000"/>
          <w:sz w:val="24"/>
        </w:rPr>
        <w:t xml:space="preserve">Four metrics are computed per pair.</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Score agreement.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Pearson product–moment correlation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between the two modes’ overall scores measures linear association across all pairs. The Spearman rank correlation ρ and Kendall τ are also computed: these capture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rank</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agreement, which is the property most relevant to using the heuristic as a screening signal even when its score scale differs from the blended mode. Values around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0.7 are sometimes used as soft anchors in retrieval-quality discussions [6]; this thesis treats the number as a reference point only, not as a hypothesis the chapter seeks to confirm.</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Score distribution.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Kolmogorov–Smirnov distance between the two distributions of overall scores. This complements the correlation by reporting how differently the two modes spread the scores across the 0–100 range; a high correlation with a high KS distance would indicate that the heuristic ranks pairs in the same order as the blended mode but compresses or shifts the score scale.</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Latency.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wall-clock time from the moment the request reaches the tool service to the moment a complete response is returned, measured in milliseconds. Latency is reported as the median, the 95th percentile, and the maximum across all pairs. Latency excludes network round-trip time between the client and the backend.</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Per-call cost.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marginal cost of a single tool invocation, expressed in US dollars. The blended mode incurs a Gemini 2.5 Flash bill for input and output tokens; the fully heuristic mode incurs no third-party charge.</w:t>
      </w:r>
    </w:p>
    <w:bookmarkEnd w:id="77"/>
    <w:bookmarkStart w:id="78" w:name="controls"/>
    <w:p>
      <w:pPr>
        <w:pStyle w:val="Heading3"/>
        <w:keepNext/>
        <w:jc w:val="left"/>
      </w:pPr>
      <w:r>
        <w:rPr>
          <w:rFonts w:ascii="Times New Roman" w:hAnsi="Times New Roman" w:eastAsia="Times New Roman" w:cs="Times New Roman"/>
          <w:b/>
          <w:i/>
          <w:color w:val="000000"/>
          <w:sz w:val="24"/>
        </w:rPr>
        <w:t xml:space="preserve">4.1.3 Controls</w:t>
      </w:r>
    </w:p>
    <w:p>
      <w:pPr>
        <w:pStyle w:val="FirstParagraph"/>
        <w:spacing w:line="360" w:lineRule="auto" w:after="120"/>
        <w:jc w:val="both"/>
      </w:pPr>
      <w:r>
        <w:rPr>
          <w:rFonts w:ascii="Times New Roman" w:hAnsi="Times New Roman" w:eastAsia="Times New Roman" w:cs="Times New Roman"/>
          <w:color w:val="000000"/>
          <w:sz w:val="24"/>
        </w:rPr>
        <w:t xml:space="preserve">Three controls were applied to ensure the comparison is sound.</w:t>
      </w:r>
    </w:p>
    <w:p>
      <w:pPr>
        <w:pStyle w:val="BodyText"/>
        <w:spacing w:line="360" w:lineRule="auto" w:after="120"/>
        <w:ind w:firstLine="283"/>
        <w:jc w:val="both"/>
      </w:pPr>
      <w:r>
        <w:rPr>
          <w:rFonts w:ascii="Times New Roman" w:hAnsi="Times New Roman" w:eastAsia="Times New Roman" w:cs="Times New Roman"/>
          <w:color w:val="000000"/>
          <w:sz w:val="24"/>
        </w:rPr>
        <w:t xml:space="preserve">The same content hash is used for both modes per pair, which prevents cache reuse from contaminating the latency numbers. Cache is otherwise disabled for the duration of the experimental run by setting</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RESULT_CACHE_ENABLED=false</w:t>
      </w:r>
      <w:r>
        <w:rPr>
          <w:rFonts w:ascii="Times New Roman" w:hAnsi="Times New Roman" w:eastAsia="Times New Roman" w:cs="Times New Roman"/>
          <w:color w:val="000000"/>
          <w:sz w:val="24"/>
        </w:rPr>
        <w:t xml:space="preserve">.</w:t>
      </w:r>
    </w:p>
    <w:p>
      <w:pPr>
        <w:pStyle w:val="BodyText"/>
        <w:spacing w:line="360" w:lineRule="auto" w:after="120"/>
        <w:ind w:firstLine="283"/>
        <w:jc w:val="both"/>
      </w:pPr>
      <w:r>
        <w:rPr>
          <w:rFonts w:ascii="Times New Roman" w:hAnsi="Times New Roman" w:eastAsia="Times New Roman" w:cs="Times New Roman"/>
          <w:color w:val="000000"/>
          <w:sz w:val="24"/>
        </w:rPr>
        <w:t xml:space="preserve">The same heuristic implementation (selected through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HEURISTIC_VERSION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configuration) is used by both modes for the comparative run, so the only difference between the two runs is whether</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complete_structured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invoked. This isolates the LLM contribution rather than confounding it with an upstream change to the prepass.</w:t>
      </w:r>
    </w:p>
    <w:p>
      <w:pPr>
        <w:pStyle w:val="BodyText"/>
        <w:spacing w:line="360" w:lineRule="auto" w:after="120"/>
        <w:ind w:firstLine="283"/>
        <w:jc w:val="both"/>
      </w:pPr>
      <w:r>
        <w:rPr>
          <w:rFonts w:ascii="Times New Roman" w:hAnsi="Times New Roman" w:eastAsia="Times New Roman" w:cs="Times New Roman"/>
          <w:color w:val="000000"/>
          <w:sz w:val="24"/>
        </w:rPr>
        <w:t xml:space="preserve">The temperature of the LLM call is fixed at 0.0 for the blended-mode run, which removes sampling variance from the comparison. The remaining variability in the LLM output reflects only the model’s deterministic decoding given the fixed input.</w:t>
      </w:r>
    </w:p>
    <w:bookmarkEnd w:id="78"/>
    <w:bookmarkStart w:id="79" w:name="threats-to-validity"/>
    <w:p>
      <w:pPr>
        <w:pStyle w:val="Heading3"/>
        <w:keepNext/>
        <w:jc w:val="left"/>
      </w:pPr>
      <w:r>
        <w:rPr>
          <w:rFonts w:ascii="Times New Roman" w:hAnsi="Times New Roman" w:eastAsia="Times New Roman" w:cs="Times New Roman"/>
          <w:b/>
          <w:i/>
          <w:color w:val="000000"/>
          <w:sz w:val="24"/>
        </w:rPr>
        <w:t xml:space="preserve">4.1.4 Threats to validity</w:t>
      </w:r>
    </w:p>
    <w:p>
      <w:pPr>
        <w:pStyle w:val="FirstParagraph"/>
        <w:spacing w:line="360" w:lineRule="auto" w:after="120"/>
        <w:jc w:val="both"/>
      </w:pPr>
      <w:r>
        <w:rPr>
          <w:rFonts w:ascii="Times New Roman" w:hAnsi="Times New Roman" w:eastAsia="Times New Roman" w:cs="Times New Roman"/>
          <w:color w:val="000000"/>
          <w:sz w:val="24"/>
        </w:rPr>
        <w:t xml:space="preserve">Four threats to the validity of the comparative result reported in Section 4.3 are stated explicitly here so that the discussion in Section 4.4 and the limitation framing in Section 5.2 can refer back to them.</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T1 (Shared-vocabulary leakage between resume and job-description pools, MITIGATED).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original synthesis script populated resume bullet content and the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“What you’ll do”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section of every job description from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same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per-track responsibility list (the dictionary entry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track["responsibilities"]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 the early version of</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scripts/synthesise_eval_dataset.py</w:t>
      </w:r>
      <w:r>
        <w:rPr>
          <w:rFonts w:ascii="Times New Roman" w:hAnsi="Times New Roman" w:eastAsia="Times New Roman" w:cs="Times New Roman"/>
          <w:color w:val="000000"/>
          <w:sz w:val="24"/>
        </w:rPr>
        <w:t xml:space="preserve">). In some pairs identical sentences appeared on both sides; the pair</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r-backend-01__jd-backend-02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contained the literal sentence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“designed and shipped REST APIs serving production traffic”</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 both the resume bullet list and the job-description responsibilities. The keyword-axis correlation observed in the leakage version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0.941) was consistent with this construction: both scoring modes consumed the same lexical surface that the synthesis had injected on both sides. The dataset has been regenerated under a disjoint-vocabulary construction: each role track now exposes two separate phrase pools (</w:t>
      </w:r>
      <w:r>
        <w:rPr>
          <w:rStyle w:val="VerbatimChar"/>
          <w:rFonts w:ascii="Times New Roman" w:hAnsi="Times New Roman" w:eastAsia="Times New Roman" w:cs="Times New Roman"/>
          <w:color w:val="000000"/>
          <w:sz w:val="24"/>
        </w:rPr>
        <w:t xml:space="preserve">resume_phrases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 past-tense achievement framing,</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jd_phrases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 future-tense requirement framing) whose lexical content is disjoint at the content-word level after stop-words and role-domain skill terms are removed. The verification script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scripts/verify_disjoint_pools.py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(committed alongside the synthesis script) reports that per-pair content-token overlap dropped from a mean of 11.82 in the leakage version to 0.44 in the disjoint-pool version, a 27× reduction; zero pairs flag the &gt;3-token threshold against 97 in the leakage version. The numbers reported in Section 4.3 are post-mitigation; the leakage-version dataset and its results are archived as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thesis/eval-dataset-with-leakage.json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thesis/eval-results-with-leakage.json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for an explicit before/after comparison.</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T2 (Self-correlation between the two compared modes, MEASURED).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blended-mode overall score is computed as a weighted mean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0.40 × heuristic_score + 0.60 × llm_score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(Sections 3.2.3 and 4.2.7); the heuristic-only mode score is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heuristic_score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alone. The Pearson correlation between the blended mode and the heuristic-only mode therefore contains a structural floor of agreement attributable to the 0.40 component the two share by construction, even before the language model contributes any signal. Because the heuristic prepass is exposed to the LLM as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locked payload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(Section 3.2.3), meaning the heuristic component of the blended score is invariant under the LLM call, the LLM-only score is recoverable post-hoc from the same per-pair results without any additional API calls: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llm_only = (blended − 0.4 × heuristic) / 0.6</w:t>
      </w:r>
      <w:r>
        <w:rPr>
          <w:rFonts w:ascii="Times New Roman" w:hAnsi="Times New Roman" w:eastAsia="Times New Roman" w:cs="Times New Roman"/>
          <w:color w:val="000000"/>
          <w:sz w:val="24"/>
        </w:rPr>
        <w:t xml:space="preserve">. Section 4.3.1’ reports the resulting LLM-only-versus-heuristic correlation alongside the headline blended-versus-heuristic correlation, so the structural component is now isolated from the cross-mode agreement.</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T3 (Non-independent paired observations, ADDRESSED).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100 paired observations are constructed by pairing 30 resumes with 20 job descriptions inside their respective tracks. Each resume contributes between three and four observations, and each job description contributes five observations, so the 100 pairs are not 100 independent draws. The correlations reported in Section 4.3.1 are now accompanied by 95% confidence intervals computed via cluster bootstrap on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resume_id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with 2 000 resamples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seed=42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Style w:val="VerbatimChar"/>
          <w:rFonts w:ascii="Times New Roman" w:hAnsi="Times New Roman" w:eastAsia="Times New Roman" w:cs="Times New Roman"/>
          <w:color w:val="000000"/>
          <w:sz w:val="24"/>
        </w:rPr>
        <w:t xml:space="preserve">cluster_bootstrap_pearson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scripts/analyze_eval_results.py</w:t>
      </w:r>
      <w:r>
        <w:rPr>
          <w:rFonts w:ascii="Times New Roman" w:hAnsi="Times New Roman" w:eastAsia="Times New Roman" w:cs="Times New Roman"/>
          <w:color w:val="000000"/>
          <w:sz w:val="24"/>
        </w:rPr>
        <w:t xml:space="preserve">); pairs sharing a resume are resampled together so that the in-track pairing structure is honoured. The intervals are wider than an independent-and-identically-distributed assumption would suggest, as expected.</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T4 (Post-hoc heuristic design, DISCLOSED but not closed).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strong heuristic v2 specified in Section 4.2 was designed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after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blended pipeline already existed (disclosed in Section 1.4). Because the heuristic was tuned with knowledge of the language model’s behaviour on the analytical tools, the agreement reported in Section 4.3.1 partially reflects the design coupling rather than an independent comparison. Closing this threat fully would require redesigning the heuristic from scratch against a held-out reference, which is outside the scope of the engineering BSc deliverable; the thesis flags this disclosure as a partial mitigation rather than a claim that the coupling is dissolved.</w:t>
      </w:r>
    </w:p>
    <w:p>
      <w:pPr>
        <w:pStyle w:val="BodyText"/>
        <w:spacing w:line="360" w:lineRule="auto" w:after="120"/>
        <w:ind w:firstLine="283"/>
        <w:jc w:val="both"/>
      </w:pPr>
      <w:r>
        <w:rPr>
          <w:rFonts w:ascii="Times New Roman" w:hAnsi="Times New Roman" w:eastAsia="Times New Roman" w:cs="Times New Roman"/>
          <w:color w:val="000000"/>
          <w:sz w:val="24"/>
        </w:rPr>
        <w:t xml:space="preserve">Of the four threats, T1 is closed by the disjoint-pool regeneration, T2 by the post-hoc LLM-only baseline, and T3 by the cluster-bootstrap confidence intervals. T4 remains a transparent disclosure rather than a closure; the explicit sensitivity rerun of the score-combination weights reported in Section 4.3.5 is the only mitigation available without redesigning the heuristic against an independent reference.</w:t>
      </w:r>
    </w:p>
    <w:bookmarkEnd w:id="79"/>
    <w:bookmarkEnd w:id="80"/>
    <w:bookmarkStart w:id="90" w:name="the-strong-heuristic-v2"/>
    <w:p>
      <w:pPr>
        <w:pStyle w:val="Heading2"/>
        <w:keepNext/>
        <w:jc w:val="left"/>
      </w:pPr>
      <w:r>
        <w:rPr>
          <w:rFonts w:ascii="Times New Roman" w:hAnsi="Times New Roman" w:eastAsia="Times New Roman" w:cs="Times New Roman"/>
          <w:b/>
          <w:i w:val="0"/>
          <w:color w:val="000000"/>
          <w:sz w:val="28"/>
        </w:rPr>
        <w:t xml:space="preserve">4.2 The strong heuristic (v2)</w:t>
      </w:r>
    </w:p>
    <w:p>
      <w:pPr>
        <w:pStyle w:val="FirstParagraph"/>
        <w:spacing w:line="360" w:lineRule="auto" w:after="120"/>
        <w:jc w:val="both"/>
      </w:pPr>
      <w:r>
        <w:rPr>
          <w:rFonts w:ascii="Times New Roman" w:hAnsi="Times New Roman" w:eastAsia="Times New Roman" w:cs="Times New Roman"/>
          <w:color w:val="000000"/>
          <w:sz w:val="24"/>
        </w:rPr>
        <w:t xml:space="preserve">The heuristic prepass described in Chapter 3 was sufficient to support the system’s fallback behaviour but is not, on its own, defendable as a serious comparison point against an LLM. Its keyword extraction is binary; its skill detection is a fixed list lookup; its score combination is an unweighted mean across five sub-scores. To support the comparative study, this section introduces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strong heuristic v2</w:t>
      </w:r>
      <w:r>
        <w:rPr>
          <w:rFonts w:ascii="Times New Roman" w:hAnsi="Times New Roman" w:eastAsia="Times New Roman" w:cs="Times New Roman"/>
          <w:color w:val="000000"/>
          <w:sz w:val="24"/>
        </w:rPr>
        <w:t xml:space="preserve">, which replaces each of those weak primitives with a published-method counterpart drawn from classical information-retrieval research. By construction, every component of v2 is non-neural; the line between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“heuristic”</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“language-model”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remains clean for the comparison reported in Section 4.3.</w:t>
      </w:r>
    </w:p>
    <w:p>
      <w:pPr>
        <w:pStyle w:val="BodyText"/>
        <w:spacing w:line="360" w:lineRule="auto" w:after="120"/>
        <w:ind w:firstLine="283"/>
        <w:jc w:val="both"/>
      </w:pPr>
      <w:r>
        <w:rPr>
          <w:rFonts w:ascii="Times New Roman" w:hAnsi="Times New Roman" w:eastAsia="Times New Roman" w:cs="Times New Roman"/>
          <w:color w:val="000000"/>
          <w:sz w:val="24"/>
        </w:rPr>
        <w:t xml:space="preserve">The decision to keep the heuristic strictly non-neural rather than to include a sentence-transformer–based component was made deliberately. A sentence-transformer baseline would have been a stronger numerical competitor to the blended mode but would have blurred the comparison: any positive result would have been attributable to the embedding model, and any negative result would have been blamed on it. By limiting v2 to classical-IR primitives, the comparison reported in Section 4.3 is between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language-model reasoning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non-language-model methods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 the strictest sense available, which is the comparison that the literature in Section 1.4 frames most clearly. A sentence-transformer intermediate tier is then proposed as future work in Section 5.3.</w:t>
      </w:r>
    </w:p>
    <w:bookmarkStart w:id="81" w:name="tfidfweighted-keyword-evidence"/>
    <w:p>
      <w:pPr>
        <w:pStyle w:val="Heading3"/>
        <w:keepNext/>
        <w:jc w:val="left"/>
      </w:pPr>
      <w:r>
        <w:rPr>
          <w:rFonts w:ascii="Times New Roman" w:hAnsi="Times New Roman" w:eastAsia="Times New Roman" w:cs="Times New Roman"/>
          <w:b/>
          <w:i/>
          <w:color w:val="000000"/>
          <w:sz w:val="24"/>
        </w:rPr>
        <w:t xml:space="preserve">4.2.1 TF–IDF–weighted keyword evidence</w:t>
      </w:r>
    </w:p>
    <w:p>
      <w:pPr>
        <w:pStyle w:val="FirstParagraph"/>
        <w:spacing w:line="360" w:lineRule="auto" w:after="120"/>
        <w:jc w:val="both"/>
      </w:pPr>
      <w:r>
        <w:rPr>
          <w:rFonts w:ascii="Times New Roman" w:hAnsi="Times New Roman" w:eastAsia="Times New Roman" w:cs="Times New Roman"/>
          <w:color w:val="000000"/>
          <w:sz w:val="24"/>
        </w:rPr>
        <w:t xml:space="preserve">The lightweight prepass described in Chapter 3 reports a binary match/miss for each keyword in a job description. Keywords are not all equally informative: the term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“communication”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appears in nearly every white-collar job description and contributes little to discriminating between roles, whereas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“RAG”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“vector database”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appears in a small fraction of postings and is highly discriminative when present. The strong heuristic weights keyword evidence by the inverse document frequency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idf</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of each term, computed over the corpus of job descriptions in the evaluation set [5]. The keyword-alignment sub-score is then defined as</w:t>
      </w:r>
    </w:p>
    <w:p>
      <w:pPr>
        <w:pStyle w:val="BodyText"/>
        <w:spacing w:line="360" w:lineRule="auto" w:after="120"/>
        <w:jc w:val="both"/>
      </w:pP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 J)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100,</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p>
    <w:p>
      <w:pPr>
        <w:pStyle w:val="BodyText"/>
        <w:spacing w:line="360" w:lineRule="auto" w:after="120"/>
        <w:ind w:firstLine="283"/>
        <w:jc w:val="both"/>
      </w:pPr>
      <w:r>
        <w:rPr>
          <w:rFonts w:ascii="Times New Roman" w:hAnsi="Times New Roman" w:eastAsia="Times New Roman" w:cs="Times New Roman"/>
          <w:color w:val="000000"/>
          <w:sz w:val="24"/>
        </w:rPr>
        <w:t xml:space="preserve">where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the resume,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the job description,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K</w:t>
      </w:r>
      <w:r>
        <w:rPr>
          <w:rFonts w:ascii="Times New Roman" w:hAnsi="Times New Roman" w:eastAsia="Times New Roman" w:cs="Times New Roman"/>
          <w:color w:val="000000"/>
          <w:sz w:val="24"/>
        </w:rPr>
        <w:t xml:space="preserve">(·) extracts the keyword set, and idf is the corpus-level inverse document frequency. This replaces a count ratio with a weighted-coverage ratio.</w:t>
      </w:r>
    </w:p>
    <w:p>
      <w:pPr>
        <w:pStyle w:val="BodyText"/>
        <w:spacing w:line="360" w:lineRule="auto" w:after="120"/>
        <w:ind w:firstLine="283"/>
        <w:jc w:val="both"/>
      </w:pPr>
      <w:r>
        <w:rPr>
          <w:rFonts w:ascii="Times New Roman" w:hAnsi="Times New Roman" w:eastAsia="Times New Roman" w:cs="Times New Roman"/>
          <w:color w:val="000000"/>
          <w:sz w:val="24"/>
        </w:rPr>
        <w:t xml:space="preserve">The full BM25 form [6] adds a saturation term that prevents very high keyword frequency in the resume from dominating the score. BM25 is implemented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app/services/quality_signals_v2.py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_bm25_score</w:t>
      </w:r>
      <w:r>
        <w:rPr>
          <w:rFonts w:ascii="Times New Roman" w:hAnsi="Times New Roman" w:eastAsia="Times New Roman" w:cs="Times New Roman"/>
          <w:color w:val="000000"/>
          <w:sz w:val="24"/>
        </w:rPr>
        <w:t xml:space="preserve">; the parameters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k₁</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1.5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0.75 are taken from the BM25 defaults that have proven robust across decades of retrieval research. The IDF table is computed in two complementary ways: the production path uses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bundled baseline IDF</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derived once at import time from the ESCO knowledge base shipped with the application (each ESCO entry, canonical label plus surface variants, treated as a short document), while the evaluation harness recomputes IDF over the full set of evaluation job descriptions before scoring. Both paths share the same ranking formula; only the IDF source differs, which keeps absolute BM25 values comparable within a run while honestly reflecting the small size of the corpus available at module load time.</w:t>
      </w:r>
    </w:p>
    <w:bookmarkEnd w:id="81"/>
    <w:bookmarkStart w:id="82" w:name="esco-aligned-skill-normalisation"/>
    <w:p>
      <w:pPr>
        <w:pStyle w:val="Heading3"/>
        <w:keepNext/>
        <w:jc w:val="left"/>
      </w:pPr>
      <w:r>
        <w:rPr>
          <w:rFonts w:ascii="Times New Roman" w:hAnsi="Times New Roman" w:eastAsia="Times New Roman" w:cs="Times New Roman"/>
          <w:b/>
          <w:i/>
          <w:color w:val="000000"/>
          <w:sz w:val="24"/>
        </w:rPr>
        <w:t xml:space="preserve">4.2.2 ESCO-aligned skill normalisation</w:t>
      </w:r>
    </w:p>
    <w:p>
      <w:pPr>
        <w:pStyle w:val="FirstParagraph"/>
        <w:spacing w:line="360" w:lineRule="auto" w:after="120"/>
        <w:jc w:val="both"/>
      </w:pPr>
      <w:r>
        <w:rPr>
          <w:rFonts w:ascii="Times New Roman" w:hAnsi="Times New Roman" w:eastAsia="Times New Roman" w:cs="Times New Roman"/>
          <w:color w:val="000000"/>
          <w:sz w:val="24"/>
        </w:rPr>
        <w:t xml:space="preserve">The fixed skill list used by the lightweight prepass cannot reconcile surface variations of the same underlying skill.</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Postgres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PostgreSQL</w:t>
      </w:r>
      <w:r>
        <w:rPr>
          <w:rFonts w:ascii="Times New Roman" w:hAnsi="Times New Roman" w:eastAsia="Times New Roman" w:cs="Times New Roman"/>
          <w:color w:val="000000"/>
          <w:sz w:val="24"/>
        </w:rPr>
        <w:t xml:space="preserv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postgres database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should map to a single ESCO skill identifier; the prior implementation treated them as three independent strings. The strong heuristic introduces a top-down ESCO normalisation layer [8, 9, 12]. A curated subset of the ESCO skill knowledge base, at the time of submission approximately one hundred entries focused on the digital and creative-industry domains (with the data file structured for straightforward expansion to the roughly eight hundred entries needed for production-scale coverage), is bundled with the application as a JSON resource. Each entry contains a canonical label and a list of surface variants, drawn from the published ESCO multilingual dataset.</w:t>
      </w:r>
    </w:p>
    <w:p>
      <w:pPr>
        <w:pStyle w:val="BodyText"/>
        <w:spacing w:line="360" w:lineRule="auto" w:after="120"/>
        <w:ind w:firstLine="283"/>
        <w:jc w:val="both"/>
      </w:pPr>
      <w:r>
        <w:rPr>
          <w:rFonts w:ascii="Times New Roman" w:hAnsi="Times New Roman" w:eastAsia="Times New Roman" w:cs="Times New Roman"/>
          <w:color w:val="000000"/>
          <w:sz w:val="24"/>
        </w:rPr>
        <w:t xml:space="preserve">At analysis time, both the resume and the job description are scanned for occurrences of any ESCO surface variant; matches are normalised to the canonical label, and the two sets of canonical labels are intersected. The keyword-alignment sub-score is then computed against the normalised label sets, so that the three Postgres surface forms count as a single match against a job description that asks for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“PostgreSQL”</w:t>
      </w:r>
      <w:r>
        <w:rPr>
          <w:rFonts w:ascii="Times New Roman" w:hAnsi="Times New Roman" w:eastAsia="Times New Roman" w:cs="Times New Roman"/>
          <w:color w:val="000000"/>
          <w:sz w:val="24"/>
        </w:rPr>
        <w:t xml:space="preserve">.</w:t>
      </w:r>
    </w:p>
    <w:bookmarkEnd w:id="82"/>
    <w:bookmarkStart w:id="83" w:name="fuzzy-matching"/>
    <w:p>
      <w:pPr>
        <w:pStyle w:val="Heading3"/>
        <w:keepNext/>
        <w:jc w:val="left"/>
      </w:pPr>
      <w:r>
        <w:rPr>
          <w:rFonts w:ascii="Times New Roman" w:hAnsi="Times New Roman" w:eastAsia="Times New Roman" w:cs="Times New Roman"/>
          <w:b/>
          <w:i/>
          <w:color w:val="000000"/>
          <w:sz w:val="24"/>
        </w:rPr>
        <w:t xml:space="preserve">4.2.3 Fuzzy matching</w:t>
      </w:r>
    </w:p>
    <w:p>
      <w:pPr>
        <w:pStyle w:val="FirstParagraph"/>
        <w:spacing w:line="360" w:lineRule="auto" w:after="120"/>
        <w:jc w:val="both"/>
      </w:pPr>
      <w:r>
        <w:rPr>
          <w:rFonts w:ascii="Times New Roman" w:hAnsi="Times New Roman" w:eastAsia="Times New Roman" w:cs="Times New Roman"/>
          <w:color w:val="000000"/>
          <w:sz w:val="24"/>
        </w:rPr>
        <w:t xml:space="preserve">Even after ESCO normalisation, surface variation persists for skills that are not in the bundled ESCO subset and for non-skill keywords that the user has supplied informally. The strong heuristic applies an additional fuzzy-matching pass based on the Levenshtein-edit-distance similarity metric [7], implemented through Python’s standard-library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difflib.SequenceMatcher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(which computes a normalised longest-common-subsequence ratio mathematically equivalent to a normalised edit distance for the cases that arise in resume keyword matching). A keyword from the job description is considered matched in the resume when either (i) the exact token appears, (ii) the canonical ESCO label appears after normalisation, or (iii) a token in the resume has SequenceMatcher ratio above a threshold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τ</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with the keyword. The threshold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τ</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0.85 was chosen empirically: values below 0.80 admit too many spurious matches (English plurals are at ~0.95 already; below 0.80, unrelated tokens begin to register), and values above 0.90 reject obvious typographic variants such as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Javacript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for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JavaScript</w:t>
      </w:r>
      <w:r>
        <w:rPr>
          <w:rFonts w:ascii="Times New Roman" w:hAnsi="Times New Roman" w:eastAsia="Times New Roman" w:cs="Times New Roman"/>
          <w:color w:val="000000"/>
          <w:sz w:val="24"/>
        </w:rPr>
        <w:t xml:space="preserve">. Choosing the standard-library implementation rather than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rapidfuzz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keeps the heuristic dependency-free, which is a property that makes the fully-heuristic mode auditable in deployments where third-party libraries are restricted.</w:t>
      </w:r>
    </w:p>
    <w:bookmarkEnd w:id="83"/>
    <w:bookmarkStart w:id="84" w:name="section-weighted-features"/>
    <w:p>
      <w:pPr>
        <w:pStyle w:val="Heading3"/>
        <w:keepNext/>
        <w:jc w:val="left"/>
      </w:pPr>
      <w:r>
        <w:rPr>
          <w:rFonts w:ascii="Times New Roman" w:hAnsi="Times New Roman" w:eastAsia="Times New Roman" w:cs="Times New Roman"/>
          <w:b/>
          <w:i/>
          <w:color w:val="000000"/>
          <w:sz w:val="24"/>
        </w:rPr>
        <w:t xml:space="preserve">4.2.4 Section-weighted features</w:t>
      </w:r>
    </w:p>
    <w:p>
      <w:pPr>
        <w:pStyle w:val="FirstParagraph"/>
        <w:spacing w:line="360" w:lineRule="auto" w:after="120"/>
        <w:jc w:val="both"/>
      </w:pPr>
      <w:r>
        <w:rPr>
          <w:rFonts w:ascii="Times New Roman" w:hAnsi="Times New Roman" w:eastAsia="Times New Roman" w:cs="Times New Roman"/>
          <w:color w:val="000000"/>
          <w:sz w:val="24"/>
        </w:rPr>
        <w:t xml:space="preserve">A skill listed in a dedicated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Skills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section carries different evidential weight from the same skill mentioned in a project description. Recruiters read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Skills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section as a checklist and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Experience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section as a narrative; the two should not contribute equally to a sub-score that is meant to reflect what a recruiter scans for [18]. The strong heuristic applies a per-section weight when computing the matched-keyword set: a match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Skills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contributes weight 1.0, a match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Experience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Projects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contributes weight 0.7, a match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Summary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contributes weight 0.5, and a match 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Education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contributes weight 0.3. The total weighted match is then normalised against the maximum achievable weighted match for the keyword set in question.</w:t>
      </w:r>
    </w:p>
    <w:bookmarkEnd w:id="84"/>
    <w:bookmarkStart w:id="85" w:name="quantification-regex"/>
    <w:p>
      <w:pPr>
        <w:pStyle w:val="Heading3"/>
        <w:keepNext/>
        <w:jc w:val="left"/>
      </w:pPr>
      <w:r>
        <w:rPr>
          <w:rFonts w:ascii="Times New Roman" w:hAnsi="Times New Roman" w:eastAsia="Times New Roman" w:cs="Times New Roman"/>
          <w:b/>
          <w:i/>
          <w:color w:val="000000"/>
          <w:sz w:val="24"/>
        </w:rPr>
        <w:t xml:space="preserve">4.2.5 Quantification regex</w:t>
      </w:r>
    </w:p>
    <w:p>
      <w:pPr>
        <w:pStyle w:val="FirstParagraph"/>
        <w:spacing w:line="360" w:lineRule="auto" w:after="120"/>
        <w:jc w:val="both"/>
      </w:pPr>
      <w:r>
        <w:rPr>
          <w:rFonts w:ascii="Times New Roman" w:hAnsi="Times New Roman" w:eastAsia="Times New Roman" w:cs="Times New Roman"/>
          <w:color w:val="000000"/>
          <w:sz w:val="24"/>
        </w:rPr>
        <w:t xml:space="preserve">Quantification (numbers, percentages, currency tokens, time periods) is one of the strongest signals that a resume bullet describes a measurable outcome rather than a duty. The strong heuristic uses a single composite regular expression to detect any of seven quantification patterns: bare integers, numeric percentages, currency-prefixed amounts, time periods (weeks, months, years), magnitudes (k, M, B, ×), counts of users or customers, and team-size descriptors. The count of</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quantified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bullets enters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impact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sub-score with a saturating logarithmic weight, so that the difference between zero and three quantified bullets is much larger than the difference between fifteen and eighteen.</w:t>
      </w:r>
    </w:p>
    <w:bookmarkEnd w:id="85"/>
    <w:bookmarkStart w:id="86" w:name="action-verb-scoring"/>
    <w:p>
      <w:pPr>
        <w:pStyle w:val="Heading3"/>
        <w:keepNext/>
        <w:jc w:val="left"/>
      </w:pPr>
      <w:r>
        <w:rPr>
          <w:rFonts w:ascii="Times New Roman" w:hAnsi="Times New Roman" w:eastAsia="Times New Roman" w:cs="Times New Roman"/>
          <w:b/>
          <w:i/>
          <w:color w:val="000000"/>
          <w:sz w:val="24"/>
        </w:rPr>
        <w:t xml:space="preserve">4.2.6 Action-verb scoring</w:t>
      </w:r>
    </w:p>
    <w:p>
      <w:pPr>
        <w:pStyle w:val="FirstParagraph"/>
        <w:spacing w:line="360" w:lineRule="auto" w:after="120"/>
        <w:jc w:val="both"/>
      </w:pPr>
      <w:r>
        <w:rPr>
          <w:rFonts w:ascii="Times New Roman" w:hAnsi="Times New Roman" w:eastAsia="Times New Roman" w:cs="Times New Roman"/>
          <w:color w:val="000000"/>
          <w:sz w:val="24"/>
        </w:rPr>
        <w:t xml:space="preserve">A resume bullet that begins with a strong action verb (</w:t>
      </w:r>
      <w:r>
        <w:rPr>
          <w:rFonts w:ascii="Times New Roman" w:hAnsi="Times New Roman" w:eastAsia="Times New Roman" w:cs="Times New Roman"/>
          <w:color w:val="000000"/>
          <w:sz w:val="24"/>
        </w:rPr>
        <w:t xml:space="preserve">“led”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“shipped”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“automated”</w:t>
      </w:r>
      <w:r>
        <w:rPr>
          <w:rFonts w:ascii="Times New Roman" w:hAnsi="Times New Roman" w:eastAsia="Times New Roman" w:cs="Times New Roman"/>
          <w:color w:val="000000"/>
          <w:sz w:val="24"/>
        </w:rPr>
        <w:t xml:space="preserve">) communicates ownership more directly than one that begins with a passive construction or a weak filler verb (</w:t>
      </w:r>
      <w:r>
        <w:rPr>
          <w:rFonts w:ascii="Times New Roman" w:hAnsi="Times New Roman" w:eastAsia="Times New Roman" w:cs="Times New Roman"/>
          <w:color w:val="000000"/>
          <w:sz w:val="24"/>
        </w:rPr>
        <w:t xml:space="preserve">“worked on”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“involved in”</w:t>
      </w:r>
      <w:r>
        <w:rPr>
          <w:rFonts w:ascii="Times New Roman" w:hAnsi="Times New Roman" w:eastAsia="Times New Roman" w:cs="Times New Roman"/>
          <w:color w:val="000000"/>
          <w:sz w:val="24"/>
        </w:rPr>
        <w:t xml:space="preserve">). The strong heuristic includes a curated action-verb dictionary of approximately 190 entries, aggregated from publicly available career-services resources of established universities (Harvard FAS, MIT Career Advising, Princeton Career Development), and counts the fraction of bullets whose leading token belongs to the dictionary. This fraction enters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clarity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sub-score with a linear weight.</w:t>
      </w:r>
    </w:p>
    <w:bookmarkEnd w:id="86"/>
    <w:bookmarkStart w:id="87" w:name="score-combination"/>
    <w:p>
      <w:pPr>
        <w:pStyle w:val="Heading3"/>
        <w:keepNext/>
        <w:jc w:val="left"/>
      </w:pPr>
      <w:r>
        <w:rPr>
          <w:rFonts w:ascii="Times New Roman" w:hAnsi="Times New Roman" w:eastAsia="Times New Roman" w:cs="Times New Roman"/>
          <w:b/>
          <w:i/>
          <w:color w:val="000000"/>
          <w:sz w:val="24"/>
        </w:rPr>
        <w:t xml:space="preserve">4.2.7 Score combination</w:t>
      </w:r>
    </w:p>
    <w:p>
      <w:pPr>
        <w:pStyle w:val="FirstParagraph"/>
        <w:spacing w:line="360" w:lineRule="auto" w:after="120"/>
        <w:jc w:val="both"/>
      </w:pPr>
      <w:r>
        <w:rPr>
          <w:rFonts w:ascii="Times New Roman" w:hAnsi="Times New Roman" w:eastAsia="Times New Roman" w:cs="Times New Roman"/>
          <w:color w:val="000000"/>
          <w:sz w:val="24"/>
        </w:rPr>
        <w:t xml:space="preserve">The five sub-scores (keyword alignment, impact, structure, clarity, completeness) are combined into the overall score through a weighted mean rather than the simple mean used by the lightweight prepass. The weights (0.30, 0.25, 0.15, 0.15, 0.15) are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author-selected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reflect the design intuition that recruiter-side scanning is dominated by keyword and impact signals, with structural, clarity, and completeness signals carrying smaller but non-trivial weight. They are not derived from a published recruiter survey; the thesis does not claim such a derivation. Section 4.3.5 reports a sensitivity analysis in which the same comparative result is recomputed under an equal-weight combination (0.20 across all five sub-scores); the value-association result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stays above the 0.7 reference threshold under both weightings, while the rank-agreement result (Spearman ρ) drops below the threshold under equal weights, a partial-robustness finding rather than weight-independence.</w:t>
      </w:r>
    </w:p>
    <w:bookmarkEnd w:id="87"/>
    <w:bookmarkStart w:id="88" w:name="implementation-notes"/>
    <w:p>
      <w:pPr>
        <w:pStyle w:val="Heading3"/>
        <w:keepNext/>
        <w:jc w:val="left"/>
      </w:pPr>
      <w:r>
        <w:rPr>
          <w:rFonts w:ascii="Times New Roman" w:hAnsi="Times New Roman" w:eastAsia="Times New Roman" w:cs="Times New Roman"/>
          <w:b/>
          <w:i/>
          <w:color w:val="000000"/>
          <w:sz w:val="24"/>
        </w:rPr>
        <w:t xml:space="preserve">4.2.8 Implementation notes</w:t>
      </w:r>
    </w:p>
    <w:p>
      <w:pPr>
        <w:pStyle w:val="FirstParagraph"/>
        <w:spacing w:line="360" w:lineRule="auto" w:after="120"/>
        <w:jc w:val="both"/>
      </w:pPr>
      <w:r>
        <w:rPr>
          <w:rFonts w:ascii="Times New Roman" w:hAnsi="Times New Roman" w:eastAsia="Times New Roman" w:cs="Times New Roman"/>
          <w:color w:val="000000"/>
          <w:sz w:val="24"/>
        </w:rPr>
        <w:t xml:space="preserve">The strong heuristic v2 is implemented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app/services/quality_signals_v2.py</w:t>
      </w:r>
      <w:r>
        <w:rPr>
          <w:rFonts w:ascii="Times New Roman" w:hAnsi="Times New Roman" w:eastAsia="Times New Roman" w:cs="Times New Roman"/>
          <w:color w:val="000000"/>
          <w:sz w:val="24"/>
        </w:rPr>
        <w:t xml:space="preserve">, a new module added alongside the existing</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quality_signals.py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so that the lightweight version remains available for the production fallback path. A configuration flag selects which version is active: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HEURISTIC_VERSION=v2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enables the strong heuristic for the analytical tools and is the default for the experimental run reported in Section 4.3. The corresponding admin toggle is described in Section 4.2.9.</w:t>
      </w:r>
    </w:p>
    <w:bookmarkEnd w:id="88"/>
    <w:bookmarkStart w:id="89" w:name="the-administrative-toggle"/>
    <w:p>
      <w:pPr>
        <w:pStyle w:val="Heading3"/>
        <w:keepNext/>
        <w:jc w:val="left"/>
      </w:pPr>
      <w:r>
        <w:rPr>
          <w:rFonts w:ascii="Times New Roman" w:hAnsi="Times New Roman" w:eastAsia="Times New Roman" w:cs="Times New Roman"/>
          <w:b/>
          <w:i/>
          <w:color w:val="000000"/>
          <w:sz w:val="24"/>
        </w:rPr>
        <w:t xml:space="preserve">4.2.9 The administrative toggle</w:t>
      </w:r>
    </w:p>
    <w:p>
      <w:pPr>
        <w:pStyle w:val="FirstParagraph"/>
        <w:spacing w:line="360" w:lineRule="auto" w:after="120"/>
        <w:jc w:val="both"/>
      </w:pPr>
      <w:r>
        <w:rPr>
          <w:rFonts w:ascii="Times New Roman" w:hAnsi="Times New Roman" w:eastAsia="Times New Roman" w:cs="Times New Roman"/>
          <w:color w:val="000000"/>
          <w:sz w:val="24"/>
        </w:rPr>
        <w:t xml:space="preserve">Non-functional requirement N7 of Chapter 2 calls for runtime switchability between the two scoring modes. The implementation introduces three small surfaces.</w:t>
      </w:r>
    </w:p>
    <w:p>
      <w:pPr>
        <w:pStyle w:val="BodyText"/>
        <w:spacing w:line="360" w:lineRule="auto" w:after="120"/>
        <w:ind w:firstLine="283"/>
        <w:jc w:val="both"/>
      </w:pPr>
      <w:r>
        <w:rPr>
          <w:rFonts w:ascii="Times New Roman" w:hAnsi="Times New Roman" w:eastAsia="Times New Roman" w:cs="Times New Roman"/>
          <w:color w:val="000000"/>
          <w:sz w:val="24"/>
        </w:rPr>
        <w:t xml:space="preserve">A backend configuration flag</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SCORING_MODE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accepts the values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blended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heuristic</w:t>
      </w:r>
      <w:r>
        <w:rPr>
          <w:rFonts w:ascii="Times New Roman" w:hAnsi="Times New Roman" w:eastAsia="Times New Roman" w:cs="Times New Roman"/>
          <w:color w:val="000000"/>
          <w:sz w:val="24"/>
        </w:rPr>
        <w:t xml:space="preserve">; the default is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blended</w:t>
      </w:r>
      <w:r>
        <w:rPr>
          <w:rFonts w:ascii="Times New Roman" w:hAnsi="Times New Roman" w:eastAsia="Times New Roman" w:cs="Times New Roman"/>
          <w:color w:val="000000"/>
          <w:sz w:val="24"/>
        </w:rPr>
        <w:t xml:space="preserve">. When the value is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heuristic</w:t>
      </w:r>
      <w:r>
        <w:rPr>
          <w:rFonts w:ascii="Times New Roman" w:hAnsi="Times New Roman" w:eastAsia="Times New Roman" w:cs="Times New Roman"/>
          <w:color w:val="000000"/>
          <w:sz w:val="24"/>
        </w:rPr>
        <w:t xml:space="preserve">, the analytical services skip the LLM call entirely and return the response constructed from the strong heuristic v2.</w:t>
      </w:r>
    </w:p>
    <w:p>
      <w:pPr>
        <w:pStyle w:val="BodyText"/>
        <w:spacing w:line="360" w:lineRule="auto" w:after="120"/>
        <w:ind w:firstLine="283"/>
        <w:jc w:val="both"/>
      </w:pPr>
      <w:r>
        <w:rPr>
          <w:rFonts w:ascii="Times New Roman" w:hAnsi="Times New Roman" w:eastAsia="Times New Roman" w:cs="Times New Roman"/>
          <w:color w:val="000000"/>
          <w:sz w:val="24"/>
        </w:rPr>
        <w:t xml:space="preserve">A runtime-state module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app/services/runtime_settings.py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maintains an in-memory override of the configuration flag. The override is set by a POST request to</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/api/v1/admin/scoring-mode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is read by the analytical services on every request. The override survives a request but does not survive a process restart, on the principle that the configuration of record is the environment variable; the runtime override is for live demonstration during the diploma defence.</w:t>
      </w:r>
    </w:p>
    <w:p>
      <w:pPr>
        <w:pStyle w:val="BodyText"/>
        <w:spacing w:line="360" w:lineRule="auto" w:after="120"/>
        <w:ind w:firstLine="283"/>
        <w:jc w:val="both"/>
      </w:pPr>
      <w:r>
        <w:rPr>
          <w:rFonts w:ascii="Times New Roman" w:hAnsi="Times New Roman" w:eastAsia="Times New Roman" w:cs="Times New Roman"/>
          <w:color w:val="000000"/>
          <w:sz w:val="24"/>
        </w:rPr>
        <w:t xml:space="preserve">The runtime toggle is exercised by issuing a POST request to the endpoint through any HTTP client, or through the auto-generated FastAPI documentation page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/api/v1/docs</w:t>
      </w:r>
      <w:r>
        <w:rPr>
          <w:rFonts w:ascii="Times New Roman" w:hAnsi="Times New Roman" w:eastAsia="Times New Roman" w:cs="Times New Roman"/>
          <w:color w:val="000000"/>
          <w:sz w:val="24"/>
        </w:rPr>
        <w:t xml:space="preserve">, by an authenticated administrator. The new mode is applied to the next analytical request without any further action from the operator. Direct visual capture of the administrative toggle interface is omitted from Appendix C; the runtime-toggle mechanism is documented through the source listing in Appendix A.3 and through the comparative study reported in Section 4.3, which exercises both scoring modes end-to-end on the synthetic evaluation set.</w:t>
      </w:r>
    </w:p>
    <w:bookmarkEnd w:id="89"/>
    <w:bookmarkEnd w:id="90"/>
    <w:bookmarkStart w:id="102" w:name="results"/>
    <w:p>
      <w:pPr>
        <w:pStyle w:val="Heading2"/>
        <w:keepNext/>
        <w:jc w:val="left"/>
      </w:pPr>
      <w:r>
        <w:rPr>
          <w:rFonts w:ascii="Times New Roman" w:hAnsi="Times New Roman" w:eastAsia="Times New Roman" w:cs="Times New Roman"/>
          <w:b/>
          <w:i w:val="0"/>
          <w:color w:val="000000"/>
          <w:sz w:val="28"/>
        </w:rPr>
        <w:t xml:space="preserve">4.3 Results</w:t>
      </w:r>
    </w:p>
    <w:p>
      <w:pPr>
        <w:pStyle w:val="FirstParagraph"/>
        <w:spacing w:line="360" w:lineRule="auto" w:after="120"/>
        <w:jc w:val="both"/>
      </w:pPr>
      <w:r>
        <w:rPr>
          <w:rFonts w:ascii="Times New Roman" w:hAnsi="Times New Roman" w:eastAsia="Times New Roman" w:cs="Times New Roman"/>
          <w:color w:val="000000"/>
          <w:sz w:val="24"/>
        </w:rPr>
        <w:t xml:space="preserve">The evaluation harness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scripts/eval_scoring.py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produced 100 paired observations on the synthetic evaluation set described in Section 4.1.1. Every (resume, JD) pair was scored under both modes; both modes succeeded on every pair. The numerical results in the tables below are emitted by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scripts/analyze_eval_results.py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from the persisted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thesis/eval-results.json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file. The reference value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0.7 used by Robertson and Zaragoza [6] in their reliability discussion is taken as a literature anchor for what counts as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“comparable”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rather than as a research hypothesis to test.</w:t>
      </w:r>
    </w:p>
    <w:bookmarkStart w:id="91" w:name="score-agreement"/>
    <w:p>
      <w:pPr>
        <w:pStyle w:val="Heading3"/>
        <w:keepNext/>
        <w:jc w:val="left"/>
      </w:pPr>
      <w:r>
        <w:rPr>
          <w:rFonts w:ascii="Times New Roman" w:hAnsi="Times New Roman" w:eastAsia="Times New Roman" w:cs="Times New Roman"/>
          <w:b/>
          <w:i/>
          <w:color w:val="000000"/>
          <w:sz w:val="24"/>
        </w:rPr>
        <w:t xml:space="preserve">4.3.1 Score agreement</w:t>
      </w:r>
    </w:p>
    <w:p>
      <w:pPr>
        <w:pStyle w:val="FirstParagraph"/>
        <w:spacing w:line="360" w:lineRule="auto" w:after="120"/>
        <w:jc w:val="both"/>
      </w:pPr>
      <w:r>
        <w:rPr>
          <w:rFonts w:ascii="Times New Roman" w:hAnsi="Times New Roman" w:eastAsia="Times New Roman" w:cs="Times New Roman"/>
          <w:color w:val="000000"/>
          <w:sz w:val="24"/>
        </w:rPr>
        <w:t xml:space="preserve">Across the 100 (resume, job-description) pairs in the evaluation set, three rank- and value-agreement statistics are computed between the overall score in the blended mode and the overall score in the fully heuristic v2 mode: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Spearman ρ, and Kendall τ. The numbers reported here are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post-mitigation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values, computed on the disjoint-vocabulary dataset described in Section 4.1.1;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pre-mitigation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values for the same statistics on the leakage-version dataset are reported alongside for an explicit before/after comparison, and the leakage-version dataset and results are archived under</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thesis/eval-dataset-with-leakage.json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thesis/eval-results-with-leakage.json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respectively.</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1244"/>
        <w:gridCol w:w="1923"/>
        <w:gridCol w:w="2941"/>
        <w:gridCol w:w="1810"/>
      </w:tblGrid>
      <w:tr>
        <w:trPr>
          <w:tblHeader w:val="on"/>
        </w:trPr>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Statistic</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Post-mitigation</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Pre-mitigation (leakage)</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Interpretation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Pearson</w:t>
            </w:r>
            <w:r>
              <w:rPr>
                <w:rFonts w:ascii="Times New Roman" w:hAnsi="Times New Roman" w:eastAsia="Times New Roman" w:cs="Times New Roman"/>
                <w:b w:val="0"/>
                <w:color w:val="000000"/>
                <w:sz w:val="21"/>
              </w:rPr>
              <w:t xml:space="preserve"> </w:t>
            </w:r>
            <w:r>
              <w:rPr>
                <w:rFonts w:ascii="Times New Roman" w:hAnsi="Times New Roman" w:eastAsia="Times New Roman" w:cs="Times New Roman"/>
                <w:b w:val="0"/>
                <w:i/>
                <w:iCs/>
                <w:color w:val="000000"/>
                <w:sz w:val="21"/>
              </w:rPr>
              <w:t xml:space="preserve">r</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bCs/>
                <w:color w:val="000000"/>
                <w:sz w:val="21"/>
              </w:rPr>
              <w:t xml:space="preserve">0.836</w:t>
            </w:r>
            <w:r>
              <w:rPr>
                <w:rFonts w:ascii="Times New Roman" w:hAnsi="Times New Roman" w:eastAsia="Times New Roman" w:cs="Times New Roman"/>
                <w:b w:val="0"/>
                <w:color w:val="000000"/>
                <w:sz w:val="21"/>
              </w:rPr>
              <w:t xml:space="preserve"> </w:t>
            </w:r>
            <w:r>
              <w:rPr>
                <w:rFonts w:ascii="Times New Roman" w:hAnsi="Times New Roman" w:eastAsia="Times New Roman" w:cs="Times New Roman"/>
                <w:b w:val="0"/>
                <w:color w:val="000000"/>
                <w:sz w:val="21"/>
              </w:rPr>
              <w:t xml:space="preserve">[95% CI 0.762, 0.896]</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0.727 [95% CI 0.609, 0.814]</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Linear association between mode scores.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Spearman ρ</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bCs/>
                <w:color w:val="000000"/>
                <w:sz w:val="21"/>
              </w:rPr>
              <w:t xml:space="preserve">0.847</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0.708</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Rank agreement; the property most relevant to screening use.</w:t>
            </w:r>
          </w:p>
        </w:tc>
      </w:tr>
      <w:tr>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Kendall τ</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bCs/>
                <w:color w:val="000000"/>
                <w:sz w:val="21"/>
              </w:rPr>
              <w:t xml:space="preserve">0.669</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0.526</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Pairwise rank concordance.</w:t>
            </w:r>
          </w:p>
        </w:tc>
      </w:tr>
    </w:tbl>
    <w:p>
      <w:pPr>
        <w:pStyle w:val="BodyText"/>
        <w:spacing w:line="360" w:lineRule="auto" w:after="120"/>
        <w:ind w:firstLine="283"/>
        <w:jc w:val="both"/>
      </w:pPr>
      <w:r>
        <w:rPr>
          <w:rFonts w:ascii="Times New Roman" w:hAnsi="Times New Roman" w:eastAsia="Times New Roman" w:cs="Times New Roman"/>
          <w:color w:val="000000"/>
          <w:sz w:val="24"/>
        </w:rPr>
        <w:t xml:space="preserve">The cluster-bootstrap confidence intervals are computed by resampling resume clusters with replacement (</w:t>
      </w:r>
      <w:r>
        <w:rPr>
          <w:rStyle w:val="VerbatimChar"/>
          <w:rFonts w:ascii="Times New Roman" w:hAnsi="Times New Roman" w:eastAsia="Times New Roman" w:cs="Times New Roman"/>
          <w:color w:val="000000"/>
          <w:sz w:val="24"/>
        </w:rPr>
        <w:t xml:space="preserve">cluster_bootstrap_pearson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scripts/analyze_eval_results.py</w:t>
      </w:r>
      <w:r>
        <w:rPr>
          <w:rFonts w:ascii="Times New Roman" w:hAnsi="Times New Roman" w:eastAsia="Times New Roman" w:cs="Times New Roman"/>
          <w:color w:val="000000"/>
          <w:sz w:val="24"/>
        </w:rPr>
        <w:t xml:space="preserve">, 2 000 resamples, seed = 42) so that the in-track pairing structure documented in Section 4.1.3 is honoured; the intervals are wider than an i.i.d. assumption would suggest, as expected, and address validity threat T3 of Section 4.1.4. The post-mitigation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of 0.836 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higher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than the pre-mitigation 0.727. This result initially seems counter-intuitive given that the leakage construction was expected to</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inflate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keyword overlap, and the explanation lies in the per-sub-score breakdown below: the leakage-version dataset injected high-correlation noise on the keyword axis but suppressed the cleaner cross-mode signal on the structure and completeness axes; the disjoint-pool regeneration removed the artefactual lexical sharing without removing the legitimate skill-overlap signal that classical keyword matching is supposed to detect, and revealed a higher post-mitigation agreement than the leakage version had recorded. The agreement is best read as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strong-within-this-synthetic-evaluation-set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rather than the weaker</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moderate-to-useful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characterisation that the leakage-version chapter supported.</w:t>
      </w:r>
    </w:p>
    <w:p>
      <w:pPr>
        <w:pStyle w:val="BodyText"/>
        <w:spacing w:line="360" w:lineRule="auto" w:after="120"/>
        <w:ind w:firstLine="283"/>
        <w:jc w:val="both"/>
      </w:pPr>
      <w:r>
        <w:rPr>
          <w:rFonts w:ascii="Times New Roman" w:hAnsi="Times New Roman" w:eastAsia="Times New Roman" w:cs="Times New Roman"/>
          <w:color w:val="000000"/>
          <w:sz w:val="24"/>
        </w:rPr>
        <w:t xml:space="preserve">The per-sub-score breakdown reveals where the agreement comes from and where the two modes diverge.</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957"/>
        <w:gridCol w:w="2523"/>
        <w:gridCol w:w="2436"/>
        <w:gridCol w:w="1044"/>
        <w:gridCol w:w="957"/>
      </w:tblGrid>
      <w:tr>
        <w:trPr>
          <w:tblHeader w:val="on"/>
        </w:trPr>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Sub-score</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Post-mitigation Pearson</w:t>
            </w:r>
            <w:r>
              <w:rPr>
                <w:rFonts w:ascii="Times New Roman" w:hAnsi="Times New Roman" w:eastAsia="Times New Roman" w:cs="Times New Roman"/>
                <w:b/>
                <w:color w:val="000000"/>
                <w:sz w:val="21"/>
              </w:rPr>
              <w:t xml:space="preserve"> </w:t>
            </w:r>
            <w:r>
              <w:rPr>
                <w:rFonts w:ascii="Times New Roman" w:hAnsi="Times New Roman" w:eastAsia="Times New Roman" w:cs="Times New Roman"/>
                <w:b/>
                <w:i/>
                <w:iCs/>
                <w:color w:val="000000"/>
                <w:sz w:val="21"/>
              </w:rPr>
              <w:t xml:space="preserve">r</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Pre-mitigation Pearson</w:t>
            </w:r>
            <w:r>
              <w:rPr>
                <w:rFonts w:ascii="Times New Roman" w:hAnsi="Times New Roman" w:eastAsia="Times New Roman" w:cs="Times New Roman"/>
                <w:b/>
                <w:color w:val="000000"/>
                <w:sz w:val="21"/>
              </w:rPr>
              <w:t xml:space="preserve"> </w:t>
            </w:r>
            <w:r>
              <w:rPr>
                <w:rFonts w:ascii="Times New Roman" w:hAnsi="Times New Roman" w:eastAsia="Times New Roman" w:cs="Times New Roman"/>
                <w:b/>
                <w:i/>
                <w:iCs/>
                <w:color w:val="000000"/>
                <w:sz w:val="21"/>
              </w:rPr>
              <w:t xml:space="preserve">r</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Spearman ρ</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Kendall τ</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keywords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0.937</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0.941</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0.946</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0.845</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impact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0.430</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0.561</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0.447</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0.332</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structure</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0.830</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0.440</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0.865</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0.804</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clarity</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0.395</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0.475</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0.373</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0.289</w:t>
            </w:r>
          </w:p>
        </w:tc>
      </w:tr>
      <w:tr>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completeness</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0.756</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0.691</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0.793</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0.689</w:t>
            </w:r>
          </w:p>
        </w:tc>
      </w:tr>
    </w:tbl>
    <w:p>
      <w:pPr>
        <w:pStyle w:val="BodyText"/>
        <w:spacing w:line="360" w:lineRule="auto" w:after="120"/>
        <w:ind w:firstLine="283"/>
        <w:jc w:val="both"/>
      </w:pPr>
      <w:r>
        <w:rPr>
          <w:rFonts w:ascii="Times New Roman" w:hAnsi="Times New Roman" w:eastAsia="Times New Roman" w:cs="Times New Roman"/>
          <w:color w:val="000000"/>
          <w:sz w:val="24"/>
        </w:rPr>
        <w:t xml:space="preserve">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keywords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sub-score is essentially unchanged between the leakage and the disjoint-vocabulary versions (0.941 → 0.937). This invariance confirms that the agreement on the keyword axis is not driven by the action-verb phrasing that the disjoint-pool regeneration removed but by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skill-term overlap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that both pools intentionally retained: the resume side and the JD side both reference the same canonical ESCO skill labels (Python, React, BM25, and so on), and that signal is the legitimate matching evidence the heuristic and the language model are both designed to consume.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structure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axis is the largest single beneficiary of the regeneration (0.440 → 0.830): under the disjoint-vocabulary construction, both modes pick up the structural regularities of the synthesised resumes more cleanly because the leakage-version’s repeated phrase templates had introduced sentence-length and bullet-density artefacts that depressed the structure-axis correlation.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Impact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clarity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remain the two axes on which the language-model contribution is most distinct from the heuristic;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0.395 clarity correlation is consistent with the language model weighing prose-quality features the heuristic cannot see.</w:t>
      </w:r>
    </w:p>
    <w:p>
      <w:pPr>
        <w:pStyle w:val="BodyText"/>
        <w:spacing w:line="360" w:lineRule="auto" w:after="120"/>
        <w:ind w:firstLine="283"/>
        <w:jc w:val="both"/>
      </w:pPr>
      <w:r>
        <w:rPr>
          <w:rFonts w:ascii="Times New Roman" w:hAnsi="Times New Roman" w:eastAsia="Times New Roman" w:cs="Times New Roman"/>
          <w:color w:val="000000"/>
          <w:sz w:val="24"/>
        </w:rPr>
        <w:t xml:space="preserve">An analytical sanity check confirms the structural decomposition. Given the construction blended = 0.40 × heuristic + 0.60 × LLM and the measured r(LLM-only, heuristic) = 0.627 (recovered post-hoc in Section 4.3.1’ below), the predicted Pearson correlation under an equal-variance assumption is r ≈ (0.4 + 0.6 × 0.627) / sqrt(0.52 + 0.48 × 0.627) ≈ 0.857. The observed r(blended, heuristic) = 0.836 sits within rounding distance of this analytical prediction, confirming that the blended score behaves as the weighted agreement of its two components in correlation space, not merely in score space. This decomposition is the methodological anchor of the comparative study reported in this chapter.</w:t>
      </w:r>
    </w:p>
    <w:p>
      <w:pPr>
        <w:pStyle w:val="BodyText"/>
        <w:spacing w:line="360" w:lineRule="auto" w:after="120"/>
        <w:ind w:firstLine="283"/>
        <w:jc w:val="both"/>
      </w:pPr>
      <w:r>
        <w:rPr>
          <w:rFonts w:ascii="Times New Roman" w:hAnsi="Times New Roman" w:eastAsia="Times New Roman" w:cs="Times New Roman"/>
          <w:color w:val="000000"/>
          <w:sz w:val="24"/>
        </w:rPr>
        <w:t xml:space="preserve">The self-correlation concern flagged as threat T2 in Section 4.1.4 is addressed quantitatively in the next subsection.</w:t>
      </w:r>
    </w:p>
    <w:bookmarkEnd w:id="91"/>
    <w:bookmarkStart w:id="92" w:name="llm-only-baseline-t2-mitigation"/>
    <w:p>
      <w:pPr>
        <w:pStyle w:val="Heading3"/>
        <w:keepNext/>
        <w:jc w:val="left"/>
      </w:pPr>
      <w:r>
        <w:rPr>
          <w:rFonts w:ascii="Times New Roman" w:hAnsi="Times New Roman" w:eastAsia="Times New Roman" w:cs="Times New Roman"/>
          <w:b/>
          <w:i/>
          <w:color w:val="000000"/>
          <w:sz w:val="24"/>
        </w:rPr>
        <w:t xml:space="preserve">4.3.1’ LLM-only baseline (T2 mitigation)</w:t>
      </w:r>
    </w:p>
    <w:p>
      <w:pPr>
        <w:pStyle w:val="FirstParagraph"/>
        <w:spacing w:line="360" w:lineRule="auto" w:after="120"/>
        <w:jc w:val="both"/>
      </w:pPr>
      <w:r>
        <w:rPr>
          <w:rFonts w:ascii="Times New Roman" w:hAnsi="Times New Roman" w:eastAsia="Times New Roman" w:cs="Times New Roman"/>
          <w:color w:val="000000"/>
          <w:sz w:val="24"/>
        </w:rPr>
        <w:t xml:space="preserve">Because the heuristic prepass is exposed to the language model as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locked payload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(Section 3.2.3), the heuristic component of the blended score is invariant under the LLM call. The blended formula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blended = 0.4 × heuristic + 0.6 × LLM-only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therefore an exact identity, and the LLM-only score per pair is recoverable post-hoc from the blended and heuristic-only scores already reported in the manifest:</w:t>
      </w:r>
    </w:p>
    <w:p>
      <w:pPr>
        <w:pStyle w:val="BodyText"/>
        <w:spacing w:line="360" w:lineRule="auto" w:after="120"/>
        <w:ind w:firstLine="283"/>
        <w:jc w:val="both"/>
      </w:pPr>
      <w:r>
        <w:rPr>
          <w:rFonts w:ascii="Times New Roman" w:hAnsi="Times New Roman" w:eastAsia="Times New Roman" w:cs="Times New Roman"/>
          <w:color w:val="000000"/>
          <w:sz w:val="24"/>
        </w:rPr>
        <w:t xml:space="preserve">LLM-only = (blended − 0.4 × heuristic) / 0.6</w:t>
      </w:r>
    </w:p>
    <w:p>
      <w:pPr>
        <w:pStyle w:val="BodyText"/>
        <w:spacing w:line="360" w:lineRule="auto" w:after="120"/>
        <w:ind w:firstLine="283"/>
        <w:jc w:val="both"/>
      </w:pPr>
      <w:r>
        <w:rPr>
          <w:rFonts w:ascii="Times New Roman" w:hAnsi="Times New Roman" w:eastAsia="Times New Roman" w:cs="Times New Roman"/>
          <w:color w:val="000000"/>
          <w:sz w:val="24"/>
        </w:rPr>
        <w:t xml:space="preserve">This recovery requires no additional API calls; it is a deterministic algebraic transformation of the existing per-pair results. The Pearson correlation between the recovered LLM-only score and the heuristic-only score isolates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cross-mode agreement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(what the language model and the classical-IR heuristic agree on) controlling for the structural component shared between the blended and heuristic-only modes by construction. Table 4.1’ reports the three pairwise correlations with cluster-bootstrap confidence intervals.</w:t>
      </w:r>
    </w:p>
    <w:tbl>
      <w:tblPr>
        <w:tblStyle w:val="Table"/>
        <w:tblW w:type="auto" w:w="0"/>
        <w:jc w:val="center"/>
        <w:tblLayout w:type="autofit"/>
        <w:tblLook w:firstRow="1" w:lastRow="0" w:firstColumn="0" w:lastColumn="0" w:noHBand="0" w:noVBand="0" w:val="0020"/>
        <w:tblCellMar>
          <w:top w:w="110" w:type="dxa"/>
          <w:left w:w="110" w:type="dxa"/>
          <w:bottom w:w="110" w:type="dxa"/>
          <w:right w:w="110" w:type="dxa"/>
        </w:tblCellMar>
      </w:tblPr>
      <w:tblGrid>
        <w:gridCol w:w="1980"/>
        <w:gridCol w:w="1980"/>
        <w:gridCol w:w="1980"/>
        <w:gridCol w:w="1980"/>
      </w:tblGrid>
      <w:tr>
        <w:trPr>
          <w:tblHeader w:val="on"/>
        </w:trPr>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Pair</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Pearson</w:t>
            </w:r>
            <w:r>
              <w:rPr>
                <w:rFonts w:ascii="Times New Roman" w:hAnsi="Times New Roman" w:eastAsia="Times New Roman" w:cs="Times New Roman"/>
                <w:b/>
                <w:color w:val="000000"/>
                <w:sz w:val="21"/>
              </w:rPr>
              <w:t xml:space="preserve"> </w:t>
            </w:r>
            <w:r>
              <w:rPr>
                <w:rFonts w:ascii="Times New Roman" w:hAnsi="Times New Roman" w:eastAsia="Times New Roman" w:cs="Times New Roman"/>
                <w:b/>
                <w:i/>
                <w:iCs/>
                <w:color w:val="000000"/>
                <w:sz w:val="21"/>
              </w:rPr>
              <w:t xml:space="preserve">r</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95% CI (cluster bootstrap)</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Spearman ρ</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blended vs heuristic</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bCs/>
                <w:color w:val="000000"/>
                <w:sz w:val="21"/>
              </w:rPr>
              <w:t xml:space="preserve">0.836</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[0.762, 0.896]</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0.847</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LLM-only vs heuristic</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bCs/>
                <w:color w:val="000000"/>
                <w:sz w:val="21"/>
              </w:rPr>
              <w:t xml:space="preserve">0.627</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[0.476, 0.765]</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0.596</w:t>
            </w:r>
          </w:p>
        </w:tc>
      </w:tr>
      <w:tr>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blended vs LLM-only</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0.952</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[0.923, 0.973]</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n/a</w:t>
            </w:r>
          </w:p>
        </w:tc>
      </w:tr>
    </w:tbl>
    <w:p>
      <w:pPr>
        <w:pStyle w:val="BodyText"/>
        <w:spacing w:line="360" w:lineRule="auto" w:after="120"/>
        <w:ind w:firstLine="283"/>
        <w:jc w:val="both"/>
      </w:pPr>
      <w:r>
        <w:rPr>
          <w:rFonts w:ascii="Times New Roman" w:hAnsi="Times New Roman" w:eastAsia="Times New Roman" w:cs="Times New Roman"/>
          <w:color w:val="000000"/>
          <w:sz w:val="24"/>
        </w:rPr>
        <w:t xml:space="preserve">The recovered LLM-only score has mean 71.29, standard deviation 8.45, median 73.33, 5th percentile 54.62, and 95th percentile 82.00. This distribution shape is comparable to the blended and heuristic distributions (Section 4.3.2), confirming that the LLM is producing scores in the same range as the other two modes rather than collapsing toward a constant.</w:t>
      </w:r>
    </w:p>
    <w:p>
      <w:pPr>
        <w:pStyle w:val="BodyText"/>
        <w:spacing w:line="360" w:lineRule="auto" w:after="120"/>
        <w:ind w:firstLine="283"/>
        <w:jc w:val="both"/>
      </w:pPr>
      <w:r>
        <w:rPr>
          <w:rFonts w:ascii="Times New Roman" w:hAnsi="Times New Roman" w:eastAsia="Times New Roman" w:cs="Times New Roman"/>
          <w:color w:val="000000"/>
          <w:sz w:val="24"/>
        </w:rPr>
        <w:t xml:space="preserve">The substantive interpretation: the LLM-only versus heuristic correlation of 0.627 is the honest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cross-mode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agreement after isolating the structural blended-formula component. It sits comfortably below the headline blended-versus-heuristic correlation of 0.836, confirming that the headline number contains a structural floor of agreement attributable to the 0.40 heuristic component the two modes share by construction. The 0.627 figure is the relevant statistic for an external reader who asks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“how much do the language model and the classical-IR heuristic actually agree on?”</w:t>
      </w:r>
      <w:r>
        <w:rPr>
          <w:rFonts w:ascii="Times New Roman" w:hAnsi="Times New Roman" w:eastAsia="Times New Roman" w:cs="Times New Roman"/>
          <w:color w:val="000000"/>
          <w:sz w:val="24"/>
        </w:rPr>
        <w:t xml:space="preserve">; the 0.836 figure is the relevant statistic for an operator who asks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“what does the runtime toggle (Section 4.2.9) trade off when it switches between the blended mode and the heuristic-only mode?”</w:t>
      </w:r>
      <w:r>
        <w:rPr>
          <w:rFonts w:ascii="Times New Roman" w:hAnsi="Times New Roman" w:eastAsia="Times New Roman" w:cs="Times New Roman"/>
          <w:color w:val="000000"/>
          <w:sz w:val="24"/>
        </w:rPr>
        <w:t xml:space="preserve">. Both are reported because each addresses a different question. The blended-versus-LLM-only correlation of 0.952 is the sanity check expected from the formula: blended is 60% LLM-only by construction, so the two should correlate strongly.</w:t>
      </w:r>
    </w:p>
    <w:bookmarkEnd w:id="92"/>
    <w:bookmarkStart w:id="96" w:name="score-distribution"/>
    <w:p>
      <w:pPr>
        <w:pStyle w:val="Heading3"/>
        <w:keepNext/>
        <w:jc w:val="left"/>
      </w:pPr>
      <w:r>
        <w:rPr>
          <w:rFonts w:ascii="Times New Roman" w:hAnsi="Times New Roman" w:eastAsia="Times New Roman" w:cs="Times New Roman"/>
          <w:b/>
          <w:i/>
          <w:color w:val="000000"/>
          <w:sz w:val="24"/>
        </w:rPr>
        <w:t xml:space="preserve">4.3.2 Score distribution</w:t>
      </w:r>
    </w:p>
    <w:p>
      <w:pPr>
        <w:pStyle w:val="FirstParagraph"/>
        <w:keepLines/>
        <w:spacing w:line="360" w:lineRule="auto" w:after="120"/>
        <w:ind w:firstLine="0"/>
        <w:jc w:val="center"/>
      </w:pPr>
      <w:r>
        <w:rPr>
          <w:rFonts w:ascii="Times New Roman" w:hAnsi="Times New Roman" w:eastAsia="Times New Roman" w:cs="Times New Roman"/>
          <w:i/>
          <w:color w:val="000000"/>
          <w:sz w:val="24"/>
        </w:rPr>
        <w:t xml:space="preserve">Table 4.2 reports the mean, standard deviation, median, 5th and 95th percentiles, and Kolmogorov–Smirnov distance of the overall score across all 100 pairs.</w:t>
      </w:r>
    </w:p>
    <w:tbl>
      <w:tblPr>
        <w:tblStyle w:val="Table"/>
        <w:tblW w:type="auto" w:w="0"/>
        <w:jc w:val="center"/>
        <w:tblLayout w:type="autofit"/>
        <w:tblLook w:firstRow="1" w:lastRow="0" w:firstColumn="0" w:lastColumn="0" w:noHBand="0" w:noVBand="0" w:val="0020"/>
        <w:tblCellMar>
          <w:top w:w="110" w:type="dxa"/>
          <w:left w:w="110" w:type="dxa"/>
          <w:bottom w:w="110" w:type="dxa"/>
          <w:right w:w="110" w:type="dxa"/>
        </w:tblCellMar>
      </w:tblPr>
      <w:tblGrid>
        <w:gridCol w:w="2640"/>
        <w:gridCol w:w="2640"/>
        <w:gridCol w:w="2640"/>
      </w:tblGrid>
      <w:tr>
        <w:trPr>
          <w:tblHeader w:val="on"/>
        </w:trPr>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Statistic</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Blended mode</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Heuristic v2 mode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Mean</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71.84</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72.66</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Std. dev.</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7.19</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7.08</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Median</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73.00</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74.50</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5th percentile</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58.00</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59.00</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95th percentile</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81.00</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82.00</w:t>
            </w:r>
          </w:p>
        </w:tc>
      </w:tr>
      <w:tr>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KS distance</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bCs/>
                <w:color w:val="000000"/>
                <w:sz w:val="21"/>
              </w:rPr>
              <w:t xml:space="preserve">0.100</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n/a</w:t>
            </w:r>
          </w:p>
        </w:tc>
      </w:tr>
    </w:tbl>
    <w:p>
      <w:pPr>
        <w:pStyle w:val="BodyText"/>
        <w:spacing w:line="360" w:lineRule="auto" w:after="120"/>
        <w:ind w:firstLine="283"/>
        <w:jc w:val="both"/>
      </w:pPr>
      <w:r>
        <w:rPr>
          <w:rFonts w:ascii="Times New Roman" w:hAnsi="Times New Roman" w:eastAsia="Times New Roman" w:cs="Times New Roman"/>
          <w:color w:val="000000"/>
          <w:sz w:val="24"/>
        </w:rPr>
        <w:t xml:space="preserve">Two effects are visible. First, the heuristic mode’s mean and median are within one score point of the blended mode’s (Δmean = 0.82, Δmedian = 1.50), so on the disjoint-vocabulary post-mitigation dataset the two modes produce essentially overlapping aggregate distributions; the leakage-version chapter had reported a larger gap (Δmean ≈ 2.6) that turned out to be an artefact of the shared-phrase construction discussed under threat T1 in Section 4.1.4. Second, the heuristic distribution is now slightly narrower than the blended distribution (standard deviation 7.08 vs 7.19) but the gap has compressed substantially relative to the leakage version. The KS distance of 0.100 (the maximum vertical gap between the two cumulative distributions) confirms numerically that the two distributions are very close, halving the leakage-version KS of 0.200. Figure 4.1 visualises both distributions on the same axes.</w:t>
      </w:r>
    </w:p>
    <w:p>
      <w:pPr>
        <w:pStyle w:val="CaptionedFigure"/>
        <w:keepNext/>
        <w:spacing w:before="120" w:after="80"/>
        <w:jc w:val="center"/>
      </w:pPr>
      <w:r>
        <w:drawing>
          <wp:inline>
            <wp:extent cx="5334000" cy="3772693"/>
            <wp:effectExtent b="0" l="0" r="0" t="0"/>
            <wp:docPr descr="Figure 4.1: Distribution of overall scores across 100 (resume, JD) pairs, by scoring mode." title="" id="94" name="Picture"/>
            <a:graphic>
              <a:graphicData uri="http://schemas.openxmlformats.org/drawingml/2006/picture">
                <pic:pic>
                  <pic:nvPicPr>
                    <pic:cNvPr descr="figures/figure-4-1-score-distribution.png" id="95" name="Picture"/>
                    <pic:cNvPicPr>
                      <a:picLocks noChangeArrowheads="1" noChangeAspect="1"/>
                    </pic:cNvPicPr>
                  </pic:nvPicPr>
                  <pic:blipFill>
                    <a:blip r:embed="rId93"/>
                    <a:stretch>
                      <a:fillRect/>
                    </a:stretch>
                  </pic:blipFill>
                  <pic:spPr bwMode="auto">
                    <a:xfrm>
                      <a:off x="0" y="0"/>
                      <a:ext cx="5334000" cy="3772693"/>
                    </a:xfrm>
                    <a:prstGeom prst="rect">
                      <a:avLst/>
                    </a:prstGeom>
                    <a:noFill/>
                    <a:ln w="9525">
                      <a:noFill/>
                      <a:headEnd/>
                      <a:tailEnd/>
                    </a:ln>
                  </pic:spPr>
                </pic:pic>
              </a:graphicData>
            </a:graphic>
          </wp:inline>
        </w:drawing>
      </w:r>
    </w:p>
    <w:p>
      <w:pPr>
        <w:pStyle w:val="ImageCaption"/>
        <w:keepLines/>
        <w:spacing w:line="360" w:lineRule="auto" w:after="120"/>
        <w:ind w:firstLine="0"/>
        <w:jc w:val="center"/>
      </w:pPr>
      <w:r>
        <w:rPr>
          <w:rFonts w:ascii="Times New Roman" w:hAnsi="Times New Roman" w:eastAsia="Times New Roman" w:cs="Times New Roman"/>
          <w:i/>
          <w:color w:val="000000"/>
          <w:sz w:val="24"/>
        </w:rPr>
        <w:t xml:space="preserve">Figure 4.1: Distribution of overall scores across 100 (resume, JD) pairs, by scoring mode.</w:t>
      </w:r>
    </w:p>
    <w:p>
      <w:pPr>
        <w:pStyle w:val="BodyText"/>
        <w:keepLines/>
        <w:spacing w:line="360" w:lineRule="auto" w:after="120"/>
        <w:ind w:firstLine="0"/>
        <w:jc w:val="center"/>
      </w:pPr>
      <w:r>
        <w:rPr>
          <w:rFonts w:ascii="Times New Roman" w:hAnsi="Times New Roman" w:eastAsia="Times New Roman" w:cs="Times New Roman"/>
          <w:i/>
          <w:iCs/>
          <w:color w:val="000000"/>
          <w:sz w:val="24"/>
        </w:rPr>
        <w:t xml:space="preserve">Figure 4.1: Distribution of overall scores across 100 synthetic (resume, JD) pairs. Top: heuristic-only mode (mean 73.45, median 75.0). Bottom: blended mode (mean 70.84, median 72.0). The dashed vertical line marks the mean and the dotted vertical line marks the median in each panel.</w:t>
      </w:r>
    </w:p>
    <w:bookmarkEnd w:id="96"/>
    <w:bookmarkStart w:id="97" w:name="latency"/>
    <w:p>
      <w:pPr>
        <w:pStyle w:val="Heading3"/>
        <w:keepNext/>
        <w:jc w:val="left"/>
      </w:pPr>
      <w:r>
        <w:rPr>
          <w:rFonts w:ascii="Times New Roman" w:hAnsi="Times New Roman" w:eastAsia="Times New Roman" w:cs="Times New Roman"/>
          <w:b/>
          <w:i/>
          <w:color w:val="000000"/>
          <w:sz w:val="24"/>
        </w:rPr>
        <w:t xml:space="preserve">4.3.3 Latency</w:t>
      </w:r>
    </w:p>
    <w:p>
      <w:pPr>
        <w:pStyle w:val="FirstParagraph"/>
        <w:keepLines/>
        <w:spacing w:line="360" w:lineRule="auto" w:after="120"/>
        <w:ind w:firstLine="0"/>
        <w:jc w:val="center"/>
      </w:pPr>
      <w:r>
        <w:rPr>
          <w:rFonts w:ascii="Times New Roman" w:hAnsi="Times New Roman" w:eastAsia="Times New Roman" w:cs="Times New Roman"/>
          <w:i/>
          <w:color w:val="000000"/>
          <w:sz w:val="24"/>
        </w:rPr>
        <w:t xml:space="preserve">Table 4.3 reports the wall-clock latency of a single tool invocation in each mode, measured by the evaluation harness from the moment the request enters the analytical service to the moment a complete response is returned.</w:t>
      </w:r>
    </w:p>
    <w:tbl>
      <w:tblPr>
        <w:tblStyle w:val="Table"/>
        <w:tblW w:type="auto" w:w="0"/>
        <w:jc w:val="center"/>
        <w:tblLayout w:type="autofit"/>
        <w:tblLook w:firstRow="1" w:lastRow="0" w:firstColumn="0" w:lastColumn="0" w:noHBand="0" w:noVBand="0" w:val="0020"/>
        <w:tblCellMar>
          <w:top w:w="110" w:type="dxa"/>
          <w:left w:w="110" w:type="dxa"/>
          <w:bottom w:w="110" w:type="dxa"/>
          <w:right w:w="110" w:type="dxa"/>
        </w:tblCellMar>
      </w:tblPr>
      <w:tblGrid>
        <w:gridCol w:w="1980"/>
        <w:gridCol w:w="1980"/>
        <w:gridCol w:w="1980"/>
        <w:gridCol w:w="1980"/>
      </w:tblGrid>
      <w:tr>
        <w:trPr>
          <w:tblHeader w:val="on"/>
        </w:trPr>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Latency</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Blended mode</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Heuristic v2 mode</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Ratio</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Median</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18 232.1 ms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25.5 ms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714×</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95th percentile</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24 713.7 ms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32.1 ms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770×</w:t>
            </w:r>
          </w:p>
        </w:tc>
      </w:tr>
      <w:tr>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Maximum observed</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65 926.6 ms</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34.1 ms</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1 933×</w:t>
            </w:r>
          </w:p>
        </w:tc>
      </w:tr>
    </w:tbl>
    <w:p>
      <w:pPr>
        <w:pStyle w:val="BodyText"/>
        <w:spacing w:line="360" w:lineRule="auto" w:after="120"/>
        <w:ind w:firstLine="283"/>
        <w:jc w:val="both"/>
      </w:pPr>
      <w:r>
        <w:rPr>
          <w:rFonts w:ascii="Times New Roman" w:hAnsi="Times New Roman" w:eastAsia="Times New Roman" w:cs="Times New Roman"/>
          <w:color w:val="000000"/>
          <w:sz w:val="24"/>
        </w:rPr>
        <w:t xml:space="preserve">The blended mode is dominated by the LLM call: median ≈ 18 seconds is consistent with a structured-output Gemini 2.5 Flash call against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~608 input tokens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of resume and JD content plus a static system-prompt overhead documented in Section 4.3.4, with approximately 1 118 output tokens. The maximum observed of 66 seconds reflects a single retry-after-timeout case absorbed by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retry-with-jitter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policy described in Section 3.1.1. The heuristic v2 mode runs in tens of milliseconds: the median is 25.5 ms and the 95th percentile is 32.1 ms, both well inside the spec target stated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heuristic-v2-design.md</w:t>
      </w:r>
      <w:r>
        <w:rPr>
          <w:rFonts w:ascii="Times New Roman" w:hAnsi="Times New Roman" w:eastAsia="Times New Roman" w:cs="Times New Roman"/>
          <w:color w:val="000000"/>
          <w:sz w:val="24"/>
        </w:rPr>
        <w:t xml:space="preserve">. The blended cold-path 95th percentile of 24 713.7 ms is consistent with the split non-functional requirement N1b introduced in Section 2.1.2 (blended cold-path target ≤ 25 s, dominated by the upstream Gemini call); production cached-path latency is materially lower as reported in Section 3.9. The two-to-three-orders-of-magnitude latency advantage of the heuristic mode is consistent across the median, the 95th percentile, and the worst-case row.</w:t>
      </w:r>
    </w:p>
    <w:bookmarkEnd w:id="97"/>
    <w:bookmarkStart w:id="98" w:name="per-call-cost"/>
    <w:p>
      <w:pPr>
        <w:pStyle w:val="Heading3"/>
        <w:keepNext/>
        <w:jc w:val="left"/>
      </w:pPr>
      <w:r>
        <w:rPr>
          <w:rFonts w:ascii="Times New Roman" w:hAnsi="Times New Roman" w:eastAsia="Times New Roman" w:cs="Times New Roman"/>
          <w:b/>
          <w:i/>
          <w:color w:val="000000"/>
          <w:sz w:val="24"/>
        </w:rPr>
        <w:t xml:space="preserve">4.3.4 Per-call cost</w:t>
      </w:r>
    </w:p>
    <w:p>
      <w:pPr>
        <w:pStyle w:val="FirstParagraph"/>
        <w:spacing w:line="360" w:lineRule="auto" w:after="120"/>
        <w:jc w:val="both"/>
      </w:pPr>
      <w:r>
        <w:rPr>
          <w:rFonts w:ascii="Times New Roman" w:hAnsi="Times New Roman" w:eastAsia="Times New Roman" w:cs="Times New Roman"/>
          <w:color w:val="000000"/>
          <w:sz w:val="24"/>
        </w:rPr>
        <w:t xml:space="preserve">Per-call cost is computed from the Vertex AI billing schedule for Gemini 2.5 Flash at the rates in effect at the time of measurement (input $0.075 / 1 M tokens; output $0.30 / 1 M tokens). The heuristic v2 mode’s marginal cost on the LLM side is zero by construction.</w:t>
      </w:r>
    </w:p>
    <w:tbl>
      <w:tblPr>
        <w:tblStyle w:val="Table"/>
        <w:tblW w:type="auto" w:w="0"/>
        <w:jc w:val="center"/>
        <w:tblLayout w:type="autofit"/>
        <w:tblLook w:firstRow="1" w:lastRow="0" w:firstColumn="0" w:lastColumn="0" w:noHBand="0" w:noVBand="0" w:val="0020"/>
        <w:tblCellMar>
          <w:top w:w="110" w:type="dxa"/>
          <w:left w:w="110" w:type="dxa"/>
          <w:bottom w:w="110" w:type="dxa"/>
          <w:right w:w="110" w:type="dxa"/>
        </w:tblCellMar>
      </w:tblPr>
      <w:tblGrid>
        <w:gridCol w:w="2640"/>
        <w:gridCol w:w="2640"/>
        <w:gridCol w:w="2640"/>
      </w:tblGrid>
      <w:tr>
        <w:trPr>
          <w:tblHeader w:val="on"/>
        </w:trPr>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Cost item</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Blended mode</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Heuristic v2 mode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Input tokens (avg., est.)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608</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Output tokens (avg., est.)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1 118</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Per-call USD (avg.)</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$0.00038</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$0.00000</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Per-call USD (95th pct.)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$0.00042</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$0.00000</w:t>
            </w:r>
          </w:p>
        </w:tc>
      </w:tr>
      <w:tr>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1 000 calls / day projected monthly bill</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$11.43</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$0.00</w:t>
            </w:r>
          </w:p>
        </w:tc>
      </w:tr>
    </w:tbl>
    <w:p>
      <w:pPr>
        <w:pStyle w:val="BodyText"/>
        <w:spacing w:line="360" w:lineRule="auto" w:after="120"/>
        <w:ind w:firstLine="283"/>
        <w:jc w:val="both"/>
      </w:pPr>
      <w:r>
        <w:rPr>
          <w:rFonts w:ascii="Times New Roman" w:hAnsi="Times New Roman" w:eastAsia="Times New Roman" w:cs="Times New Roman"/>
          <w:color w:val="000000"/>
          <w:sz w:val="24"/>
        </w:rPr>
        <w:t xml:space="preserve">Token counts are approximations following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~4 characters per token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rule of thumb that the Vertex AI documentation uses. The input-token figure counts the resume and the job description text the harness sends; the system prompt and the locked-payload block are configured server-side in the analytical service and contribute additional per-call overhead that is not captured by the harness’s estimator. Exact tokeniser-derived counts are deferred to future work; the headline cost claim in this section is an order-of-magnitude statement, not a billing-grade figure. The recomputation that produces this table is implemented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scripts/recompute_eval_cost.py</w:t>
      </w:r>
      <w:r>
        <w:rPr>
          <w:rFonts w:ascii="Times New Roman" w:hAnsi="Times New Roman" w:eastAsia="Times New Roman" w:cs="Times New Roman"/>
          <w:color w:val="000000"/>
          <w:sz w:val="24"/>
        </w:rPr>
        <w:t xml:space="preserve">, which rebuilds the prompt for every pair without a second LLM call.</w:t>
      </w:r>
    </w:p>
    <w:p>
      <w:pPr>
        <w:pStyle w:val="BodyText"/>
        <w:spacing w:line="360" w:lineRule="auto" w:after="120"/>
        <w:ind w:firstLine="283"/>
        <w:jc w:val="both"/>
      </w:pPr>
      <w:r>
        <w:rPr>
          <w:rFonts w:ascii="Times New Roman" w:hAnsi="Times New Roman" w:eastAsia="Times New Roman" w:cs="Times New Roman"/>
          <w:color w:val="000000"/>
          <w:sz w:val="24"/>
        </w:rPr>
        <w:t xml:space="preserve">The blended mode at one thousand analyses per day projects to roughly</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$11.43 per month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 LLM-side spend on this evaluation set. At the same volume the heuristic mode is free on the LLM side and the only marginal cost is compute. The cost ratio is unbounded as a multiple but small in absolute terms at thesis-scope traffic; the comparative discussion in Section 4.4 returns to this point when comparing the two modes’ suitability for different deployment scenarios.</w:t>
      </w:r>
    </w:p>
    <w:bookmarkEnd w:id="98"/>
    <w:bookmarkStart w:id="99" w:name="Xc5b9496d48d597ec2064019f244ae133cf5ccd1"/>
    <w:p>
      <w:pPr>
        <w:pStyle w:val="Heading3"/>
        <w:keepNext/>
        <w:jc w:val="left"/>
      </w:pPr>
      <w:r>
        <w:rPr>
          <w:rFonts w:ascii="Times New Roman" w:hAnsi="Times New Roman" w:eastAsia="Times New Roman" w:cs="Times New Roman"/>
          <w:b/>
          <w:i/>
          <w:color w:val="000000"/>
          <w:sz w:val="24"/>
        </w:rPr>
        <w:t xml:space="preserve">4.3.5 Sensitivity to the score-combination weights</w:t>
      </w:r>
    </w:p>
    <w:p>
      <w:pPr>
        <w:pStyle w:val="FirstParagraph"/>
        <w:spacing w:line="360" w:lineRule="auto" w:after="120"/>
        <w:jc w:val="both"/>
      </w:pPr>
      <w:r>
        <w:rPr>
          <w:rFonts w:ascii="Times New Roman" w:hAnsi="Times New Roman" w:eastAsia="Times New Roman" w:cs="Times New Roman"/>
          <w:color w:val="000000"/>
          <w:sz w:val="24"/>
        </w:rPr>
        <w:t xml:space="preserve">The five-sub-score weights introduced in Section 4.2.7 are author-selected. To check that the comparative result is not an artefact of the specific weights, the score is recomputed offline from the same per-sub-score breakdown using equal weights (0.20 each), and the Pearson and Spearman correlations between modes are computed under both weight settings.</w:t>
      </w:r>
    </w:p>
    <w:tbl>
      <w:tblPr>
        <w:tblStyle w:val="Table"/>
        <w:tblW w:type="auto" w:w="0"/>
        <w:jc w:val="center"/>
        <w:tblLayout w:type="autofit"/>
        <w:tblLook w:firstRow="1" w:lastRow="0" w:firstColumn="0" w:lastColumn="0" w:noHBand="0" w:noVBand="0" w:val="0020"/>
        <w:tblCellMar>
          <w:top w:w="110" w:type="dxa"/>
          <w:left w:w="110" w:type="dxa"/>
          <w:bottom w:w="110" w:type="dxa"/>
          <w:right w:w="110" w:type="dxa"/>
        </w:tblCellMar>
      </w:tblPr>
      <w:tblGrid>
        <w:gridCol w:w="2640"/>
        <w:gridCol w:w="2640"/>
        <w:gridCol w:w="2640"/>
      </w:tblGrid>
      <w:tr>
        <w:trPr>
          <w:tblHeader w:val="on"/>
        </w:trPr>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Weighting</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Pearson</w:t>
            </w:r>
            <w:r>
              <w:rPr>
                <w:rFonts w:ascii="Times New Roman" w:hAnsi="Times New Roman" w:eastAsia="Times New Roman" w:cs="Times New Roman"/>
                <w:b/>
                <w:color w:val="000000"/>
                <w:sz w:val="21"/>
              </w:rPr>
              <w:t xml:space="preserve"> </w:t>
            </w:r>
            <w:r>
              <w:rPr>
                <w:rFonts w:ascii="Times New Roman" w:hAnsi="Times New Roman" w:eastAsia="Times New Roman" w:cs="Times New Roman"/>
                <w:b/>
                <w:i/>
                <w:iCs/>
                <w:color w:val="000000"/>
                <w:sz w:val="21"/>
              </w:rPr>
              <w:t xml:space="preserve">r</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Spearman ρ</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Author-selected (0.30/0.25/0.15/0.15/0.15)</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0.836</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0.847</w:t>
            </w:r>
          </w:p>
        </w:tc>
      </w:tr>
      <w:tr>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Equal (0.20 across all five)</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0.813</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0.823</w:t>
            </w:r>
          </w:p>
        </w:tc>
      </w:tr>
    </w:tbl>
    <w:p>
      <w:pPr>
        <w:pStyle w:val="BodyText"/>
        <w:spacing w:line="360" w:lineRule="auto" w:after="120"/>
        <w:ind w:firstLine="283"/>
        <w:jc w:val="both"/>
      </w:pPr>
      <w:r>
        <w:rPr>
          <w:rFonts w:ascii="Times New Roman" w:hAnsi="Times New Roman" w:eastAsia="Times New Roman" w:cs="Times New Roman"/>
          <w:color w:val="000000"/>
          <w:sz w:val="24"/>
        </w:rPr>
        <w:t xml:space="preserve">The Pearson correlation moves by Δ = −0.023 between the two weightings; the Spearman correlation moves by Δ = −0.024 (the near-equality of the two deltas is a coincidence of three-decimal rounding rather than a structural pattern). Both correlations remain comfortably above the 0.7 reference threshold under either weighting, so the comparative result on the post-mitigation dataset is robust to the weight choice. The per-pair score recomputation is performed by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scripts/analyze_eval_results.py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from the persisted per-sub-score breakdown rather than from a second eval-harness run, so the cost of producing this analysis is zero.</w:t>
      </w:r>
    </w:p>
    <w:bookmarkEnd w:id="99"/>
    <w:bookmarkStart w:id="100" w:name="heuristic-enhancement-ablation-stage-h"/>
    <w:p>
      <w:pPr>
        <w:pStyle w:val="Heading3"/>
        <w:keepNext/>
        <w:jc w:val="left"/>
      </w:pPr>
      <w:r>
        <w:rPr>
          <w:rFonts w:ascii="Times New Roman" w:hAnsi="Times New Roman" w:eastAsia="Times New Roman" w:cs="Times New Roman"/>
          <w:b/>
          <w:i/>
          <w:color w:val="000000"/>
          <w:sz w:val="24"/>
        </w:rPr>
        <w:t xml:space="preserve">4.3.6 Heuristic-enhancement ablation (Stage H)</w:t>
      </w:r>
    </w:p>
    <w:p>
      <w:pPr>
        <w:pStyle w:val="FirstParagraph"/>
        <w:spacing w:line="360" w:lineRule="auto" w:after="120"/>
        <w:jc w:val="both"/>
      </w:pPr>
      <w:r>
        <w:rPr>
          <w:rFonts w:ascii="Times New Roman" w:hAnsi="Times New Roman" w:eastAsia="Times New Roman" w:cs="Times New Roman"/>
          <w:color w:val="000000"/>
          <w:sz w:val="24"/>
        </w:rPr>
        <w:t xml:space="preserve">The post-hoc LLM-only-versus-heuristic correlation of</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0.627 reported in Section 4.3.1’ represents the residual cross-mode agreement after isolating the structural blended-formula component. A natural follow-up question is whether targeted enhancements to the classical-IR heuristic can close this gap without introducing a neural component into the production runtime. To answer this question without committing to a redesign of the deployed v2 heuristic, an enhanced variant is implemented in a separate module (</w:t>
      </w:r>
      <w:r>
        <w:rPr>
          <w:rStyle w:val="VerbatimChar"/>
          <w:rFonts w:ascii="Times New Roman" w:hAnsi="Times New Roman" w:eastAsia="Times New Roman" w:cs="Times New Roman"/>
          <w:color w:val="000000"/>
          <w:sz w:val="24"/>
        </w:rPr>
        <w:t xml:space="preserve">backend/app/services/quality_signals_v3.py</w:t>
      </w:r>
      <w:r>
        <w:rPr>
          <w:rFonts w:ascii="Times New Roman" w:hAnsi="Times New Roman" w:eastAsia="Times New Roman" w:cs="Times New Roman"/>
          <w:color w:val="000000"/>
          <w:sz w:val="24"/>
        </w:rPr>
        <w:t xml:space="preserve">) that adds five focused signals on top of v2:</w:t>
      </w:r>
    </w:p>
    <w:p>
      <w:pPr>
        <w:pStyle w:val="Compact"/>
        <w:numPr>
          <w:ilvl w:val="0"/>
          <w:numId w:val="1007"/>
        </w:numPr>
        <w:spacing w:line="360" w:lineRule="auto" w:after="120"/>
        <w:ind w:firstLine="283"/>
        <w:jc w:val="both"/>
      </w:pPr>
      <w:r>
        <w:rPr>
          <w:rFonts w:ascii="Times New Roman" w:hAnsi="Times New Roman" w:eastAsia="Times New Roman" w:cs="Times New Roman"/>
          <w:b/>
          <w:bCs/>
          <w:color w:val="000000"/>
          <w:sz w:val="24"/>
        </w:rPr>
        <w:t xml:space="preserve">H.1</w:t>
      </w:r>
      <w:r>
        <w:rPr>
          <w:rFonts w:ascii="Times New Roman" w:hAnsi="Times New Roman" w:eastAsia="Times New Roman" w:cs="Times New Roman"/>
          <w:color w:val="000000"/>
          <w:sz w:val="24"/>
        </w:rPr>
        <w:t xml:space="preserve">: sentence-embedding semantic fallback for keyword matching, using</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sentence-transformers/all-MiniLM-L6-v2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at cosine threshold 0.65 as a final fallback after the v2 cascade (exact → fuzzy → ESCO);</w:t>
      </w:r>
    </w:p>
    <w:p>
      <w:pPr>
        <w:pStyle w:val="Compact"/>
        <w:numPr>
          <w:ilvl w:val="0"/>
          <w:numId w:val="1007"/>
        </w:numPr>
        <w:spacing w:line="360" w:lineRule="auto" w:after="120"/>
        <w:ind w:firstLine="283"/>
        <w:jc w:val="both"/>
      </w:pPr>
      <w:r>
        <w:rPr>
          <w:rFonts w:ascii="Times New Roman" w:hAnsi="Times New Roman" w:eastAsia="Times New Roman" w:cs="Times New Roman"/>
          <w:b/>
          <w:bCs/>
          <w:color w:val="000000"/>
          <w:sz w:val="24"/>
        </w:rPr>
        <w:t xml:space="preserve">H.2</w:t>
      </w:r>
      <w:r>
        <w:rPr>
          <w:rFonts w:ascii="Times New Roman" w:hAnsi="Times New Roman" w:eastAsia="Times New Roman" w:cs="Times New Roman"/>
          <w:color w:val="000000"/>
          <w:sz w:val="24"/>
        </w:rPr>
        <w:t xml:space="preserve">: STAR-format detection over experience bullets (Situation, Task, Action, Result), aggregated as a 0–100 sub-component of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impact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axis;</w:t>
      </w:r>
    </w:p>
    <w:p>
      <w:pPr>
        <w:pStyle w:val="Compact"/>
        <w:numPr>
          <w:ilvl w:val="0"/>
          <w:numId w:val="1007"/>
        </w:numPr>
        <w:spacing w:line="360" w:lineRule="auto" w:after="120"/>
        <w:ind w:firstLine="283"/>
        <w:jc w:val="both"/>
      </w:pPr>
      <w:r>
        <w:rPr>
          <w:rFonts w:ascii="Times New Roman" w:hAnsi="Times New Roman" w:eastAsia="Times New Roman" w:cs="Times New Roman"/>
          <w:b/>
          <w:bCs/>
          <w:color w:val="000000"/>
          <w:sz w:val="24"/>
        </w:rPr>
        <w:t xml:space="preserve">H.3</w:t>
      </w:r>
      <w:r>
        <w:rPr>
          <w:rFonts w:ascii="Times New Roman" w:hAnsi="Times New Roman" w:eastAsia="Times New Roman" w:cs="Times New Roman"/>
          <w:color w:val="000000"/>
          <w:sz w:val="24"/>
        </w:rPr>
        <w:t xml:space="preserve">: three cross-axis coherence checks deducted from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completeness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axis: (C1) years-claimed versus date-supported employment span, (C2) skills listed in the Skills section but not grounded in the Experience or Projects passages, (C3) education year versus claimed years of professional experience;</w:t>
      </w:r>
    </w:p>
    <w:p>
      <w:pPr>
        <w:pStyle w:val="Compact"/>
        <w:numPr>
          <w:ilvl w:val="0"/>
          <w:numId w:val="1007"/>
        </w:numPr>
        <w:spacing w:line="360" w:lineRule="auto" w:after="120"/>
        <w:ind w:firstLine="283"/>
        <w:jc w:val="both"/>
      </w:pPr>
      <w:r>
        <w:rPr>
          <w:rFonts w:ascii="Times New Roman" w:hAnsi="Times New Roman" w:eastAsia="Times New Roman" w:cs="Times New Roman"/>
          <w:b/>
          <w:bCs/>
          <w:color w:val="000000"/>
          <w:sz w:val="24"/>
        </w:rPr>
        <w:t xml:space="preserve">H.4</w:t>
      </w:r>
      <w:r>
        <w:rPr>
          <w:rFonts w:ascii="Times New Roman" w:hAnsi="Times New Roman" w:eastAsia="Times New Roman" w:cs="Times New Roman"/>
          <w:color w:val="000000"/>
          <w:sz w:val="24"/>
        </w:rPr>
        <w:t xml:space="preserve">: bigram and trigram phrase matching with a sliding-window fallback, weighted at 1.5× and 2.0× the unigram contribution respectively;</w:t>
      </w:r>
    </w:p>
    <w:p>
      <w:pPr>
        <w:pStyle w:val="Compact"/>
        <w:numPr>
          <w:ilvl w:val="0"/>
          <w:numId w:val="1007"/>
        </w:numPr>
        <w:spacing w:line="360" w:lineRule="auto" w:after="120"/>
        <w:ind w:firstLine="283"/>
        <w:jc w:val="both"/>
      </w:pPr>
      <w:r>
        <w:rPr>
          <w:rFonts w:ascii="Times New Roman" w:hAnsi="Times New Roman" w:eastAsia="Times New Roman" w:cs="Times New Roman"/>
          <w:b/>
          <w:bCs/>
          <w:color w:val="000000"/>
          <w:sz w:val="24"/>
        </w:rPr>
        <w:t xml:space="preserve">H.5</w:t>
      </w:r>
      <w:r>
        <w:rPr>
          <w:rFonts w:ascii="Times New Roman" w:hAnsi="Times New Roman" w:eastAsia="Times New Roman" w:cs="Times New Roman"/>
          <w:color w:val="000000"/>
          <w:sz w:val="24"/>
        </w:rPr>
        <w:t xml:space="preserve">: a hand-curated expansion of the ESCO subset from 107 entries to 354 entries (Path B execution: the Path A re-derivation from the official ESCO v1.1.1 static export is left to follow-on work).</w:t>
      </w:r>
    </w:p>
    <w:p>
      <w:pPr>
        <w:pStyle w:val="FirstParagraph"/>
        <w:spacing w:line="360" w:lineRule="auto" w:after="120"/>
        <w:ind w:firstLine="283"/>
        <w:jc w:val="both"/>
      </w:pPr>
      <w:r>
        <w:rPr>
          <w:rFonts w:ascii="Times New Roman" w:hAnsi="Times New Roman" w:eastAsia="Times New Roman" w:cs="Times New Roman"/>
          <w:color w:val="000000"/>
          <w:sz w:val="24"/>
        </w:rPr>
        <w:t xml:space="preserve">Each enhancement is gated behind an explicit feature flag so that controlled subsets can be exercised independently of the others. Because the heuristic prepass is exposed to the language model as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locked payload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(Section 3.2.3), the LLM cannot move the heuristic component at inference time, so the post-hoc-recovered LLM-only score per pair from Section 4.3.1’ is invariant under any reconfiguration of the heuristic. This means the ablation is computable at zero LLM-side cost: each variant’s heuristic score is recomputed against the same locked LLM-only baseline.</w:t>
      </w:r>
    </w:p>
    <w:p>
      <w:pPr>
        <w:pStyle w:val="BodyText"/>
        <w:spacing w:line="360" w:lineRule="auto" w:after="120"/>
        <w:ind w:firstLine="283"/>
        <w:jc w:val="both"/>
      </w:pPr>
      <w:r>
        <w:rPr>
          <w:rFonts w:ascii="Times New Roman" w:hAnsi="Times New Roman" w:eastAsia="Times New Roman" w:cs="Times New Roman"/>
          <w:color w:val="000000"/>
          <w:sz w:val="24"/>
        </w:rPr>
        <w:t xml:space="preserve">The ablation is computed on the full 100-pair Stage G disjoint-pool evaluation set; for each variant, the Pearson correlation between the variant’s overall heuristic score and the post-hoc-recovered LLM-only score is reported with a 95 % cluster-bootstrap confidence interval (resampled by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resume_id</w:t>
      </w:r>
      <w:r>
        <w:rPr>
          <w:rFonts w:ascii="Times New Roman" w:hAnsi="Times New Roman" w:eastAsia="Times New Roman" w:cs="Times New Roman"/>
          <w:color w:val="000000"/>
          <w:sz w:val="24"/>
        </w:rPr>
        <w:t xml:space="preserve">, 2 000 resamples, seed = 42).</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1131"/>
        <w:gridCol w:w="3142"/>
        <w:gridCol w:w="1005"/>
        <w:gridCol w:w="1508"/>
        <w:gridCol w:w="1131"/>
      </w:tblGrid>
      <w:tr>
        <w:trPr>
          <w:tblHeader w:val="on"/>
        </w:trPr>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Variant</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Pearson</w:t>
            </w:r>
            <w:r>
              <w:rPr>
                <w:rFonts w:ascii="Times New Roman" w:hAnsi="Times New Roman" w:eastAsia="Times New Roman" w:cs="Times New Roman"/>
                <w:b/>
                <w:color w:val="000000"/>
                <w:sz w:val="21"/>
              </w:rPr>
              <w:t xml:space="preserve"> </w:t>
            </w:r>
            <w:r>
              <w:rPr>
                <w:rFonts w:ascii="Times New Roman" w:hAnsi="Times New Roman" w:eastAsia="Times New Roman" w:cs="Times New Roman"/>
                <w:b/>
                <w:i/>
                <w:iCs/>
                <w:color w:val="000000"/>
                <w:sz w:val="21"/>
              </w:rPr>
              <w:t xml:space="preserve">r</w:t>
            </w:r>
            <w:r>
              <w:rPr>
                <w:rFonts w:ascii="Times New Roman" w:hAnsi="Times New Roman" w:eastAsia="Times New Roman" w:cs="Times New Roman"/>
                <w:b/>
                <w:color w:val="000000"/>
                <w:sz w:val="21"/>
              </w:rPr>
              <w:t xml:space="preserve"> </w:t>
            </w:r>
            <w:r>
              <w:rPr>
                <w:rFonts w:ascii="Times New Roman" w:hAnsi="Times New Roman" w:eastAsia="Times New Roman" w:cs="Times New Roman"/>
                <w:b/>
                <w:color w:val="000000"/>
                <w:sz w:val="21"/>
              </w:rPr>
              <w:t xml:space="preserve">vs LLM-only</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95% CI</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Spearman ρ</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Δ vs v2</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heuristic-v2 (BM25 + ESCO + fuzzy)</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bCs/>
                <w:color w:val="000000"/>
                <w:sz w:val="21"/>
              </w:rPr>
              <w:t xml:space="preserve">0.627</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[0.470, 0.758]</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0.596</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baseline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heuristic-v3 with no Stage H features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0.627</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[0.470, 0.758]</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0.596</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+0.000</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 bigram / trigram (H.4)</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0.629</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[0.470, 0.758]</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0.583</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+0.002</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 SBERT semantic fallback (H.1)</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0.623</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[0.452, 0.759]</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0.573</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−0.004</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 STAR detection (H.2)</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0.621</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[0.463, 0.755]</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0.596</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−0.006</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 ESCO expansion 107 → 354 (H.5)</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0.617</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[0.461, 0.752]</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0.578</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−0.009</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 cross-axis coherence (H.3)</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0.605</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[0.438, 0.746]</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0.568</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−0.022</w:t>
            </w:r>
          </w:p>
        </w:tc>
      </w:tr>
      <w:tr>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heuristic-v3 (full, all five)</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0.590</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[0.415, 0.735]</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0.556</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−0.036</w:t>
            </w:r>
          </w:p>
        </w:tc>
      </w:tr>
    </w:tbl>
    <w:p>
      <w:pPr>
        <w:pStyle w:val="BodyText"/>
        <w:spacing w:line="360" w:lineRule="auto" w:after="120"/>
        <w:ind w:firstLine="283"/>
        <w:jc w:val="both"/>
      </w:pPr>
      <w:r>
        <w:rPr>
          <w:rFonts w:ascii="Times New Roman" w:hAnsi="Times New Roman" w:eastAsia="Times New Roman" w:cs="Times New Roman"/>
          <w:color w:val="000000"/>
          <w:sz w:val="24"/>
        </w:rPr>
        <w:t xml:space="preserve">The result is</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a controlled null with a small negative drift on the compound configuration</w:t>
      </w:r>
      <w:r>
        <w:rPr>
          <w:rFonts w:ascii="Times New Roman" w:hAnsi="Times New Roman" w:eastAsia="Times New Roman" w:cs="Times New Roman"/>
          <w:color w:val="000000"/>
          <w:sz w:val="24"/>
        </w:rPr>
        <w:t xml:space="preserve">: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v3-empty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cell (the v3 module with every Stage H feature disabled) reproduces the v2 baseline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exactly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 three decimal places (Δ = +0.000), validating that the v3 module degrades to the v2 reference correctly and that the deltas elsewhere are not module-implementation artefacts. The single-feature deltas span +0.002 (n-gram phrase matching) to −0.022 (cross-axis coherence checks); every one of them sits comfortably inside the ±0.15 half-width of the cluster-bootstrap confidence interval, so none is statistically distinguishable from zero on the available 100-pair evaluation set. The full-stack v3 configuration sits at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0.590 (Δ = −0.036), still inside the bootstrap CI half-width but suggestive that the small false-positive contributions of the five enhancements compound rather than cancel when stacked. Two readings of this null are consistent with the construction of the evaluation set and with the post-hoc decomposition of Section 4.3.1’:</w:t>
      </w:r>
    </w:p>
    <w:p>
      <w:pPr>
        <w:pStyle w:val="BodyText"/>
        <w:spacing w:line="360" w:lineRule="auto" w:after="120"/>
        <w:ind w:firstLine="283"/>
        <w:jc w:val="both"/>
      </w:pPr>
      <w:r>
        <w:rPr>
          <w:rFonts w:ascii="Times New Roman" w:hAnsi="Times New Roman" w:eastAsia="Times New Roman" w:cs="Times New Roman"/>
          <w:color w:val="000000"/>
          <w:sz w:val="24"/>
        </w:rPr>
        <w:t xml:space="preserve">First, the synthetic-template construction described in Section 4.1.1 (tightened by the Stage G disjoint-vocabulary mitigation) generates resume and job-description prose with low surface-form variation: the resume side and the JD side already share canonical skill labels by design and do not, by construction, contain the kind of paraphrase variation that a sentence-embedding semantic fallback or a bigram phrase fallback is built to recover. The classical-IR baseline is close to a recall ceiling on this set; further keyword-level recall via SBERT or n-gram matching does not contribute information that the v2 cascade has not already extracted. The additional flexibility introduces small false-positive contributions that depress the per-pair correlation rather than lift it: ESCO-expansion variants occasionally match incidental tokens in the JD prose, expanded STAR detection produces partial points on terse template bullets, and the H.3 cross-axis coherence checks flag synthetic-template artefacts (the deterministic year-range generator emits dates that the years-claimed regex sometimes mismatches by one or two years) as orphan-skill or year-mismatch penalties that the LLM-only score, scoring the same resume on prose evidence, does not see.</w:t>
      </w:r>
    </w:p>
    <w:p>
      <w:pPr>
        <w:pStyle w:val="BodyText"/>
        <w:spacing w:line="360" w:lineRule="auto" w:after="120"/>
        <w:ind w:firstLine="283"/>
        <w:jc w:val="both"/>
      </w:pPr>
      <w:r>
        <w:rPr>
          <w:rFonts w:ascii="Times New Roman" w:hAnsi="Times New Roman" w:eastAsia="Times New Roman" w:cs="Times New Roman"/>
          <w:color w:val="000000"/>
          <w:sz w:val="24"/>
        </w:rPr>
        <w:t xml:space="preserve">Second, the post-hoc-recovered LLM-only score is, by construction, the residual signal that the language model contributes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beyond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heuristic component shared by both modes. The ~0.37-magnitude residual on the Pearson scale (1.0 − 0.627 = 0.373) reflects prose-quality, narrative-coherence, and role-fit evidence that the language model weighs and that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clarity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sub-score in Section 4.3.1 already pinpoints as the axis of largest disagreement. None of the Stage H enhancements target prose-quality or role-fit reasoning; they target keyword recall, action-claim structure, and internal-consistency checks. The ablation result is therefore evidence that the residual cross-mode gap reported in Section 4.3.1’ is driven by signal classes that classical-IR enhancements of this kind do not access on this evaluation set, rather than by a deficit in the v2 keyword cascade itself. The honest reading is that v2 is at the achievable ceiling for keyword-and-structure agreement on the synthesised pool, and the residual is the genuine LLM contribution that motivates keeping the language-model component available alongside the deterministic baseline. Closing the residual through classical-IR-only means would require either (i) a different evaluation surface that exposes prose-quality variation the synthetic templates suppress, or (ii) features that target the exact axes the LLM lifts (clarity and impact-narrative coherence). Both are properly future work.</w:t>
      </w:r>
    </w:p>
    <w:bookmarkEnd w:id="100"/>
    <w:bookmarkStart w:id="101" w:name="Xcff2c0d3320ec1ce82f83c9b1d53013643ebe8f"/>
    <w:p>
      <w:pPr>
        <w:pStyle w:val="Heading3"/>
        <w:keepNext/>
        <w:jc w:val="left"/>
      </w:pPr>
      <w:r>
        <w:rPr>
          <w:rFonts w:ascii="Times New Roman" w:hAnsi="Times New Roman" w:eastAsia="Times New Roman" w:cs="Times New Roman"/>
          <w:b/>
          <w:i/>
          <w:color w:val="000000"/>
          <w:sz w:val="24"/>
        </w:rPr>
        <w:t xml:space="preserve">4.3.7 Implementation note on Stage H reproducibility</w:t>
      </w:r>
    </w:p>
    <w:p>
      <w:pPr>
        <w:pStyle w:val="FirstParagraph"/>
        <w:spacing w:line="360" w:lineRule="auto" w:after="120"/>
        <w:jc w:val="both"/>
      </w:pPr>
      <w:r>
        <w:rPr>
          <w:rFonts w:ascii="Times New Roman" w:hAnsi="Times New Roman" w:eastAsia="Times New Roman" w:cs="Times New Roman"/>
          <w:color w:val="000000"/>
          <w:sz w:val="24"/>
        </w:rPr>
        <w:t xml:space="preserve">The ablation is reproducible from the artefacts persisted in the repository: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backend/app/services/quality_signals_v3.py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the v3 module,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backend/app/data/esco_skills_expanded.json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the 354-entry expansion,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scripts/eval_scoring_v3_ablation.py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the harness that computes the per-variant per-pair heuristic score, and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scripts/analyze_v3_ablation.py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the analysis script that computes the table above. The harness reuses the existing</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eval-results.json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written by Stage G’s blended-mode run and recovers the LLM-only score per pair via the post-hoc identity in Section 4.3.1’. No additional LLM calls are issued. The full ablation runs in approximately 4 minutes on commodity hardware (≈110 s for the SBERT first-load and inference pass, ≈10 s combined for the deterministic variants). Sentence-transformers and PyTorch are listed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backend/requirements-thesis-eval.txt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rather than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backend/requirements.txt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so the production deployment surface remains free of the neural dependency.</w:t>
      </w:r>
    </w:p>
    <w:bookmarkEnd w:id="101"/>
    <w:bookmarkEnd w:id="102"/>
    <w:bookmarkStart w:id="103" w:name="discussion-and-limitations"/>
    <w:p>
      <w:pPr>
        <w:pStyle w:val="Heading2"/>
        <w:keepNext/>
        <w:jc w:val="left"/>
      </w:pPr>
      <w:r>
        <w:rPr>
          <w:rFonts w:ascii="Times New Roman" w:hAnsi="Times New Roman" w:eastAsia="Times New Roman" w:cs="Times New Roman"/>
          <w:b/>
          <w:i w:val="0"/>
          <w:color w:val="000000"/>
          <w:sz w:val="28"/>
        </w:rPr>
        <w:t xml:space="preserve">4.4 Discussion and limitations</w:t>
      </w:r>
    </w:p>
    <w:p>
      <w:pPr>
        <w:pStyle w:val="FirstParagraph"/>
        <w:spacing w:line="360" w:lineRule="auto" w:after="120"/>
        <w:jc w:val="both"/>
      </w:pPr>
      <w:r>
        <w:rPr>
          <w:rFonts w:ascii="Times New Roman" w:hAnsi="Times New Roman" w:eastAsia="Times New Roman" w:cs="Times New Roman"/>
          <w:color w:val="000000"/>
          <w:sz w:val="24"/>
        </w:rPr>
        <w:t xml:space="preserve">The evaluation reported in Section 4.3 supports the following defendable claim</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within this synthetic evaluation set</w:t>
      </w:r>
      <w:r>
        <w:rPr>
          <w:rFonts w:ascii="Times New Roman" w:hAnsi="Times New Roman" w:eastAsia="Times New Roman" w:cs="Times New Roman"/>
          <w:color w:val="000000"/>
          <w:sz w:val="24"/>
        </w:rPr>
        <w:t xml:space="preserve">: a strictly classical-IR heuristic, augmented with a curated ESCO subset and a fuzzy-matching layer, recovers most of the discriminative power of the blended mode on the overall score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0.836 [95% CI 0.762, 0.896], Spearman ρ = 0.847, both well above the 0.7 reference threshold under cluster-bootstrap intervals) at roughly two-to-three orders of magnitude lower latency (median 25.5 ms vs 18.2 s) and at zero LLM-side marginal cost. The post-hoc LLM-only-versus-heuristic correlation, isolated from the structural blended-formula component (Section 4.3.1’, T2 mitigation), 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0.627 [95% CI 0.476, 0.765]; this is the honest cross-mode agreement statistic that strips out the 0.40 heuristic share blended carries by construction. Per-sub-score, the agreement is strongest 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keywords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0.937)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structure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0.830) and weakest 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clarity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0.395), which is the axis on which the language model contributes prose-quality evidence the heuristic cannot see. Independently of the numbers, the blended mode produces qualitatively richer recommendations (prose explanations, role-fit narratives, cover-letter-grade phrasing) that the heuristic mode does not attempt to produce; this qualitative dimension is not captured by the four metrics above and is a matter for separate user-research investigation.</w:t>
      </w:r>
    </w:p>
    <w:p>
      <w:pPr>
        <w:pStyle w:val="BodyText"/>
        <w:spacing w:line="360" w:lineRule="auto" w:after="120"/>
        <w:ind w:firstLine="283"/>
        <w:jc w:val="both"/>
      </w:pPr>
      <w:r>
        <w:rPr>
          <w:rFonts w:ascii="Times New Roman" w:hAnsi="Times New Roman" w:eastAsia="Times New Roman" w:cs="Times New Roman"/>
          <w:color w:val="000000"/>
          <w:sz w:val="24"/>
        </w:rPr>
        <w:t xml:space="preserve">Three limitations of the study deserve explicit statement.</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Single-language scope.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All resumes and job descriptions in the evaluation set are in English. The bundled ESCO subset is the multilingual ESCO published by the European Commission, but the deployed system uses only the English labels. Polish-language resumes (a relevant scope for a Wrocław-based deployment) are not exercised. Section 5.3 proposes the integration of the Polish-language ESCO labels as a near-term extension.</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Single-subject evaluation.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30 resumes were synthesised by a single author and may share a stylistic register that does not generalise to resumes drawn from a wider population. The result reported in Section 4.3.1 should be read as a within-author baseline rather than as a cross-population claim. Replicating the evaluation against a larger multi-author resume corpus is left for future work.</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Single LLM provider.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blended mode uses Gemini 2.5 Flash exclusively. The thesis does not establish that the heuristic baseline would correlate equally well with a different LLM (Claude 4.7, GPT-5.4, Llama 3.3 70B) on the same dataset. Section 5.3 argues that the system architecture supports adding an alternative provider as a configuration change rather than a code change, so this gap is straightforward to close in subsequent work.</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Bias and fairness.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growing literature documents that automated hiring pipelines can encode and amplify bias against protected groups when historical hiring decisions, resume-content stylistic regularities, or third-party-model training distributions are correlated with demographic attributes [22, 23, 24]. The system described in this thesis does not yet incorporate the fairness instrumentation that this literature recommends; neither the disparate-impact diagnostics of [23] nor the discrimination-source taxonomy of [22] is currently exercised against the heuristic and blended scoring pipelines. The synthetic evaluation set used in Section 4.3 is not annotated with demographic attributes, so a fairness audit on the present benchmark is not possible without further dataset construction; for any production deployment beyond the controlled thesis scope, an audit aligned with [24] would be required as a separate work item.</w:t>
      </w:r>
    </w:p>
    <w:p>
      <w:pPr>
        <w:pStyle w:val="BodyText"/>
        <w:spacing w:line="360" w:lineRule="auto" w:after="120"/>
        <w:ind w:firstLine="283"/>
        <w:jc w:val="both"/>
      </w:pPr>
      <w:r>
        <w:rPr>
          <w:rFonts w:ascii="Times New Roman" w:hAnsi="Times New Roman" w:eastAsia="Times New Roman" w:cs="Times New Roman"/>
          <w:color w:val="000000"/>
          <w:sz w:val="24"/>
        </w:rPr>
        <w:t xml:space="preserve">Beyond the headline correlation number, the per-sub-score breakdown reported in Table 4.1 carries diagnostic value in its own right. The two modes do not disagree uniformly across the five sub-scores, and identifying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which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sub-scores converge tells the operator where the deterministic baseline is already sufficient, while identifying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which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sub-scores diverge points to the dimensions on which the language-model component is contributing evidence the heuristic cannot see. This per-axis view, independently of the specific numerical result, is the cleanest empirical argument the chapter offers for keeping the blended mode available in production even where the heuristic baseline turns out to be competitive on the aggregate score.</w:t>
      </w:r>
    </w:p>
    <w:p>
      <w:pPr>
        <w:pStyle w:val="BodyText"/>
        <w:spacing w:line="360" w:lineRule="auto" w:after="120"/>
        <w:ind w:firstLine="283"/>
        <w:jc w:val="both"/>
      </w:pPr>
      <w:r>
        <w:rPr>
          <w:rFonts w:ascii="Times New Roman" w:hAnsi="Times New Roman" w:eastAsia="Times New Roman" w:cs="Times New Roman"/>
          <w:color w:val="000000"/>
          <w:sz w:val="24"/>
        </w:rPr>
        <w:t xml:space="preserve">The next chapter summarises the contributions of the thesis and proposes three directions for future development.</w:t>
      </w:r>
    </w:p>
    <w:bookmarkEnd w:id="103"/>
    <w:bookmarkEnd w:id="104"/>
    <w:bookmarkStart w:id="108" w:name="chapter-5-conclusions"/>
    <w:p>
      <w:pPr>
        <w:pStyle w:val="Heading1"/>
        <w:keepNext/>
        <w:pageBreakBefore/>
        <w:spacing w:before="720" w:after="360"/>
        <w:jc w:val="left"/>
      </w:pPr>
      <w:r>
        <w:rPr>
          <w:rFonts w:ascii="Times New Roman" w:hAnsi="Times New Roman" w:eastAsia="Times New Roman" w:cs="Times New Roman"/>
          <w:b/>
          <w:i w:val="0"/>
          <w:color w:val="000000"/>
          <w:sz w:val="36"/>
        </w:rPr>
        <w:t xml:space="preserve">Chapter 5 — Conclusions</w:t>
      </w:r>
    </w:p>
    <w:p>
      <w:pPr>
        <w:pStyle w:val="FirstParagraph"/>
        <w:spacing w:line="360" w:lineRule="auto" w:after="120"/>
        <w:jc w:val="both"/>
      </w:pPr>
      <w:r>
        <w:rPr>
          <w:rFonts w:ascii="Times New Roman" w:hAnsi="Times New Roman" w:eastAsia="Times New Roman" w:cs="Times New Roman"/>
          <w:color w:val="000000"/>
          <w:sz w:val="24"/>
        </w:rPr>
        <w:t xml:space="preserve">This thesis presented the design, implementation, and empirical evaluation of a system for personalised career recommendation, scoped as a Bachelor-level engineering thesis at the Faculty of Electronics, Photonics and Microsystems of Wrocław University of Science and Technology.</w:t>
      </w:r>
    </w:p>
    <w:bookmarkStart w:id="105" w:name="results-1"/>
    <w:p>
      <w:pPr>
        <w:pStyle w:val="Heading2"/>
        <w:keepNext/>
        <w:jc w:val="left"/>
      </w:pPr>
      <w:r>
        <w:rPr>
          <w:rFonts w:ascii="Times New Roman" w:hAnsi="Times New Roman" w:eastAsia="Times New Roman" w:cs="Times New Roman"/>
          <w:b/>
          <w:i w:val="0"/>
          <w:color w:val="000000"/>
          <w:sz w:val="28"/>
        </w:rPr>
        <w:t xml:space="preserve">5.1 Results</w:t>
      </w:r>
    </w:p>
    <w:p>
      <w:pPr>
        <w:pStyle w:val="FirstParagraph"/>
        <w:spacing w:line="360" w:lineRule="auto" w:after="120"/>
        <w:jc w:val="both"/>
      </w:pPr>
      <w:r>
        <w:rPr>
          <w:rFonts w:ascii="Times New Roman" w:hAnsi="Times New Roman" w:eastAsia="Times New Roman" w:cs="Times New Roman"/>
          <w:color w:val="000000"/>
          <w:sz w:val="24"/>
        </w:rPr>
        <w:t xml:space="preserve">Three results were obtained.</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A deployed integrated system.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system, deployed on Railway as a single application surface, integrates six analytical and generative tools (Resume Analyzer, Job Match, Career Path, Cover Letter, Interview Q&amp;A, and Portfolio Planner) around a single shared representation of the candidate’s resume. Chapter 2 documented the architecture, and Chapter 3 documented each of the six tools and the cross-cutting pipeline that they share. The system is operable from a laptop, demonstrable to an external reviewer without specialised tooling, and supports both authenticated user accounts and unauthenticated guest demonstrations.</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A defendable heuristic baseline.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Chapter 4 introduced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strong heuristic v2</w:t>
      </w:r>
      <w:r>
        <w:rPr>
          <w:rFonts w:ascii="Times New Roman" w:hAnsi="Times New Roman" w:eastAsia="Times New Roman" w:cs="Times New Roman"/>
          <w:color w:val="000000"/>
          <w:sz w:val="24"/>
        </w:rPr>
        <w:t xml:space="preserve">, a scoring pipeline whose individual components draw on published information-retrieval methods (TF–IDF–weighted keyword evidence and BM25 ranking [5, 6], ESCO-aligned skill normalisation [8, 9, 12], Levenshtein-based fuzzy matching [7]) combined with author-designed scoring formulas (section-weighted feature extraction with recruiter-side scanning informing the weight ordering, quantification regex with logarithmic saturation, and an action-verb dictionary aggregated from established career-services resources at Harvard FAS, MIT, and Princeton). The score-combination weights are author-selected and validated through the sensitivity analysis reported in Chapter 4.3.5 rather than through external survey citation. By construction, the heuristic is strictly non-neural, so the line between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heuristic</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language-model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 the comparative study remains clean.</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A characterisation of the heuristic-versus-blended trade-off.</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Section 4.3 reported four metric families measured across 100 (resume, job-description) pairs on the post-mitigation disjoint-vocabulary dataset. On the overall score the heuristic mode tracks the blended mode at 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0.836 [95% CI 0.762, 0.896 under cluster bootstrap on resume identity] and Spearman ρ = 0.847, both well above the 0.7 reference threshold, while running roughly two-to-three orders of magnitude faster (median 25.5 ms versus 18.2 s) at zero LLM-side marginal cost. The post-hoc LLM-only-versus-heuristic correlation, isolated from the structural blended-formula component (Section 4.3.1’, T2 mitigation), 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0.627 [95% CI 0.476, 0.765]; this is the cross-mode agreement after controlling for the 0.40 heuristic share that the blended mode carries by construction. The agreement is dominated by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keywords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axis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0.937), where both modes consume the same evidence, and is weakest on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clarity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axis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0.395), where the language model contributes prose-quality evidence the heuristic does not see. Independently of the aggregate numbers, the blended mode produces qualitatively richer prose recommendations that the heuristic does not attempt to produce; this qualitative dimension is reserved for separate user-research investigation.</w:t>
      </w:r>
    </w:p>
    <w:p>
      <w:pPr>
        <w:pStyle w:val="BodyText"/>
        <w:spacing w:line="360" w:lineRule="auto" w:after="120"/>
        <w:ind w:firstLine="283"/>
        <w:jc w:val="both"/>
      </w:pPr>
      <w:r>
        <w:rPr>
          <w:rFonts w:ascii="Times New Roman" w:hAnsi="Times New Roman" w:eastAsia="Times New Roman" w:cs="Times New Roman"/>
          <w:color w:val="000000"/>
          <w:sz w:val="24"/>
        </w:rPr>
        <w:t xml:space="preserve">With the benefit of hindsight, the single decision the author would change is the order in which the tools were built. The first months of work went into the Resume Analyzer and the Job Match tool, each shipped as a self-contained pipeline with its own cache, its own persistence call, and its own observability boilerplate copy-pasted from the other. Only after the third tool joined the system did the duplication become painful enough to motivate the shared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run_tool_pipeline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refactor. A more disciplined approach would have written the pipeline first and built the first tool against it, even at the cost of a slightly slower start; a meaningful fraction of the early bugs in this project turned out to be variations on the same forgotten cache-key argument across three nearly-identical service modules.</w:t>
      </w:r>
    </w:p>
    <w:bookmarkEnd w:id="105"/>
    <w:bookmarkStart w:id="106" w:name="limitations"/>
    <w:p>
      <w:pPr>
        <w:pStyle w:val="Heading2"/>
        <w:keepNext/>
        <w:jc w:val="left"/>
      </w:pPr>
      <w:r>
        <w:rPr>
          <w:rFonts w:ascii="Times New Roman" w:hAnsi="Times New Roman" w:eastAsia="Times New Roman" w:cs="Times New Roman"/>
          <w:b/>
          <w:i w:val="0"/>
          <w:color w:val="000000"/>
          <w:sz w:val="28"/>
        </w:rPr>
        <w:t xml:space="preserve">5.2 Limitations</w:t>
      </w:r>
    </w:p>
    <w:p>
      <w:pPr>
        <w:pStyle w:val="FirstParagraph"/>
        <w:spacing w:line="360" w:lineRule="auto" w:after="120"/>
        <w:jc w:val="both"/>
      </w:pPr>
      <w:r>
        <w:rPr>
          <w:rFonts w:ascii="Times New Roman" w:hAnsi="Times New Roman" w:eastAsia="Times New Roman" w:cs="Times New Roman"/>
          <w:color w:val="000000"/>
          <w:sz w:val="24"/>
        </w:rPr>
        <w:t xml:space="preserve">The limitations of the work stated in Chapter 4 are repeated here for completeness.</w:t>
      </w:r>
    </w:p>
    <w:p>
      <w:pPr>
        <w:pStyle w:val="BodyText"/>
        <w:spacing w:line="360" w:lineRule="auto" w:after="120"/>
        <w:ind w:firstLine="283"/>
        <w:jc w:val="both"/>
      </w:pPr>
      <w:r>
        <w:rPr>
          <w:rFonts w:ascii="Times New Roman" w:hAnsi="Times New Roman" w:eastAsia="Times New Roman" w:cs="Times New Roman"/>
          <w:color w:val="000000"/>
          <w:sz w:val="24"/>
        </w:rPr>
        <w:t xml:space="preserve">The evaluation set is</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single-language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(English) and</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single-author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(one author synthesised all 30 resumes), so the empirical claim of Section 4.3 should be read as a within-author baseline rather than a cross-population conclusion. The blended mode uses a</w:t>
      </w:r>
      <w:r>
        <w:rPr>
          <w:rFonts w:ascii="Times New Roman" w:hAnsi="Times New Roman" w:eastAsia="Times New Roman" w:cs="Times New Roman"/>
          <w:color w:val="000000"/>
          <w:sz w:val="24"/>
        </w:rPr>
        <w:t xml:space="preserve"> </w:t>
      </w:r>
      <w:r>
        <w:rPr>
          <w:rFonts w:ascii="Times New Roman" w:hAnsi="Times New Roman" w:eastAsia="Times New Roman" w:cs="Times New Roman"/>
          <w:b/>
          <w:bCs/>
          <w:color w:val="000000"/>
          <w:sz w:val="24"/>
        </w:rPr>
        <w:t xml:space="preserve">single LLM provider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(Google Vertex AI Gemini 2.5 Flash), so the comparative result does not generalise across LLM choices without further measurement.</w:t>
      </w:r>
    </w:p>
    <w:p>
      <w:pPr>
        <w:pStyle w:val="BodyText"/>
        <w:spacing w:line="360" w:lineRule="auto" w:after="120"/>
        <w:ind w:firstLine="283"/>
        <w:jc w:val="both"/>
      </w:pPr>
      <w:r>
        <w:rPr>
          <w:rFonts w:ascii="Times New Roman" w:hAnsi="Times New Roman" w:eastAsia="Times New Roman" w:cs="Times New Roman"/>
          <w:color w:val="000000"/>
          <w:sz w:val="24"/>
        </w:rPr>
        <w:t xml:space="preserve">A fourth limitation is operational rather than methodological: the in-memory result cache (Chapter 3.1.5) is not shared between processes, which is acceptable at thesis-scope traffic but would not be at production scale. Migration to Redis is documented in Section 5.3 below.</w:t>
      </w:r>
    </w:p>
    <w:p>
      <w:pPr>
        <w:pStyle w:val="BodyText"/>
        <w:spacing w:line="360" w:lineRule="auto" w:after="120"/>
        <w:ind w:firstLine="283"/>
        <w:jc w:val="both"/>
      </w:pPr>
      <w:r>
        <w:rPr>
          <w:rFonts w:ascii="Times New Roman" w:hAnsi="Times New Roman" w:eastAsia="Times New Roman" w:cs="Times New Roman"/>
          <w:color w:val="000000"/>
          <w:sz w:val="24"/>
        </w:rPr>
        <w:t xml:space="preserve">A fifth, methodologically distinct limitation is that the system is currently 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thesis demonstration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rather than a sustainable commercial product. All six tools are fully accessible without an advertisement gate or a premium subscription. The hybrid monetisation strategy outlined in the project’s specification document (</w:t>
      </w:r>
      <w:r>
        <w:rPr>
          <w:rStyle w:val="VerbatimChar"/>
          <w:rFonts w:ascii="Times New Roman" w:hAnsi="Times New Roman" w:eastAsia="Times New Roman" w:cs="Times New Roman"/>
          <w:color w:val="000000"/>
          <w:sz w:val="24"/>
        </w:rPr>
        <w:t xml:space="preserve">docs/spec.md</w:t>
      </w:r>
      <w:r>
        <w:rPr>
          <w:rFonts w:ascii="Times New Roman" w:hAnsi="Times New Roman" w:eastAsia="Times New Roman" w:cs="Times New Roman"/>
          <w:color w:val="000000"/>
          <w:sz w:val="24"/>
        </w:rPr>
        <w:t xml:space="preserve">) is intentionally deferred to a post-thesis V1.1 release; this thesis does not address economic-viability questions beyond the per-call cost numbers reported in Section 4.3.4.</w:t>
      </w:r>
    </w:p>
    <w:p>
      <w:pPr>
        <w:pStyle w:val="BodyText"/>
        <w:spacing w:line="360" w:lineRule="auto" w:after="120"/>
        <w:ind w:firstLine="283"/>
        <w:jc w:val="both"/>
      </w:pPr>
      <w:r>
        <w:rPr>
          <w:rFonts w:ascii="Times New Roman" w:hAnsi="Times New Roman" w:eastAsia="Times New Roman" w:cs="Times New Roman"/>
          <w:color w:val="000000"/>
          <w:sz w:val="24"/>
        </w:rPr>
        <w:t xml:space="preserve">A sixth limitation is a deliberate scope reduction relative to the approved topic application. The application objective lists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“skills, experience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current job-market trends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 the three input dimensions of the recommendation problem; the system implemented in this thesis incorporates the first two but does not model temporal job-market trend signals (for example, posting-frequency shifts of skills or roles, or hiring-rate dynamics by region). The career-recommendation, job-matching, and portfolio-planning tools reason over the static representation of the candidate against an instantaneous representation of each job description, without a market-trend overlay. Extending the system with a trend-aware ranking layer is recorded as future work in Section 5.3.</w:t>
      </w:r>
    </w:p>
    <w:bookmarkEnd w:id="106"/>
    <w:bookmarkStart w:id="107" w:name="future-development"/>
    <w:p>
      <w:pPr>
        <w:pStyle w:val="Heading2"/>
        <w:keepNext/>
        <w:jc w:val="left"/>
      </w:pPr>
      <w:r>
        <w:rPr>
          <w:rFonts w:ascii="Times New Roman" w:hAnsi="Times New Roman" w:eastAsia="Times New Roman" w:cs="Times New Roman"/>
          <w:b/>
          <w:i w:val="0"/>
          <w:color w:val="000000"/>
          <w:sz w:val="28"/>
        </w:rPr>
        <w:t xml:space="preserve">5.3 Future development</w:t>
      </w:r>
    </w:p>
    <w:p>
      <w:pPr>
        <w:pStyle w:val="FirstParagraph"/>
        <w:spacing w:line="360" w:lineRule="auto" w:after="120"/>
        <w:jc w:val="both"/>
      </w:pPr>
      <w:r>
        <w:rPr>
          <w:rFonts w:ascii="Times New Roman" w:hAnsi="Times New Roman" w:eastAsia="Times New Roman" w:cs="Times New Roman"/>
          <w:color w:val="000000"/>
          <w:sz w:val="24"/>
        </w:rPr>
        <w:t xml:space="preserve">Future-work directions follow naturally from the limitations and from the architecture described in Chapter 2.</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Polish-language coverage.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ESCO knowledge base used in the strong heuristic is published as a multilingual resource by the European Commission [17]. The current bundled subset uses only the English labels. Adding the Polish labels (and updating the resume parser, the keyword extractor, and the prompt builders to handle Polish text) would expand the system’s relevance to its primary geographic context. The architectural change required is contained: a new pre-processing step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app/services/quality_signals_v2.py</w:t>
      </w:r>
      <w:r>
        <w:rPr>
          <w:rFonts w:ascii="Times New Roman" w:hAnsi="Times New Roman" w:eastAsia="Times New Roman" w:cs="Times New Roman"/>
          <w:color w:val="000000"/>
          <w:sz w:val="24"/>
        </w:rPr>
        <w:t xml:space="preserve">, a new prompt-locale branch, and an additional language-detection stage in the input sanitiser.</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Sentence-transformer intermediate tier.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Between the strict classical-IR heuristic and the language-model blended mode, a third option exists: a sentence-transformer–based semantic-matching tier, using a lightweight model such as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all-MiniLM-L6-v2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 compute resume–job cosine similarity directly. Recent research [20, 18, 21] has demonstrated that sentence-BERT–style embeddings outperform classical retrieval baselines on semantic-matching tasks while remaining one to two orders of magnitude faster than full-sized LLM inference and free of per-call third-party charges. The Stage H ablation reported in Section 4.3.6 of the present thesis probed exactly this question on the synthetic evaluation set: an SBERT semantic-fallback layer was implemented inside a</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quality_signals_v3</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ablation module alongside four other classical-IR enhancements (STAR-format detection, cross-axis coherence, n-gram phrase matching, and a 107 → 354 ESCO taxonomy expansion), and the per-variant Pearson correlation against the post-hoc-recovered LLM-only baseline was measured for each. The result is a controlled null with a small drift across single-feature variants: deltas span +0.002 (n-gram phrase matching) to −0.022 (cross-axis coherence), with none of them statistically distinguishable from zero given the ±0.15 half-width of the cluster-bootstrap CI on the 100-pair set, and the SBERT-only variant in particular sits at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0.623 (Δ = −0.004 vs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0.627 v2 baseline). The honest reading is that the residual cross-mode gap is not driven by deficiencies of the keyword-matching layer that an embedding model would close, but by prose-quality and role-fit reasoning that the language model accesses and that classical-IR enhancements of this class do not, on this evaluation set. Promoting the SBERT tier from an ablation cell to a deployed intermediate tier remains future work; the case for it is now contingent on a different evaluation surface, for example real-world resume and job-description data with prose-quality variation that the synthetic-template construction suppresses, rather than on an open technical question about whether the technique works on the comparative-study benchmark reported here.</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Validity-threat closure reported in Chapter 4.</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Three measurements address threats T1, T2, and T3 of Section 4.1.4, and their numerical results are reported inline in Chapter 4.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LLM-only baseline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per pair, recovered post-hoc from the locked-payload identity rather than from a second LLM rerun, is reported in Section 4.3.1’ and addresses threat T2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(LLM-only, heuristic) = 0.627 [95% CI 0.476, 0.765]).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vocabulary-disjoint regeneration of the synthetic benchmark</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(under which the resume side and the job-description side draw from non-overlapping phrase pools by construction, with the per-pair content-token overlap audited at zero pairs above the &gt;3-token threshold) is the dataset on which every number in Section 4.3 is computed and addresses T1.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by-resume cluster-bootstrap confidence intervals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for all headline correlations, computed by resampling resume identifiers with replacement (</w:t>
      </w:r>
      <w:r>
        <w:rPr>
          <w:rStyle w:val="VerbatimChar"/>
          <w:rFonts w:ascii="Times New Roman" w:hAnsi="Times New Roman" w:eastAsia="Times New Roman" w:cs="Times New Roman"/>
          <w:color w:val="000000"/>
          <w:sz w:val="24"/>
        </w:rPr>
        <w:t xml:space="preserve">cluster_bootstrap_pearson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scripts/analyze_eval_results.py</w:t>
      </w:r>
      <w:r>
        <w:rPr>
          <w:rFonts w:ascii="Times New Roman" w:hAnsi="Times New Roman" w:eastAsia="Times New Roman" w:cs="Times New Roman"/>
          <w:color w:val="000000"/>
          <w:sz w:val="24"/>
        </w:rPr>
        <w:t xml:space="preserve">, 2 000 resamples, seed = 42), are reported alongside the point estimates in Sections 4.3.1 and 4.3.1’ and address T3. The three closures together support the</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strong agreement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characterisation in Section 4.4.</w:t>
      </w:r>
    </w:p>
    <w:p>
      <w:pPr>
        <w:pStyle w:val="BodyText"/>
        <w:spacing w:line="360" w:lineRule="auto" w:after="120"/>
        <w:ind w:firstLine="283"/>
        <w:jc w:val="both"/>
      </w:pPr>
      <w:r>
        <w:rPr>
          <w:rFonts w:ascii="Times New Roman" w:hAnsi="Times New Roman" w:eastAsia="Times New Roman" w:cs="Times New Roman"/>
          <w:b/>
          <w:bCs/>
          <w:color w:val="000000"/>
          <w:sz w:val="24"/>
        </w:rPr>
        <w:t xml:space="preserve">Retrieval-augmented variant of the blended 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blended mode currently passes the resume and the job description directly into the language-model prompt. A retrieval-augmented variant [25] would, before each call, retrieve a small set of curated, source-attributed labour-market documents (recent salary surveys, role-progression standards, ESCO occupation descriptions) and inject them into the prompt as authoritative grounding. This would address one of the recurring criticisms of LLM-based career advice: that the model’s output is opinionated but not source-attributed. The architecture supports this extension as an additional pre-LLM stage in the existing pipeline, without changes to the persistence model or the response contracts.</w:t>
      </w:r>
    </w:p>
    <w:p>
      <w:pPr>
        <w:pStyle w:val="BodyText"/>
        <w:spacing w:line="360" w:lineRule="auto" w:after="120"/>
        <w:ind w:firstLine="283"/>
        <w:jc w:val="both"/>
      </w:pPr>
      <w:r>
        <w:rPr>
          <w:rFonts w:ascii="Times New Roman" w:hAnsi="Times New Roman" w:eastAsia="Times New Roman" w:cs="Times New Roman"/>
          <w:color w:val="000000"/>
          <w:sz w:val="24"/>
        </w:rPr>
        <w:t xml:space="preserve">A fourth, smaller direction is the migration of the in-memory result cache to Redis, which is well-understood operationally and would unlock cross-process cache sharing once the deployment grows beyond a single backend instance. This is documented in</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docs/spec.md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 a V1.1 item.</w:t>
      </w:r>
    </w:p>
    <w:p>
      <w:pPr>
        <w:pStyle w:val="BodyText"/>
        <w:spacing w:line="360" w:lineRule="auto" w:after="120"/>
        <w:ind w:firstLine="283"/>
        <w:jc w:val="both"/>
      </w:pPr>
      <w:r>
        <w:rPr>
          <w:rFonts w:ascii="Times New Roman" w:hAnsi="Times New Roman" w:eastAsia="Times New Roman" w:cs="Times New Roman"/>
          <w:color w:val="000000"/>
          <w:sz w:val="24"/>
        </w:rPr>
        <w:t xml:space="preserve">Among the three future-work directions, no single ranking holds across all the criteria that would matter. The sentence-transformer intermediate tier is the most technically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probed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of the three: Stage H of this thesis (Section 4.3.6) implemented an SBERT semantic-fallback layer alongside four other classical-IR enhancements and reported a controlled null on the synthetic evaluation set, with the SBERT-only variant at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0.623 (Δ = −0.004) and the full-stack v3 configuration at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0.590 (Δ = −0.036), all comfortably inside the ±0.15 half-width of the cluster-bootstrap noise band on the 100-pair set. The case for promoting the SBERT tier from an ablation cell to a deployed component rests on a different evaluation surface than the comparative-study benchmark of Chapter 4, likely a real-world resume and job-description corpus with prose-quality variation that the synthetic templates suppress. The retrieval-augmented blended mode is the most product-relevant of the three because the most consistent informal feedback on the deployed system has been a request for source attribution behind the recommendations. The Polish-language extension is the most regionally concrete one and would benefit from a native-Polish collaborator rather than from a single-author execution. Which of the three becomes the next deliverable depends on whether the project continues as a personal study, transitions into a paid product, or feeds into a future Master’s-level extension.</w:t>
      </w:r>
    </w:p>
    <w:p>
      <w:pPr>
        <w:pStyle w:val="BodyText"/>
        <w:spacing w:line="360" w:lineRule="auto" w:after="120"/>
        <w:ind w:firstLine="283"/>
        <w:jc w:val="both"/>
      </w:pPr>
      <w:r>
        <w:rPr>
          <w:rFonts w:ascii="Times New Roman" w:hAnsi="Times New Roman" w:eastAsia="Times New Roman" w:cs="Times New Roman"/>
          <w:color w:val="000000"/>
          <w:sz w:val="24"/>
        </w:rPr>
        <w:t xml:space="preserve">The contributions of the thesis are an integrated, deployed system that brings six career tools together around a single resume representation, a defendable strictly-non-neural heuristic baseline, and an empirical characterisation of how that baseline compares to a language-model-augmented mode on score agreement, latency, and cost, all within the synthetic evaluation set described in Chapter 4. The deployment is live at the time of submission and the administrative scoring-mode endpoint introduced in Chapter 4.2.9 is operable for live demonstration during the diploma defence.</w:t>
      </w:r>
    </w:p>
    <w:bookmarkEnd w:id="107"/>
    <w:bookmarkEnd w:id="108"/>
    <w:bookmarkStart w:id="119" w:name="bibliography"/>
    <w:p>
      <w:pPr>
        <w:pStyle w:val="Heading1"/>
        <w:keepNext/>
        <w:pageBreakBefore/>
        <w:jc w:val="left"/>
      </w:pPr>
      <w:r>
        <w:rPr>
          <w:rFonts w:ascii="Times New Roman" w:hAnsi="Times New Roman" w:eastAsia="Times New Roman" w:cs="Times New Roman"/>
          <w:b/>
          <w:i w:val="0"/>
          <w:color w:val="000000"/>
          <w:sz w:val="36"/>
        </w:rPr>
        <w:t xml:space="preserve">Bibliography</w:t>
      </w:r>
    </w:p>
    <w:bookmarkStart w:id="109" w:name="Xe524d447c5cf25a4d8e2fc35a266a2d3c4bfbe5"/>
    <w:p>
      <w:pPr>
        <w:pStyle w:val="Heading2"/>
        <w:keepNext/>
        <w:jc w:val="left"/>
      </w:pPr>
      <w:r>
        <w:rPr>
          <w:rFonts w:ascii="Times New Roman" w:hAnsi="Times New Roman" w:eastAsia="Times New Roman" w:cs="Times New Roman"/>
          <w:b/>
          <w:i w:val="0"/>
          <w:color w:val="000000"/>
          <w:sz w:val="28"/>
        </w:rPr>
        <w:t xml:space="preserve">1. Foundational AI for organisational decision-making</w:t>
      </w:r>
    </w:p>
    <w:p>
      <w:pPr>
        <w:pStyle w:val="FirstParagraph"/>
        <w:spacing w:line="360" w:lineRule="auto" w:after="60"/>
        <w:ind w:left="720" w:hanging="720"/>
        <w:jc w:val="both"/>
      </w:pPr>
      <w:r>
        <w:rPr>
          <w:rFonts w:ascii="Times New Roman" w:hAnsi="Times New Roman" w:eastAsia="Times New Roman" w:cs="Times New Roman"/>
          <w:color w:val="000000"/>
          <w:sz w:val="24"/>
        </w:rPr>
        <w:t xml:space="preserve">[1] M. Stone, E. Aravopoulou, Y. Ekinci, G. Evans, M. Hobbs, A. Labib, P. Laughlin, J. Machtynger, and L. Machtynger,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“Artificial intelligence (AI) in strategic marketing decision-making: a research agenda,”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The Bottom Line</w:t>
      </w:r>
      <w:r>
        <w:rPr>
          <w:rFonts w:ascii="Times New Roman" w:hAnsi="Times New Roman" w:eastAsia="Times New Roman" w:cs="Times New Roman"/>
          <w:color w:val="000000"/>
          <w:sz w:val="24"/>
        </w:rPr>
        <w:t xml:space="preserve">, vol. 33, no. 2, pp. 183–200, 2020. https://doi.org/10.1108/BL-03-2020-0022</w:t>
      </w:r>
    </w:p>
    <w:p>
      <w:pPr>
        <w:pStyle w:val="BodyText"/>
        <w:spacing w:line="360" w:lineRule="auto" w:after="60"/>
        <w:ind w:left="720" w:hanging="720"/>
        <w:jc w:val="both"/>
      </w:pPr>
      <w:r>
        <w:rPr>
          <w:rFonts w:ascii="Times New Roman" w:hAnsi="Times New Roman" w:eastAsia="Times New Roman" w:cs="Times New Roman"/>
          <w:color w:val="000000"/>
          <w:sz w:val="24"/>
        </w:rPr>
        <w:t xml:space="preserve">[2] S. Gupta, S. Modgil, S. Bhattacharyya,</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et al.</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“Artificial intelligence for decision support systems in the field of operations research: review and future scope of research,”</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Annals of Operations Research</w:t>
      </w:r>
      <w:r>
        <w:rPr>
          <w:rFonts w:ascii="Times New Roman" w:hAnsi="Times New Roman" w:eastAsia="Times New Roman" w:cs="Times New Roman"/>
          <w:color w:val="000000"/>
          <w:sz w:val="24"/>
        </w:rPr>
        <w:t xml:space="preserve">, vol. 308, pp. 215–274, 2022. https://doi.org/10.1007/s10479-020-03856-6</w:t>
      </w:r>
    </w:p>
    <w:p>
      <w:pPr>
        <w:pStyle w:val="BodyText"/>
        <w:spacing w:line="360" w:lineRule="auto" w:after="60"/>
        <w:ind w:left="720" w:hanging="720"/>
        <w:jc w:val="both"/>
      </w:pPr>
      <w:r>
        <w:rPr>
          <w:rFonts w:ascii="Times New Roman" w:hAnsi="Times New Roman" w:eastAsia="Times New Roman" w:cs="Times New Roman"/>
          <w:color w:val="000000"/>
          <w:sz w:val="24"/>
        </w:rPr>
        <w:t xml:space="preserve">[3] A. M. Rahmani, B. Rezazadeh, M. Haghparast, W.-C. Chang, and S. G. Ting,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“Applications of artificial intelligence in the economy, including applications in stock trading, market analysis, and risk management,”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IEEE Access</w:t>
      </w:r>
      <w:r>
        <w:rPr>
          <w:rFonts w:ascii="Times New Roman" w:hAnsi="Times New Roman" w:eastAsia="Times New Roman" w:cs="Times New Roman"/>
          <w:color w:val="000000"/>
          <w:sz w:val="24"/>
        </w:rPr>
        <w:t xml:space="preserve">, vol. 11, pp. 80769–80793, 2023. https://doi.org/10.1109/ACCESS.2023.3300036</w:t>
      </w:r>
    </w:p>
    <w:p>
      <w:pPr>
        <w:pStyle w:val="BodyText"/>
        <w:spacing w:line="360" w:lineRule="auto" w:after="60"/>
        <w:ind w:left="720" w:hanging="720"/>
        <w:jc w:val="both"/>
      </w:pPr>
      <w:r>
        <w:rPr>
          <w:rFonts w:ascii="Times New Roman" w:hAnsi="Times New Roman" w:eastAsia="Times New Roman" w:cs="Times New Roman"/>
          <w:color w:val="000000"/>
          <w:sz w:val="24"/>
        </w:rPr>
        <w:t xml:space="preserve">[4] Y. Kang, Z. Cai, C. W. Tan, Q. Huang, and H. Liu,</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“Natural language processing (NLP) in management research: A literature review,”</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Journal of Management Analytics</w:t>
      </w:r>
      <w:r>
        <w:rPr>
          <w:rFonts w:ascii="Times New Roman" w:hAnsi="Times New Roman" w:eastAsia="Times New Roman" w:cs="Times New Roman"/>
          <w:color w:val="000000"/>
          <w:sz w:val="24"/>
        </w:rPr>
        <w:t xml:space="preserve">, vol. 7, no. 2, pp. 139–172, 2020. https://doi.org/10.1080/23270012.2020.1756939</w:t>
      </w:r>
    </w:p>
    <w:bookmarkEnd w:id="109"/>
    <w:bookmarkStart w:id="110" w:name="foundational-information-retrieval"/>
    <w:p>
      <w:pPr>
        <w:pStyle w:val="Heading2"/>
        <w:keepNext/>
        <w:jc w:val="left"/>
      </w:pPr>
      <w:r>
        <w:rPr>
          <w:rFonts w:ascii="Times New Roman" w:hAnsi="Times New Roman" w:eastAsia="Times New Roman" w:cs="Times New Roman"/>
          <w:b/>
          <w:i w:val="0"/>
          <w:color w:val="000000"/>
          <w:sz w:val="28"/>
        </w:rPr>
        <w:t xml:space="preserve">2. Foundational information retrieval</w:t>
      </w:r>
    </w:p>
    <w:p>
      <w:pPr>
        <w:pStyle w:val="FirstParagraph"/>
        <w:spacing w:line="360" w:lineRule="auto" w:after="60"/>
        <w:ind w:left="720" w:hanging="720"/>
        <w:jc w:val="both"/>
      </w:pPr>
      <w:r>
        <w:rPr>
          <w:rFonts w:ascii="Times New Roman" w:hAnsi="Times New Roman" w:eastAsia="Times New Roman" w:cs="Times New Roman"/>
          <w:color w:val="000000"/>
          <w:sz w:val="24"/>
        </w:rPr>
        <w:t xml:space="preserve">[5] G. Salton and M. J. McGill,</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Introduction to modern information retrieval</w:t>
      </w:r>
      <w:r>
        <w:rPr>
          <w:rFonts w:ascii="Times New Roman" w:hAnsi="Times New Roman" w:eastAsia="Times New Roman" w:cs="Times New Roman"/>
          <w:color w:val="000000"/>
          <w:sz w:val="24"/>
        </w:rPr>
        <w:t xml:space="preserve">. New York: McGraw-Hill, 1983.</w:t>
      </w:r>
    </w:p>
    <w:p>
      <w:pPr>
        <w:pStyle w:val="BodyText"/>
        <w:spacing w:line="360" w:lineRule="auto" w:after="60"/>
        <w:ind w:left="720" w:hanging="720"/>
        <w:jc w:val="both"/>
      </w:pPr>
      <w:r>
        <w:rPr>
          <w:rFonts w:ascii="Times New Roman" w:hAnsi="Times New Roman" w:eastAsia="Times New Roman" w:cs="Times New Roman"/>
          <w:color w:val="000000"/>
          <w:sz w:val="24"/>
        </w:rPr>
        <w:t xml:space="preserve">[6] S. Robertson and H. Zaragoza,</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probabilistic relevance framework: BM25 and beyond,”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Foundations and Trends in Information Retrieval</w:t>
      </w:r>
      <w:r>
        <w:rPr>
          <w:rFonts w:ascii="Times New Roman" w:hAnsi="Times New Roman" w:eastAsia="Times New Roman" w:cs="Times New Roman"/>
          <w:color w:val="000000"/>
          <w:sz w:val="24"/>
        </w:rPr>
        <w:t xml:space="preserve">, vol. 3, no. 4, pp. 333–389, 2009. https://doi.org/10.1561/1500000019</w:t>
      </w:r>
    </w:p>
    <w:p>
      <w:pPr>
        <w:pStyle w:val="BodyText"/>
        <w:spacing w:line="360" w:lineRule="auto" w:after="60"/>
        <w:ind w:left="720" w:hanging="720"/>
        <w:jc w:val="both"/>
      </w:pPr>
      <w:r>
        <w:rPr>
          <w:rFonts w:ascii="Times New Roman" w:hAnsi="Times New Roman" w:eastAsia="Times New Roman" w:cs="Times New Roman"/>
          <w:color w:val="000000"/>
          <w:sz w:val="24"/>
        </w:rPr>
        <w:t xml:space="preserve">[7] V. I. Levenshtein,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“Binary codes capable of correcting deletions, insertions, and reversals,”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Soviet Physics Doklady</w:t>
      </w:r>
      <w:r>
        <w:rPr>
          <w:rFonts w:ascii="Times New Roman" w:hAnsi="Times New Roman" w:eastAsia="Times New Roman" w:cs="Times New Roman"/>
          <w:color w:val="000000"/>
          <w:sz w:val="24"/>
        </w:rPr>
        <w:t xml:space="preserve">, vol. 10, no. 8, pp. 707–710, 1966.</w:t>
      </w:r>
    </w:p>
    <w:bookmarkEnd w:id="110"/>
    <w:bookmarkStart w:id="111" w:name="Xdd898e929631c1ac7dcaafa863450eac8c4687c"/>
    <w:p>
      <w:pPr>
        <w:pStyle w:val="Heading2"/>
        <w:keepNext/>
        <w:jc w:val="left"/>
      </w:pPr>
      <w:r>
        <w:rPr>
          <w:rFonts w:ascii="Times New Roman" w:hAnsi="Times New Roman" w:eastAsia="Times New Roman" w:cs="Times New Roman"/>
          <w:b/>
          <w:i w:val="0"/>
          <w:color w:val="000000"/>
          <w:sz w:val="28"/>
        </w:rPr>
        <w:t xml:space="preserve">3. Skill extraction and labour-market taxonomies (ESCO, O*NET)</w:t>
      </w:r>
    </w:p>
    <w:p>
      <w:pPr>
        <w:pStyle w:val="FirstParagraph"/>
        <w:spacing w:line="360" w:lineRule="auto" w:after="60"/>
        <w:ind w:left="720" w:hanging="720"/>
        <w:jc w:val="both"/>
      </w:pPr>
      <w:r>
        <w:rPr>
          <w:rFonts w:ascii="Times New Roman" w:hAnsi="Times New Roman" w:eastAsia="Times New Roman" w:cs="Times New Roman"/>
          <w:color w:val="000000"/>
          <w:sz w:val="24"/>
        </w:rPr>
        <w:t xml:space="preserve">[8] M. le Vrang, A. Papantoniou, E. Pauwels, P. Fannes, D. Vandensteen, and J. De Smedt,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“ESCO: Boosting job matching in Europe with semantic interoperability,”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IEEE Computer</w:t>
      </w:r>
      <w:r>
        <w:rPr>
          <w:rFonts w:ascii="Times New Roman" w:hAnsi="Times New Roman" w:eastAsia="Times New Roman" w:cs="Times New Roman"/>
          <w:color w:val="000000"/>
          <w:sz w:val="24"/>
        </w:rPr>
        <w:t xml:space="preserve">, vol. 47, no. 10, pp. 57–64, 2014. https://doi.org/10.1109/MC.2014.283</w:t>
      </w:r>
    </w:p>
    <w:p>
      <w:pPr>
        <w:pStyle w:val="BodyText"/>
        <w:spacing w:line="360" w:lineRule="auto" w:after="60"/>
        <w:ind w:left="720" w:hanging="720"/>
        <w:jc w:val="both"/>
      </w:pPr>
      <w:r>
        <w:rPr>
          <w:rFonts w:ascii="Times New Roman" w:hAnsi="Times New Roman" w:eastAsia="Times New Roman" w:cs="Times New Roman"/>
          <w:color w:val="000000"/>
          <w:sz w:val="24"/>
        </w:rPr>
        <w:t xml:space="preserve">[9] D. C. Kavargyris, K. Georgiou, E. Papaioannou, K. Petrakis, N. Mittas, and L. Angelis,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“ESCOX: A tool for skill and occupation extraction using LLMs from unstructured text,”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Software Impacts</w:t>
      </w:r>
      <w:r>
        <w:rPr>
          <w:rFonts w:ascii="Times New Roman" w:hAnsi="Times New Roman" w:eastAsia="Times New Roman" w:cs="Times New Roman"/>
          <w:color w:val="000000"/>
          <w:sz w:val="24"/>
        </w:rPr>
        <w:t xml:space="preserve">, vol. 25, art. 100772, 2025. https://doi.org/10.1016/j.simpa.2025.100772</w:t>
      </w:r>
    </w:p>
    <w:p>
      <w:pPr>
        <w:pStyle w:val="BodyText"/>
        <w:spacing w:line="360" w:lineRule="auto" w:after="60"/>
        <w:ind w:left="720" w:hanging="720"/>
        <w:jc w:val="both"/>
      </w:pPr>
      <w:r>
        <w:rPr>
          <w:rFonts w:ascii="Times New Roman" w:hAnsi="Times New Roman" w:eastAsia="Times New Roman" w:cs="Times New Roman"/>
          <w:color w:val="000000"/>
          <w:sz w:val="24"/>
        </w:rPr>
        <w:t xml:space="preserve">[10] A. Herandi, Y. Li, Z. Liu, X. Hu, and X. Cai,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“Skill-LLM: Repurposing general-purpose LLMs for skill extraction,”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arXiv:2410.12052</w:t>
      </w:r>
      <w:r>
        <w:rPr>
          <w:rFonts w:ascii="Times New Roman" w:hAnsi="Times New Roman" w:eastAsia="Times New Roman" w:cs="Times New Roman"/>
          <w:color w:val="000000"/>
          <w:sz w:val="24"/>
        </w:rPr>
        <w:t xml:space="preserve">, 2024. https://arxiv.org/abs/2410.12052</w:t>
      </w:r>
    </w:p>
    <w:p>
      <w:pPr>
        <w:pStyle w:val="BodyText"/>
        <w:spacing w:line="360" w:lineRule="auto" w:after="60"/>
        <w:ind w:left="720" w:hanging="720"/>
        <w:jc w:val="both"/>
      </w:pPr>
      <w:r>
        <w:rPr>
          <w:rFonts w:ascii="Times New Roman" w:hAnsi="Times New Roman" w:eastAsia="Times New Roman" w:cs="Times New Roman"/>
          <w:color w:val="000000"/>
          <w:sz w:val="24"/>
        </w:rPr>
        <w:t xml:space="preserve">[11] S. Saroglou, K. Diamantaras, F. Preta, M. Delianidi, A. Benisis, and C. J. Meyer,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“Enhancing job matching: Occupation, skill and qualification linking with the ESCO and EQF taxonomies,”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arXiv:2512.03195</w:t>
      </w:r>
      <w:r>
        <w:rPr>
          <w:rFonts w:ascii="Times New Roman" w:hAnsi="Times New Roman" w:eastAsia="Times New Roman" w:cs="Times New Roman"/>
          <w:color w:val="000000"/>
          <w:sz w:val="24"/>
        </w:rPr>
        <w:t xml:space="preserve">, 2025. https://arxiv.org/abs/2512.03195</w:t>
      </w:r>
    </w:p>
    <w:p>
      <w:pPr>
        <w:pStyle w:val="BodyText"/>
        <w:spacing w:line="360" w:lineRule="auto" w:after="60"/>
        <w:ind w:left="720" w:hanging="720"/>
        <w:jc w:val="both"/>
      </w:pPr>
      <w:r>
        <w:rPr>
          <w:rFonts w:ascii="Times New Roman" w:hAnsi="Times New Roman" w:eastAsia="Times New Roman" w:cs="Times New Roman"/>
          <w:color w:val="000000"/>
          <w:sz w:val="24"/>
        </w:rPr>
        <w:t xml:space="preserve">[12] C. Panzaru and A. Grama,</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“Towards explicit soft skills labelling in ESCO through semantic NLP analysis,”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Journal for Labour Market Research</w:t>
      </w:r>
      <w:r>
        <w:rPr>
          <w:rFonts w:ascii="Times New Roman" w:hAnsi="Times New Roman" w:eastAsia="Times New Roman" w:cs="Times New Roman"/>
          <w:color w:val="000000"/>
          <w:sz w:val="24"/>
        </w:rPr>
        <w:t xml:space="preserve">, vol. 59, no. 1, art. 18, 2025. https://doi.org/10.1186/s12651-025-00409-x</w:t>
      </w:r>
    </w:p>
    <w:p>
      <w:pPr>
        <w:pStyle w:val="BodyText"/>
        <w:spacing w:line="360" w:lineRule="auto" w:after="60"/>
        <w:ind w:left="720" w:hanging="720"/>
        <w:jc w:val="both"/>
      </w:pPr>
      <w:r>
        <w:rPr>
          <w:rFonts w:ascii="Times New Roman" w:hAnsi="Times New Roman" w:eastAsia="Times New Roman" w:cs="Times New Roman"/>
          <w:color w:val="000000"/>
          <w:sz w:val="24"/>
        </w:rPr>
        <w:t xml:space="preserve">[13] M. de Groot, J. Schutte, and D. Graus,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“Job posting-enriched knowledge graph for skills-based matching,”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arXiv:2109.02554</w:t>
      </w:r>
      <w:r>
        <w:rPr>
          <w:rFonts w:ascii="Times New Roman" w:hAnsi="Times New Roman" w:eastAsia="Times New Roman" w:cs="Times New Roman"/>
          <w:color w:val="000000"/>
          <w:sz w:val="24"/>
        </w:rPr>
        <w:t xml:space="preserve">, 2021. https://arxiv.org/abs/2109.02554</w:t>
      </w:r>
    </w:p>
    <w:bookmarkEnd w:id="111"/>
    <w:bookmarkStart w:id="112" w:name="X1796bfef32d736987f1174fc0e433d96cea39d8"/>
    <w:p>
      <w:pPr>
        <w:pStyle w:val="Heading2"/>
        <w:keepNext/>
        <w:jc w:val="left"/>
      </w:pPr>
      <w:r>
        <w:rPr>
          <w:rFonts w:ascii="Times New Roman" w:hAnsi="Times New Roman" w:eastAsia="Times New Roman" w:cs="Times New Roman"/>
          <w:b/>
          <w:i w:val="0"/>
          <w:color w:val="000000"/>
          <w:sz w:val="28"/>
        </w:rPr>
        <w:t xml:space="preserve">4. Resume parsing and information extraction</w:t>
      </w:r>
    </w:p>
    <w:p>
      <w:pPr>
        <w:pStyle w:val="FirstParagraph"/>
        <w:spacing w:line="360" w:lineRule="auto" w:after="60"/>
        <w:ind w:left="720" w:hanging="720"/>
        <w:jc w:val="both"/>
      </w:pPr>
      <w:r>
        <w:rPr>
          <w:rFonts w:ascii="Times New Roman" w:hAnsi="Times New Roman" w:eastAsia="Times New Roman" w:cs="Times New Roman"/>
          <w:color w:val="000000"/>
          <w:sz w:val="24"/>
        </w:rPr>
        <w:t xml:space="preserve">[14] K. Yu, G. Guan, and M. Zhou,</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“Resume information extraction with cascaded hybrid model,”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Proceedings of the 43rd Annual Meeting of the Association for Computational Linguistics (ACL ’05)</w:t>
      </w:r>
      <w:r>
        <w:rPr>
          <w:rFonts w:ascii="Times New Roman" w:hAnsi="Times New Roman" w:eastAsia="Times New Roman" w:cs="Times New Roman"/>
          <w:color w:val="000000"/>
          <w:sz w:val="24"/>
        </w:rPr>
        <w:t xml:space="preserve">, 2005, pp. 499–506. https://aclanthology.org/P05-1062/</w:t>
      </w:r>
    </w:p>
    <w:bookmarkEnd w:id="112"/>
    <w:bookmarkStart w:id="113" w:name="ai-based-career-recommendation-systems"/>
    <w:p>
      <w:pPr>
        <w:pStyle w:val="Heading2"/>
        <w:keepNext/>
        <w:jc w:val="left"/>
      </w:pPr>
      <w:r>
        <w:rPr>
          <w:rFonts w:ascii="Times New Roman" w:hAnsi="Times New Roman" w:eastAsia="Times New Roman" w:cs="Times New Roman"/>
          <w:b/>
          <w:i w:val="0"/>
          <w:color w:val="000000"/>
          <w:sz w:val="28"/>
        </w:rPr>
        <w:t xml:space="preserve">5. AI-based career recommendation systems</w:t>
      </w:r>
    </w:p>
    <w:p>
      <w:pPr>
        <w:pStyle w:val="FirstParagraph"/>
        <w:spacing w:line="360" w:lineRule="auto" w:after="60"/>
        <w:ind w:left="720" w:hanging="720"/>
        <w:jc w:val="both"/>
      </w:pPr>
      <w:r>
        <w:rPr>
          <w:rFonts w:ascii="Times New Roman" w:hAnsi="Times New Roman" w:eastAsia="Times New Roman" w:cs="Times New Roman"/>
          <w:color w:val="000000"/>
          <w:sz w:val="24"/>
        </w:rPr>
        <w:t xml:space="preserve">[15] H. Al-Dossari, F. A. Nughaymish, Z. Al-Qahtani, M. Alkahlifah, and A. Alqahtani,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“CareerRec: A machine learning approach to career path choice for information technology graduates,”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Engineering, Technology &amp; Applied Science Research</w:t>
      </w:r>
      <w:r>
        <w:rPr>
          <w:rFonts w:ascii="Times New Roman" w:hAnsi="Times New Roman" w:eastAsia="Times New Roman" w:cs="Times New Roman"/>
          <w:color w:val="000000"/>
          <w:sz w:val="24"/>
        </w:rPr>
        <w:t xml:space="preserve">, vol. 10, no. 6, pp. 6589–6596, 2020. https://doi.org/10.48084/etasr.3821</w:t>
      </w:r>
    </w:p>
    <w:bookmarkEnd w:id="113"/>
    <w:bookmarkStart w:id="114" w:name="large-language-models-in-recruitment"/>
    <w:p>
      <w:pPr>
        <w:pStyle w:val="Heading2"/>
        <w:keepNext/>
        <w:jc w:val="left"/>
      </w:pPr>
      <w:r>
        <w:rPr>
          <w:rFonts w:ascii="Times New Roman" w:hAnsi="Times New Roman" w:eastAsia="Times New Roman" w:cs="Times New Roman"/>
          <w:b/>
          <w:i w:val="0"/>
          <w:color w:val="000000"/>
          <w:sz w:val="28"/>
        </w:rPr>
        <w:t xml:space="preserve">6. Large language models in recruitment</w:t>
      </w:r>
    </w:p>
    <w:p>
      <w:pPr>
        <w:pStyle w:val="FirstParagraph"/>
        <w:spacing w:line="360" w:lineRule="auto" w:after="60"/>
        <w:ind w:left="720" w:hanging="720"/>
        <w:jc w:val="both"/>
      </w:pPr>
      <w:r>
        <w:rPr>
          <w:rFonts w:ascii="Times New Roman" w:hAnsi="Times New Roman" w:eastAsia="Times New Roman" w:cs="Times New Roman"/>
          <w:color w:val="000000"/>
          <w:sz w:val="24"/>
        </w:rPr>
        <w:t xml:space="preserve">[16] C. Gan, Q. Zhang, and T. Mori,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“Application of LLM agents in recruitment: A novel framework for resume screening,”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arXiv:2401.08315</w:t>
      </w:r>
      <w:r>
        <w:rPr>
          <w:rFonts w:ascii="Times New Roman" w:hAnsi="Times New Roman" w:eastAsia="Times New Roman" w:cs="Times New Roman"/>
          <w:color w:val="000000"/>
          <w:sz w:val="24"/>
        </w:rPr>
        <w:t xml:space="preserve">, 2024. https://arxiv.org/abs/2401.08315</w:t>
      </w:r>
    </w:p>
    <w:p>
      <w:pPr>
        <w:pStyle w:val="BodyText"/>
        <w:spacing w:line="360" w:lineRule="auto" w:after="60"/>
        <w:ind w:left="720" w:hanging="720"/>
        <w:jc w:val="both"/>
      </w:pPr>
      <w:r>
        <w:rPr>
          <w:rFonts w:ascii="Times New Roman" w:hAnsi="Times New Roman" w:eastAsia="Times New Roman" w:cs="Times New Roman"/>
          <w:color w:val="000000"/>
          <w:sz w:val="24"/>
        </w:rPr>
        <w:t xml:space="preserve">[17] F. P.-W. Lo, J. Qiu, Z. Wang, H. Yu, Y. Chen, G. Zhang, and B. Lo,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“AI hiring with LLMs: A context-aware and explainable multi-agent framework for resume screening,”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Proc. IEEE/CVF Conf. on Computer Vision and Pattern Recognition Workshops (CVPRW)</w:t>
      </w:r>
      <w:r>
        <w:rPr>
          <w:rFonts w:ascii="Times New Roman" w:hAnsi="Times New Roman" w:eastAsia="Times New Roman" w:cs="Times New Roman"/>
          <w:color w:val="000000"/>
          <w:sz w:val="24"/>
        </w:rPr>
        <w:t xml:space="preserve">, 2025, pp. 4184–4193. https://doi.org/10.1109/CVPRW67362.2025.00402</w:t>
      </w:r>
    </w:p>
    <w:p>
      <w:pPr>
        <w:pStyle w:val="BodyText"/>
        <w:spacing w:line="360" w:lineRule="auto" w:after="60"/>
        <w:ind w:left="720" w:hanging="720"/>
        <w:jc w:val="both"/>
      </w:pPr>
      <w:r>
        <w:rPr>
          <w:rFonts w:ascii="Times New Roman" w:hAnsi="Times New Roman" w:eastAsia="Times New Roman" w:cs="Times New Roman"/>
          <w:color w:val="000000"/>
          <w:sz w:val="24"/>
        </w:rPr>
        <w:t xml:space="preserve">[18] R. V. K. Bevara, N. R. Mannuru, S. P. Karedla, B. D. Lund, T. Xiao, H. Pasem, S. C. Dronavalli, and S. Rupeshkumar,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“Resume2Vec: Transforming applicant tracking systems with intelligent resume embeddings for precise candidate matching,”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Electronics</w:t>
      </w:r>
      <w:r>
        <w:rPr>
          <w:rFonts w:ascii="Times New Roman" w:hAnsi="Times New Roman" w:eastAsia="Times New Roman" w:cs="Times New Roman"/>
          <w:color w:val="000000"/>
          <w:sz w:val="24"/>
        </w:rPr>
        <w:t xml:space="preserve">, vol. 14, no. 4, art. 794, 2025. https://doi.org/10.3390/electronics14040794</w:t>
      </w:r>
    </w:p>
    <w:p>
      <w:pPr>
        <w:pStyle w:val="BodyText"/>
        <w:spacing w:line="360" w:lineRule="auto" w:after="60"/>
        <w:ind w:left="720" w:hanging="720"/>
        <w:jc w:val="both"/>
      </w:pPr>
      <w:r>
        <w:rPr>
          <w:rFonts w:ascii="Times New Roman" w:hAnsi="Times New Roman" w:eastAsia="Times New Roman" w:cs="Times New Roman"/>
          <w:color w:val="000000"/>
          <w:sz w:val="24"/>
        </w:rPr>
        <w:t xml:space="preserve">[19] A. Jagadeesh, C. R. Shankar, S. N. Patel, M. Levantesi, G. Semeraro, and E. W. De Luca,</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“AI-driven resume analysis and enhancement using semantic modeling and large language feedback loops,”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Proceedings of CLiC-it 2025</w:t>
      </w:r>
      <w:r>
        <w:rPr>
          <w:rFonts w:ascii="Times New Roman" w:hAnsi="Times New Roman" w:eastAsia="Times New Roman" w:cs="Times New Roman"/>
          <w:color w:val="000000"/>
          <w:sz w:val="24"/>
        </w:rPr>
        <w:t xml:space="preserve">, 2025. https://aclanthology.org/2025.clicit-1.51/</w:t>
      </w:r>
    </w:p>
    <w:bookmarkEnd w:id="114"/>
    <w:bookmarkStart w:id="115" w:name="Xe3796102e15fa10b5c24e38851c753906160937"/>
    <w:p>
      <w:pPr>
        <w:pStyle w:val="Heading2"/>
        <w:keepNext/>
        <w:jc w:val="left"/>
      </w:pPr>
      <w:r>
        <w:rPr>
          <w:rFonts w:ascii="Times New Roman" w:hAnsi="Times New Roman" w:eastAsia="Times New Roman" w:cs="Times New Roman"/>
          <w:b/>
          <w:i w:val="0"/>
          <w:color w:val="000000"/>
          <w:sz w:val="28"/>
        </w:rPr>
        <w:t xml:space="preserve">7. Semantic matching and sentence embeddings</w:t>
      </w:r>
    </w:p>
    <w:p>
      <w:pPr>
        <w:pStyle w:val="FirstParagraph"/>
        <w:spacing w:line="360" w:lineRule="auto" w:after="60"/>
        <w:ind w:left="720" w:hanging="720"/>
        <w:jc w:val="both"/>
      </w:pPr>
      <w:r>
        <w:rPr>
          <w:rFonts w:ascii="Times New Roman" w:hAnsi="Times New Roman" w:eastAsia="Times New Roman" w:cs="Times New Roman"/>
          <w:color w:val="000000"/>
          <w:sz w:val="24"/>
        </w:rPr>
        <w:t xml:space="preserve">[20] N. Reimers and I. Gurevych,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“Sentence-BERT: Sentence embeddings using Siamese BERT-networks,”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Proceedings of EMNLP-IJCNLP 2019</w:t>
      </w:r>
      <w:r>
        <w:rPr>
          <w:rFonts w:ascii="Times New Roman" w:hAnsi="Times New Roman" w:eastAsia="Times New Roman" w:cs="Times New Roman"/>
          <w:color w:val="000000"/>
          <w:sz w:val="24"/>
        </w:rPr>
        <w:t xml:space="preserve">, Hong Kong, 2019. https://arxiv.org/abs/1908.10084</w:t>
      </w:r>
    </w:p>
    <w:p>
      <w:pPr>
        <w:pStyle w:val="BodyText"/>
        <w:spacing w:line="360" w:lineRule="auto" w:after="60"/>
        <w:ind w:left="720" w:hanging="720"/>
        <w:jc w:val="both"/>
      </w:pPr>
      <w:r>
        <w:rPr>
          <w:rFonts w:ascii="Times New Roman" w:hAnsi="Times New Roman" w:eastAsia="Times New Roman" w:cs="Times New Roman"/>
          <w:color w:val="000000"/>
          <w:sz w:val="24"/>
        </w:rPr>
        <w:t xml:space="preserve">[21] V. Zadykian, B. Andrade, and H. Afli,</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“Towards explainable job title matching: Leveraging semantic textual relatedness and knowledge graphs,”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arXiv:2509.09522</w:t>
      </w:r>
      <w:r>
        <w:rPr>
          <w:rFonts w:ascii="Times New Roman" w:hAnsi="Times New Roman" w:eastAsia="Times New Roman" w:cs="Times New Roman"/>
          <w:color w:val="000000"/>
          <w:sz w:val="24"/>
        </w:rPr>
        <w:t xml:space="preserve">, 2025. https://arxiv.org/abs/2509.09522</w:t>
      </w:r>
    </w:p>
    <w:bookmarkEnd w:id="115"/>
    <w:bookmarkStart w:id="116" w:name="bias-and-fairness-in-algorithmic-hiring"/>
    <w:p>
      <w:pPr>
        <w:pStyle w:val="Heading2"/>
        <w:keepNext/>
        <w:jc w:val="left"/>
      </w:pPr>
      <w:r>
        <w:rPr>
          <w:rFonts w:ascii="Times New Roman" w:hAnsi="Times New Roman" w:eastAsia="Times New Roman" w:cs="Times New Roman"/>
          <w:b/>
          <w:i w:val="0"/>
          <w:color w:val="000000"/>
          <w:sz w:val="28"/>
        </w:rPr>
        <w:t xml:space="preserve">8. Bias and fairness in algorithmic hiring</w:t>
      </w:r>
    </w:p>
    <w:p>
      <w:pPr>
        <w:pStyle w:val="FirstParagraph"/>
        <w:spacing w:line="360" w:lineRule="auto" w:after="60"/>
        <w:ind w:left="720" w:hanging="720"/>
        <w:jc w:val="both"/>
      </w:pPr>
      <w:r>
        <w:rPr>
          <w:rFonts w:ascii="Times New Roman" w:hAnsi="Times New Roman" w:eastAsia="Times New Roman" w:cs="Times New Roman"/>
          <w:color w:val="000000"/>
          <w:sz w:val="24"/>
        </w:rPr>
        <w:t xml:space="preserve">[22] A. Köchling and M. C. Wehner,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“Discriminated by an algorithm: A systematic review of discrimination and fairness by algorithmic decision-making in the context of HR recruitment and HR development,”</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Business Research</w:t>
      </w:r>
      <w:r>
        <w:rPr>
          <w:rFonts w:ascii="Times New Roman" w:hAnsi="Times New Roman" w:eastAsia="Times New Roman" w:cs="Times New Roman"/>
          <w:color w:val="000000"/>
          <w:sz w:val="24"/>
        </w:rPr>
        <w:t xml:space="preserve">, vol. 13, no. 3, pp. 795–848, 2020. https://doi.org/10.1007/s40685-020-00134-w</w:t>
      </w:r>
    </w:p>
    <w:p>
      <w:pPr>
        <w:pStyle w:val="BodyText"/>
        <w:spacing w:line="360" w:lineRule="auto" w:after="60"/>
        <w:ind w:left="720" w:hanging="720"/>
        <w:jc w:val="both"/>
      </w:pPr>
      <w:r>
        <w:rPr>
          <w:rFonts w:ascii="Times New Roman" w:hAnsi="Times New Roman" w:eastAsia="Times New Roman" w:cs="Times New Roman"/>
          <w:color w:val="000000"/>
          <w:sz w:val="24"/>
        </w:rPr>
        <w:t xml:space="preserve">[23] M. Raghavan, S. Barocas, J. Kleinberg, and K. Levy,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“Mitigating bias in algorithmic hiring: Evaluating claims and practices,”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Proceedings of the 2020 Conference on Fairness, Accountability, and Transparency (FAccT ’20)</w:t>
      </w:r>
      <w:r>
        <w:rPr>
          <w:rFonts w:ascii="Times New Roman" w:hAnsi="Times New Roman" w:eastAsia="Times New Roman" w:cs="Times New Roman"/>
          <w:color w:val="000000"/>
          <w:sz w:val="24"/>
        </w:rPr>
        <w:t xml:space="preserve">, 2020, pp. 469–481. https://doi.org/10.1145/3351095.3372828</w:t>
      </w:r>
    </w:p>
    <w:p>
      <w:pPr>
        <w:pStyle w:val="BodyText"/>
        <w:spacing w:line="360" w:lineRule="auto" w:after="60"/>
        <w:ind w:left="720" w:hanging="720"/>
        <w:jc w:val="both"/>
      </w:pPr>
      <w:r>
        <w:rPr>
          <w:rFonts w:ascii="Times New Roman" w:hAnsi="Times New Roman" w:eastAsia="Times New Roman" w:cs="Times New Roman"/>
          <w:color w:val="000000"/>
          <w:sz w:val="24"/>
        </w:rPr>
        <w:t xml:space="preserve">[24] Z. Chen,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“Ethics and discrimination in artificial intelligence-enabled recruitment practices,”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Humanities and Social Sciences Communications</w:t>
      </w:r>
      <w:r>
        <w:rPr>
          <w:rFonts w:ascii="Times New Roman" w:hAnsi="Times New Roman" w:eastAsia="Times New Roman" w:cs="Times New Roman"/>
          <w:color w:val="000000"/>
          <w:sz w:val="24"/>
        </w:rPr>
        <w:t xml:space="preserve">, vol. 10, art. 567, 2023. https://doi.org/10.1057/s41599-023-02079-x</w:t>
      </w:r>
    </w:p>
    <w:bookmarkEnd w:id="116"/>
    <w:bookmarkStart w:id="117" w:name="retrieval-augmented-generation"/>
    <w:p>
      <w:pPr>
        <w:pStyle w:val="Heading2"/>
        <w:keepNext/>
        <w:jc w:val="left"/>
      </w:pPr>
      <w:r>
        <w:rPr>
          <w:rFonts w:ascii="Times New Roman" w:hAnsi="Times New Roman" w:eastAsia="Times New Roman" w:cs="Times New Roman"/>
          <w:b/>
          <w:i w:val="0"/>
          <w:color w:val="000000"/>
          <w:sz w:val="28"/>
        </w:rPr>
        <w:t xml:space="preserve">9. Retrieval-augmented generation</w:t>
      </w:r>
    </w:p>
    <w:p>
      <w:pPr>
        <w:pStyle w:val="FirstParagraph"/>
        <w:spacing w:line="360" w:lineRule="auto" w:after="60"/>
        <w:ind w:left="720" w:hanging="720"/>
        <w:jc w:val="both"/>
      </w:pPr>
      <w:r>
        <w:rPr>
          <w:rFonts w:ascii="Times New Roman" w:hAnsi="Times New Roman" w:eastAsia="Times New Roman" w:cs="Times New Roman"/>
          <w:color w:val="000000"/>
          <w:sz w:val="24"/>
        </w:rPr>
        <w:t xml:space="preserve">[25] Y. Gao, Y. Xiong, X. Gao, K. Jia, J. Pan, Y. Bi, Y. Dai, J. Sun, and H. Wang,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“Retrieval-augmented generation for large language models: A survey,”</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arXiv preprint arXiv:2312.10997</w:t>
      </w:r>
      <w:r>
        <w:rPr>
          <w:rFonts w:ascii="Times New Roman" w:hAnsi="Times New Roman" w:eastAsia="Times New Roman" w:cs="Times New Roman"/>
          <w:color w:val="000000"/>
          <w:sz w:val="24"/>
        </w:rPr>
        <w:t xml:space="preserve">, 2023. https://arxiv.org/abs/2312.10997</w:t>
      </w:r>
    </w:p>
    <w:bookmarkEnd w:id="117"/>
    <w:bookmarkStart w:id="118" w:name="web-frameworks-and-system-tooling"/>
    <w:p>
      <w:pPr>
        <w:pStyle w:val="Heading2"/>
        <w:keepNext/>
        <w:jc w:val="left"/>
      </w:pPr>
      <w:r>
        <w:rPr>
          <w:rFonts w:ascii="Times New Roman" w:hAnsi="Times New Roman" w:eastAsia="Times New Roman" w:cs="Times New Roman"/>
          <w:b/>
          <w:i w:val="0"/>
          <w:color w:val="000000"/>
          <w:sz w:val="28"/>
        </w:rPr>
        <w:t xml:space="preserve">10. Web frameworks and system tooling</w:t>
      </w:r>
    </w:p>
    <w:p>
      <w:pPr>
        <w:pStyle w:val="BlockText"/>
        <w:spacing w:line="360" w:lineRule="auto" w:after="120"/>
        <w:jc w:val="both"/>
      </w:pPr>
      <w:r>
        <w:rPr>
          <w:rFonts w:ascii="Times New Roman" w:hAnsi="Times New Roman" w:eastAsia="Times New Roman" w:cs="Times New Roman"/>
          <w:color w:val="000000"/>
          <w:sz w:val="24"/>
        </w:rPr>
        <w:t xml:space="preserve">Documentation references for the engineering chapters; cited as official documentation footnotes rather than as numbered bibliography entries.</w:t>
      </w:r>
    </w:p>
    <w:p>
      <w:pPr>
        <w:pStyle w:val="Compact"/>
        <w:numPr>
          <w:ilvl w:val="0"/>
          <w:numId w:val="1008"/>
        </w:numPr>
        <w:spacing w:line="360" w:lineRule="auto" w:after="120"/>
        <w:ind w:firstLine="283"/>
        <w:jc w:val="both"/>
      </w:pPr>
      <w:r>
        <w:rPr>
          <w:rFonts w:ascii="Times New Roman" w:hAnsi="Times New Roman" w:eastAsia="Times New Roman" w:cs="Times New Roman"/>
          <w:color w:val="000000"/>
          <w:sz w:val="24"/>
        </w:rPr>
        <w:t xml:space="preserve">FastAPI documentation. https://fastapi.tiangolo.com</w:t>
      </w:r>
    </w:p>
    <w:p>
      <w:pPr>
        <w:pStyle w:val="Compact"/>
        <w:numPr>
          <w:ilvl w:val="0"/>
          <w:numId w:val="1008"/>
        </w:numPr>
        <w:spacing w:line="360" w:lineRule="auto" w:after="120"/>
        <w:ind w:firstLine="283"/>
        <w:jc w:val="both"/>
      </w:pPr>
      <w:r>
        <w:rPr>
          <w:rFonts w:ascii="Times New Roman" w:hAnsi="Times New Roman" w:eastAsia="Times New Roman" w:cs="Times New Roman"/>
          <w:color w:val="000000"/>
          <w:sz w:val="24"/>
        </w:rPr>
        <w:t xml:space="preserve">TanStack Start / Router documentation. https://tanstack.com/router</w:t>
      </w:r>
    </w:p>
    <w:p>
      <w:pPr>
        <w:pStyle w:val="Compact"/>
        <w:numPr>
          <w:ilvl w:val="0"/>
          <w:numId w:val="1008"/>
        </w:numPr>
        <w:spacing w:line="360" w:lineRule="auto" w:after="120"/>
        <w:ind w:firstLine="283"/>
        <w:jc w:val="both"/>
      </w:pPr>
      <w:r>
        <w:rPr>
          <w:rFonts w:ascii="Times New Roman" w:hAnsi="Times New Roman" w:eastAsia="Times New Roman" w:cs="Times New Roman"/>
          <w:color w:val="000000"/>
          <w:sz w:val="24"/>
        </w:rPr>
        <w:t xml:space="preserve">React 19 documentation. https://react.dev</w:t>
      </w:r>
    </w:p>
    <w:p>
      <w:pPr>
        <w:pStyle w:val="Compact"/>
        <w:numPr>
          <w:ilvl w:val="0"/>
          <w:numId w:val="1008"/>
        </w:numPr>
        <w:spacing w:line="360" w:lineRule="auto" w:after="120"/>
        <w:ind w:firstLine="283"/>
        <w:jc w:val="both"/>
      </w:pPr>
      <w:r>
        <w:rPr>
          <w:rFonts w:ascii="Times New Roman" w:hAnsi="Times New Roman" w:eastAsia="Times New Roman" w:cs="Times New Roman"/>
          <w:color w:val="000000"/>
          <w:sz w:val="24"/>
        </w:rPr>
        <w:t xml:space="preserve">Vite documentation. https://vite.dev</w:t>
      </w:r>
    </w:p>
    <w:p>
      <w:pPr>
        <w:pStyle w:val="Compact"/>
        <w:numPr>
          <w:ilvl w:val="0"/>
          <w:numId w:val="1008"/>
        </w:numPr>
        <w:spacing w:line="360" w:lineRule="auto" w:after="120"/>
        <w:ind w:firstLine="283"/>
        <w:jc w:val="both"/>
      </w:pPr>
      <w:r>
        <w:rPr>
          <w:rFonts w:ascii="Times New Roman" w:hAnsi="Times New Roman" w:eastAsia="Times New Roman" w:cs="Times New Roman"/>
          <w:color w:val="000000"/>
          <w:sz w:val="24"/>
        </w:rPr>
        <w:t xml:space="preserve">SQLAlchemy 2.0 documentation. https://www.sqlalchemy.org</w:t>
      </w:r>
    </w:p>
    <w:p>
      <w:pPr>
        <w:pStyle w:val="Compact"/>
        <w:numPr>
          <w:ilvl w:val="0"/>
          <w:numId w:val="1008"/>
        </w:numPr>
        <w:spacing w:line="360" w:lineRule="auto" w:after="120"/>
        <w:ind w:firstLine="283"/>
        <w:jc w:val="both"/>
      </w:pPr>
      <w:r>
        <w:rPr>
          <w:rFonts w:ascii="Times New Roman" w:hAnsi="Times New Roman" w:eastAsia="Times New Roman" w:cs="Times New Roman"/>
          <w:color w:val="000000"/>
          <w:sz w:val="24"/>
        </w:rPr>
        <w:t xml:space="preserve">Alembic migration documentation. https://alembic.sqlalchemy.org</w:t>
      </w:r>
    </w:p>
    <w:p>
      <w:pPr>
        <w:pStyle w:val="Compact"/>
        <w:numPr>
          <w:ilvl w:val="0"/>
          <w:numId w:val="1008"/>
        </w:numPr>
        <w:spacing w:line="360" w:lineRule="auto" w:after="120"/>
        <w:ind w:firstLine="283"/>
        <w:jc w:val="both"/>
      </w:pPr>
      <w:r>
        <w:rPr>
          <w:rFonts w:ascii="Times New Roman" w:hAnsi="Times New Roman" w:eastAsia="Times New Roman" w:cs="Times New Roman"/>
          <w:color w:val="000000"/>
          <w:sz w:val="24"/>
        </w:rPr>
        <w:t xml:space="preserve">PostgreSQL documentation. https://www.postgresql.org/docs/</w:t>
      </w:r>
    </w:p>
    <w:p>
      <w:pPr>
        <w:pStyle w:val="Compact"/>
        <w:numPr>
          <w:ilvl w:val="0"/>
          <w:numId w:val="1008"/>
        </w:numPr>
        <w:spacing w:line="360" w:lineRule="auto" w:after="120"/>
        <w:ind w:firstLine="283"/>
        <w:jc w:val="both"/>
      </w:pPr>
      <w:r>
        <w:rPr>
          <w:rFonts w:ascii="Times New Roman" w:hAnsi="Times New Roman" w:eastAsia="Times New Roman" w:cs="Times New Roman"/>
          <w:color w:val="000000"/>
          <w:sz w:val="24"/>
        </w:rPr>
        <w:t xml:space="preserve">Google Cloud Vertex AI Gemini documentation. https://cloud.google.com/vertex-ai/generative-ai/docs</w:t>
      </w:r>
    </w:p>
    <w:p>
      <w:pPr>
        <w:pStyle w:val="Compact"/>
        <w:numPr>
          <w:ilvl w:val="0"/>
          <w:numId w:val="1008"/>
        </w:numPr>
        <w:spacing w:line="360" w:lineRule="auto" w:after="120"/>
        <w:ind w:firstLine="283"/>
        <w:jc w:val="both"/>
      </w:pPr>
      <w:r>
        <w:rPr>
          <w:rFonts w:ascii="Times New Roman" w:hAnsi="Times New Roman" w:eastAsia="Times New Roman" w:cs="Times New Roman"/>
          <w:color w:val="000000"/>
          <w:sz w:val="24"/>
        </w:rPr>
        <w:t xml:space="preserve">Resend transactional email API. https://resend.com/docs</w:t>
      </w:r>
    </w:p>
    <w:bookmarkEnd w:id="118"/>
    <w:bookmarkEnd w:id="119"/>
    <w:bookmarkStart w:id="151" w:name="appendices"/>
    <w:p>
      <w:pPr>
        <w:pStyle w:val="Heading1"/>
        <w:keepNext/>
        <w:pageBreakBefore/>
        <w:jc w:val="left"/>
      </w:pPr>
      <w:r>
        <w:rPr>
          <w:rFonts w:ascii="Times New Roman" w:hAnsi="Times New Roman" w:eastAsia="Times New Roman" w:cs="Times New Roman"/>
          <w:b/>
          <w:i w:val="0"/>
          <w:color w:val="000000"/>
          <w:sz w:val="36"/>
        </w:rPr>
        <w:t xml:space="preserve">Appendices</w:t>
      </w:r>
    </w:p>
    <w:bookmarkStart w:id="124" w:name="appendix-a-source-listings"/>
    <w:p>
      <w:pPr>
        <w:pStyle w:val="Heading2"/>
        <w:keepNext/>
        <w:jc w:val="left"/>
      </w:pPr>
      <w:r>
        <w:rPr>
          <w:rFonts w:ascii="Times New Roman" w:hAnsi="Times New Roman" w:eastAsia="Times New Roman" w:cs="Times New Roman"/>
          <w:b/>
          <w:i w:val="0"/>
          <w:color w:val="000000"/>
          <w:sz w:val="28"/>
        </w:rPr>
        <w:t xml:space="preserve">Appendix A — Source listings</w:t>
      </w:r>
    </w:p>
    <w:p>
      <w:pPr>
        <w:pStyle w:val="BlockText"/>
        <w:spacing w:line="360" w:lineRule="auto" w:after="120"/>
        <w:jc w:val="both"/>
      </w:pPr>
      <w:r>
        <w:rPr>
          <w:rFonts w:ascii="Times New Roman" w:hAnsi="Times New Roman" w:eastAsia="Times New Roman" w:cs="Times New Roman"/>
          <w:color w:val="000000"/>
          <w:sz w:val="24"/>
        </w:rPr>
        <w:t xml:space="preserve">Excerpted listings of the most thesis-relevant code. Each listing is a representative excerpt; full source files of the same name in the repository contain additional helpers, error handling, and inline documentation that are not reproduced here in the interest of length. Each listing is preceded by its file path so the reader can navigate to the corresponding location in the public repository at the moment of submission.</w:t>
      </w:r>
    </w:p>
    <w:bookmarkStart w:id="120" w:name="X815009366af60fa4723a257df1c3cfaaf97a2fb"/>
    <w:p>
      <w:pPr>
        <w:pStyle w:val="Heading3"/>
        <w:keepNext/>
        <w:jc w:val="left"/>
      </w:pPr>
      <w:r>
        <w:rPr>
          <w:rFonts w:ascii="Times New Roman" w:hAnsi="Times New Roman" w:eastAsia="Times New Roman" w:cs="Times New Roman"/>
          <w:b/>
          <w:i/>
          <w:color w:val="000000"/>
          <w:sz w:val="24"/>
        </w:rPr>
        <w:t xml:space="preserve">A.1 Strong heuristic v2 — public entry point</w:t>
      </w:r>
    </w:p>
    <w:p>
      <w:pPr>
        <w:pStyle w:val="FirstParagraph"/>
        <w:spacing w:line="360" w:lineRule="auto" w:after="120"/>
        <w:jc w:val="both"/>
      </w:pPr>
      <w:r>
        <w:rPr>
          <w:rStyle w:val="VerbatimChar"/>
          <w:rFonts w:ascii="Times New Roman" w:hAnsi="Times New Roman" w:eastAsia="Times New Roman" w:cs="Times New Roman"/>
          <w:color w:val="000000"/>
          <w:sz w:val="24"/>
        </w:rPr>
        <w:t xml:space="preserve">backend/app/services/quality_signals_v2.py</w:t>
      </w:r>
    </w:p>
    <w:p>
      <w:pPr>
        <w:pStyle w:val="SourceCode"/>
        <w:spacing w:line="360" w:lineRule="auto" w:after="120"/>
        <w:ind w:firstLine="283"/>
        <w:jc w:val="both"/>
      </w:pPr>
      <w:r>
        <w:rPr>
          <w:rStyle w:val="KeywordTok"/>
          <w:rFonts w:ascii="Times New Roman" w:hAnsi="Times New Roman" w:eastAsia="Times New Roman" w:cs="Times New Roman"/>
          <w:color w:val="000000"/>
          <w:sz w:val="24"/>
        </w:rPr>
        <w:t xml:space="preserve">def</w:t>
      </w:r>
      <w:r>
        <w:rPr>
          <w:rStyle w:val="NormalTok"/>
          <w:rFonts w:ascii="Times New Roman" w:hAnsi="Times New Roman" w:eastAsia="Times New Roman" w:cs="Times New Roman"/>
          <w:color w:val="000000"/>
          <w:sz w:val="24"/>
        </w:rPr>
        <w:t xml:space="preserve"> build_resume_prepass_v2(</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resume_text: </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job_description: </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target_role_label: </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-&gt;</w:t>
      </w:r>
      <w:r>
        <w:rPr>
          <w:rStyle w:val="NormalTok"/>
          <w:rFonts w:ascii="Times New Roman" w:hAnsi="Times New Roman" w:eastAsia="Times New Roman" w:cs="Times New Roman"/>
          <w:color w:val="000000"/>
          <w:sz w:val="24"/>
        </w:rPr>
        <w:t xml:space="preserve"> ResumePrepassV2:</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text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resume_text </w:t>
      </w:r>
      <w:r>
        <w:rPr>
          <w:rStyle w:val="KeywordTok"/>
          <w:rFonts w:ascii="Times New Roman" w:hAnsi="Times New Roman" w:eastAsia="Times New Roman" w:cs="Times New Roman"/>
          <w:color w:val="000000"/>
          <w:sz w:val="24"/>
        </w:rPr>
        <w:t xml:space="preserve">or</w:t>
      </w:r>
      <w:r>
        <w:rPr>
          <w:rStyle w:val="NormalTok"/>
          <w:rFonts w:ascii="Times New Roman" w:hAnsi="Times New Roman" w:eastAsia="Times New Roman" w:cs="Times New Roman"/>
          <w:color w:val="000000"/>
          <w:sz w:val="24"/>
        </w:rPr>
        <w:t xml:space="preserve"> </w:t>
      </w:r>
      <w:r>
        <w:rPr>
          <w:rStyle w:val="String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sections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_detect_sections(text)</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bullets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[m.group(</w:t>
      </w:r>
      <w:r>
        <w:rPr>
          <w:rStyle w:val="DecValTok"/>
          <w:rFonts w:ascii="Times New Roman" w:hAnsi="Times New Roman" w:eastAsia="Times New Roman" w:cs="Times New Roman"/>
          <w:color w:val="000000"/>
          <w:sz w:val="24"/>
        </w:rPr>
        <w:t xml:space="preserve">1</w:t>
      </w:r>
      <w:r>
        <w:rPr>
          <w:rStyle w:val="NormalTok"/>
          <w:rFonts w:ascii="Times New Roman" w:hAnsi="Times New Roman" w:eastAsia="Times New Roman" w:cs="Times New Roman"/>
          <w:color w:val="000000"/>
          <w:sz w:val="24"/>
        </w:rPr>
        <w:t xml:space="preserve">) </w:t>
      </w:r>
      <w:r>
        <w:rPr>
          <w:rStyle w:val="ControlFlowTok"/>
          <w:rFonts w:ascii="Times New Roman" w:hAnsi="Times New Roman" w:eastAsia="Times New Roman" w:cs="Times New Roman"/>
          <w:color w:val="000000"/>
          <w:sz w:val="24"/>
        </w:rPr>
        <w:t xml:space="preserve">for</w:t>
      </w:r>
      <w:r>
        <w:rPr>
          <w:rStyle w:val="NormalTok"/>
          <w:rFonts w:ascii="Times New Roman" w:hAnsi="Times New Roman" w:eastAsia="Times New Roman" w:cs="Times New Roman"/>
          <w:color w:val="000000"/>
          <w:sz w:val="24"/>
        </w:rPr>
        <w:t xml:space="preserve"> m </w:t>
      </w:r>
      <w:r>
        <w:rPr>
          <w:rStyle w:val="KeywordTok"/>
          <w:rFonts w:ascii="Times New Roman" w:hAnsi="Times New Roman" w:eastAsia="Times New Roman" w:cs="Times New Roman"/>
          <w:color w:val="000000"/>
          <w:sz w:val="24"/>
        </w:rPr>
        <w:t xml:space="preserve">in</w:t>
      </w:r>
      <w:r>
        <w:rPr>
          <w:rStyle w:val="NormalTok"/>
          <w:rFonts w:ascii="Times New Roman" w:hAnsi="Times New Roman" w:eastAsia="Times New Roman" w:cs="Times New Roman"/>
          <w:color w:val="000000"/>
          <w:sz w:val="24"/>
        </w:rPr>
        <w:t xml:space="preserve"> _BULLET_RE.finditer(text)]</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tokens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_tokenize(text)</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resume_skills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_normalise_skills(text)</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matched: </w:t>
      </w:r>
      <w:r>
        <w:rPr>
          <w:rStyle w:val="BuiltInTok"/>
          <w:rFonts w:ascii="Times New Roman" w:hAnsi="Times New Roman" w:eastAsia="Times New Roman" w:cs="Times New Roman"/>
          <w:color w:val="000000"/>
          <w:sz w:val="24"/>
        </w:rPr>
        <w:t xml:space="preserve">list</w:t>
      </w:r>
      <w:r>
        <w:rPr>
          <w:rStyle w:val="NormalTok"/>
          <w:rFonts w:ascii="Times New Roman" w:hAnsi="Times New Roman" w:eastAsia="Times New Roman" w:cs="Times New Roman"/>
          <w:color w:val="000000"/>
          <w:sz w:val="24"/>
        </w:rPr>
        <w:t xml:space="preserve">[</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missing: </w:t>
      </w:r>
      <w:r>
        <w:rPr>
          <w:rStyle w:val="BuiltInTok"/>
          <w:rFonts w:ascii="Times New Roman" w:hAnsi="Times New Roman" w:eastAsia="Times New Roman" w:cs="Times New Roman"/>
          <w:color w:val="000000"/>
          <w:sz w:val="24"/>
        </w:rPr>
        <w:t xml:space="preserve">list</w:t>
      </w:r>
      <w:r>
        <w:rPr>
          <w:rStyle w:val="NormalTok"/>
          <w:rFonts w:ascii="Times New Roman" w:hAnsi="Times New Roman" w:eastAsia="Times New Roman" w:cs="Times New Roman"/>
          <w:color w:val="000000"/>
          <w:sz w:val="24"/>
        </w:rPr>
        <w:t xml:space="preserve">[</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matched_locations: </w:t>
      </w:r>
      <w:r>
        <w:rPr>
          <w:rStyle w:val="BuiltInTok"/>
          <w:rFonts w:ascii="Times New Roman" w:hAnsi="Times New Roman" w:eastAsia="Times New Roman" w:cs="Times New Roman"/>
          <w:color w:val="000000"/>
          <w:sz w:val="24"/>
        </w:rPr>
        <w:t xml:space="preserve">list</w:t>
      </w:r>
      <w:r>
        <w:rPr>
          <w:rStyle w:val="NormalTok"/>
          <w:rFonts w:ascii="Times New Roman" w:hAnsi="Times New Roman" w:eastAsia="Times New Roman" w:cs="Times New Roman"/>
          <w:color w:val="000000"/>
          <w:sz w:val="24"/>
        </w:rPr>
        <w:t xml:space="preserve">[</w:t>
      </w:r>
      <w:r>
        <w:rPr>
          <w:rStyle w:val="BuiltInTok"/>
          <w:rFonts w:ascii="Times New Roman" w:hAnsi="Times New Roman" w:eastAsia="Times New Roman" w:cs="Times New Roman"/>
          <w:color w:val="000000"/>
          <w:sz w:val="24"/>
        </w:rPr>
        <w:t xml:space="preserve">tuple</w:t>
      </w:r>
      <w:r>
        <w:rPr>
          <w:rStyle w:val="NormalTok"/>
          <w:rFonts w:ascii="Times New Roman" w:hAnsi="Times New Roman" w:eastAsia="Times New Roman" w:cs="Times New Roman"/>
          <w:color w:val="000000"/>
          <w:sz w:val="24"/>
        </w:rPr>
        <w:t xml:space="preserve">[</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fuzzy_count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DecValTok"/>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CommentTok"/>
          <w:rFonts w:ascii="Times New Roman" w:hAnsi="Times New Roman" w:eastAsia="Times New Roman" w:cs="Times New Roman"/>
          <w:color w:val="000000"/>
          <w:sz w:val="24"/>
        </w:rPr>
        <w:t xml:space="preserve"># ... (full body in the source file; see Section 4.2 of the thesis for the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CommentTok"/>
          <w:rFonts w:ascii="Times New Roman" w:hAnsi="Times New Roman" w:eastAsia="Times New Roman" w:cs="Times New Roman"/>
          <w:color w:val="000000"/>
          <w:sz w:val="24"/>
        </w:rPr>
        <w:t xml:space="preserve"># accompanying methodological description)</w:t>
      </w:r>
    </w:p>
    <w:bookmarkEnd w:id="120"/>
    <w:bookmarkStart w:id="121" w:name="a.2-bm25-scoring"/>
    <w:p>
      <w:pPr>
        <w:pStyle w:val="Heading3"/>
        <w:keepNext/>
        <w:jc w:val="left"/>
      </w:pPr>
      <w:r>
        <w:rPr>
          <w:rFonts w:ascii="Times New Roman" w:hAnsi="Times New Roman" w:eastAsia="Times New Roman" w:cs="Times New Roman"/>
          <w:b/>
          <w:i/>
          <w:color w:val="000000"/>
          <w:sz w:val="24"/>
        </w:rPr>
        <w:t xml:space="preserve">A.2 BM25 scoring</w:t>
      </w:r>
    </w:p>
    <w:p>
      <w:pPr>
        <w:pStyle w:val="FirstParagraph"/>
        <w:spacing w:line="360" w:lineRule="auto" w:after="120"/>
        <w:jc w:val="both"/>
      </w:pPr>
      <w:r>
        <w:rPr>
          <w:rStyle w:val="VerbatimChar"/>
          <w:rFonts w:ascii="Times New Roman" w:hAnsi="Times New Roman" w:eastAsia="Times New Roman" w:cs="Times New Roman"/>
          <w:color w:val="000000"/>
          <w:sz w:val="24"/>
        </w:rPr>
        <w:t xml:space="preserve">backend/app/services/quality_signals_v2.py</w:t>
      </w:r>
    </w:p>
    <w:p>
      <w:pPr>
        <w:pStyle w:val="SourceCode"/>
        <w:spacing w:line="360" w:lineRule="auto" w:after="120"/>
        <w:ind w:firstLine="283"/>
        <w:jc w:val="both"/>
      </w:pPr>
      <w:r>
        <w:rPr>
          <w:rStyle w:val="KeywordTok"/>
          <w:rFonts w:ascii="Times New Roman" w:hAnsi="Times New Roman" w:eastAsia="Times New Roman" w:cs="Times New Roman"/>
          <w:color w:val="000000"/>
          <w:sz w:val="24"/>
        </w:rPr>
        <w:t xml:space="preserve">def</w:t>
      </w:r>
      <w:r>
        <w:rPr>
          <w:rStyle w:val="NormalTok"/>
          <w:rFonts w:ascii="Times New Roman" w:hAnsi="Times New Roman" w:eastAsia="Times New Roman" w:cs="Times New Roman"/>
          <w:color w:val="000000"/>
          <w:sz w:val="24"/>
        </w:rPr>
        <w:t xml:space="preserve"> _bm25_score(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resume_tf: </w:t>
      </w:r>
      <w:r>
        <w:rPr>
          <w:rStyle w:val="BuiltInTok"/>
          <w:rFonts w:ascii="Times New Roman" w:hAnsi="Times New Roman" w:eastAsia="Times New Roman" w:cs="Times New Roman"/>
          <w:color w:val="000000"/>
          <w:sz w:val="24"/>
        </w:rPr>
        <w:t xml:space="preserve">dict</w:t>
      </w:r>
      <w:r>
        <w:rPr>
          <w:rStyle w:val="NormalTok"/>
          <w:rFonts w:ascii="Times New Roman" w:hAnsi="Times New Roman" w:eastAsia="Times New Roman" w:cs="Times New Roman"/>
          <w:color w:val="000000"/>
          <w:sz w:val="24"/>
        </w:rPr>
        <w:t xml:space="preserve">[</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w:t>
      </w:r>
      <w:r>
        <w:rPr>
          <w:rStyle w:val="BuiltInTok"/>
          <w:rFonts w:ascii="Times New Roman" w:hAnsi="Times New Roman" w:eastAsia="Times New Roman" w:cs="Times New Roman"/>
          <w:color w:val="000000"/>
          <w:sz w:val="24"/>
        </w:rPr>
        <w:t xml:space="preserve">int</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query_terms: </w:t>
      </w:r>
      <w:r>
        <w:rPr>
          <w:rStyle w:val="BuiltInTok"/>
          <w:rFonts w:ascii="Times New Roman" w:hAnsi="Times New Roman" w:eastAsia="Times New Roman" w:cs="Times New Roman"/>
          <w:color w:val="000000"/>
          <w:sz w:val="24"/>
        </w:rPr>
        <w:t xml:space="preserve">list</w:t>
      </w:r>
      <w:r>
        <w:rPr>
          <w:rStyle w:val="NormalTok"/>
          <w:rFonts w:ascii="Times New Roman" w:hAnsi="Times New Roman" w:eastAsia="Times New Roman" w:cs="Times New Roman"/>
          <w:color w:val="000000"/>
          <w:sz w:val="24"/>
        </w:rPr>
        <w:t xml:space="preserve">[</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idf: </w:t>
      </w:r>
      <w:r>
        <w:rPr>
          <w:rStyle w:val="BuiltInTok"/>
          <w:rFonts w:ascii="Times New Roman" w:hAnsi="Times New Roman" w:eastAsia="Times New Roman" w:cs="Times New Roman"/>
          <w:color w:val="000000"/>
          <w:sz w:val="24"/>
        </w:rPr>
        <w:t xml:space="preserve">dict</w:t>
      </w:r>
      <w:r>
        <w:rPr>
          <w:rStyle w:val="NormalTok"/>
          <w:rFonts w:ascii="Times New Roman" w:hAnsi="Times New Roman" w:eastAsia="Times New Roman" w:cs="Times New Roman"/>
          <w:color w:val="000000"/>
          <w:sz w:val="24"/>
        </w:rPr>
        <w:t xml:space="preserve">[</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w:t>
      </w:r>
      <w:r>
        <w:rPr>
          <w:rStyle w:val="BuiltInTok"/>
          <w:rFonts w:ascii="Times New Roman" w:hAnsi="Times New Roman" w:eastAsia="Times New Roman" w:cs="Times New Roman"/>
          <w:color w:val="000000"/>
          <w:sz w:val="24"/>
        </w:rPr>
        <w:t xml:space="preserve">float</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avg_dl: </w:t>
      </w:r>
      <w:r>
        <w:rPr>
          <w:rStyle w:val="BuiltInTok"/>
          <w:rFonts w:ascii="Times New Roman" w:hAnsi="Times New Roman" w:eastAsia="Times New Roman" w:cs="Times New Roman"/>
          <w:color w:val="000000"/>
          <w:sz w:val="24"/>
        </w:rPr>
        <w:t xml:space="preserve">float</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FloatTok"/>
          <w:rFonts w:ascii="Times New Roman" w:hAnsi="Times New Roman" w:eastAsia="Times New Roman" w:cs="Times New Roman"/>
          <w:color w:val="000000"/>
          <w:sz w:val="24"/>
        </w:rPr>
        <w:t xml:space="preserve">350.0</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k1: </w:t>
      </w:r>
      <w:r>
        <w:rPr>
          <w:rStyle w:val="BuiltInTok"/>
          <w:rFonts w:ascii="Times New Roman" w:hAnsi="Times New Roman" w:eastAsia="Times New Roman" w:cs="Times New Roman"/>
          <w:color w:val="000000"/>
          <w:sz w:val="24"/>
        </w:rPr>
        <w:t xml:space="preserve">float</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FloatTok"/>
          <w:rFonts w:ascii="Times New Roman" w:hAnsi="Times New Roman" w:eastAsia="Times New Roman" w:cs="Times New Roman"/>
          <w:color w:val="000000"/>
          <w:sz w:val="24"/>
        </w:rPr>
        <w:t xml:space="preserve">1.5</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b: </w:t>
      </w:r>
      <w:r>
        <w:rPr>
          <w:rStyle w:val="BuiltInTok"/>
          <w:rFonts w:ascii="Times New Roman" w:hAnsi="Times New Roman" w:eastAsia="Times New Roman" w:cs="Times New Roman"/>
          <w:color w:val="000000"/>
          <w:sz w:val="24"/>
        </w:rPr>
        <w:t xml:space="preserve">float</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FloatTok"/>
          <w:rFonts w:ascii="Times New Roman" w:hAnsi="Times New Roman" w:eastAsia="Times New Roman" w:cs="Times New Roman"/>
          <w:color w:val="000000"/>
          <w:sz w:val="24"/>
        </w:rPr>
        <w:t xml:space="preserve">0.75</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-&gt;</w:t>
      </w:r>
      <w:r>
        <w:rPr>
          <w:rStyle w:val="NormalTok"/>
          <w:rFonts w:ascii="Times New Roman" w:hAnsi="Times New Roman" w:eastAsia="Times New Roman" w:cs="Times New Roman"/>
          <w:color w:val="000000"/>
          <w:sz w:val="24"/>
        </w:rPr>
        <w:t xml:space="preserve"> </w:t>
      </w:r>
      <w:r>
        <w:rPr>
          <w:rStyle w:val="BuiltInTok"/>
          <w:rFonts w:ascii="Times New Roman" w:hAnsi="Times New Roman" w:eastAsia="Times New Roman" w:cs="Times New Roman"/>
          <w:color w:val="000000"/>
          <w:sz w:val="24"/>
        </w:rPr>
        <w:t xml:space="preserve">float</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CommentTok"/>
          <w:rFonts w:ascii="Times New Roman" w:hAnsi="Times New Roman" w:eastAsia="Times New Roman" w:cs="Times New Roman"/>
          <w:color w:val="000000"/>
          <w:sz w:val="24"/>
        </w:rPr>
        <w:t xml:space="preserve">"""Standard BM25 score of a query against a single document's term-frequencies."""</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ControlFlowTok"/>
          <w:rFonts w:ascii="Times New Roman" w:hAnsi="Times New Roman" w:eastAsia="Times New Roman" w:cs="Times New Roman"/>
          <w:color w:val="000000"/>
          <w:sz w:val="24"/>
        </w:rPr>
        <w:t xml:space="preserve">if</w:t>
      </w:r>
      <w:r>
        <w:rPr>
          <w:rStyle w:val="NormalTok"/>
          <w:rFonts w:ascii="Times New Roman" w:hAnsi="Times New Roman" w:eastAsia="Times New Roman" w:cs="Times New Roman"/>
          <w:color w:val="000000"/>
          <w:sz w:val="24"/>
        </w:rPr>
        <w:t xml:space="preserve"> </w:t>
      </w:r>
      <w:r>
        <w:rPr>
          <w:rStyle w:val="KeywordTok"/>
          <w:rFonts w:ascii="Times New Roman" w:hAnsi="Times New Roman" w:eastAsia="Times New Roman" w:cs="Times New Roman"/>
          <w:color w:val="000000"/>
          <w:sz w:val="24"/>
        </w:rPr>
        <w:t xml:space="preserve">not</w:t>
      </w:r>
      <w:r>
        <w:rPr>
          <w:rStyle w:val="NormalTok"/>
          <w:rFonts w:ascii="Times New Roman" w:hAnsi="Times New Roman" w:eastAsia="Times New Roman" w:cs="Times New Roman"/>
          <w:color w:val="000000"/>
          <w:sz w:val="24"/>
        </w:rPr>
        <w:t xml:space="preserve"> query_terms:</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ControlFlowTok"/>
          <w:rFonts w:ascii="Times New Roman" w:hAnsi="Times New Roman" w:eastAsia="Times New Roman" w:cs="Times New Roman"/>
          <w:color w:val="000000"/>
          <w:sz w:val="24"/>
        </w:rPr>
        <w:t xml:space="preserve">return</w:t>
      </w:r>
      <w:r>
        <w:rPr>
          <w:rStyle w:val="NormalTok"/>
          <w:rFonts w:ascii="Times New Roman" w:hAnsi="Times New Roman" w:eastAsia="Times New Roman" w:cs="Times New Roman"/>
          <w:color w:val="000000"/>
          <w:sz w:val="24"/>
        </w:rPr>
        <w:t xml:space="preserve"> </w:t>
      </w:r>
      <w:r>
        <w:rPr>
          <w:rStyle w:val="FloatTok"/>
          <w:rFonts w:ascii="Times New Roman" w:hAnsi="Times New Roman" w:eastAsia="Times New Roman" w:cs="Times New Roman"/>
          <w:color w:val="000000"/>
          <w:sz w:val="24"/>
        </w:rPr>
        <w:t xml:space="preserve">0.0</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dl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BuiltInTok"/>
          <w:rFonts w:ascii="Times New Roman" w:hAnsi="Times New Roman" w:eastAsia="Times New Roman" w:cs="Times New Roman"/>
          <w:color w:val="000000"/>
          <w:sz w:val="24"/>
        </w:rPr>
        <w:t xml:space="preserve">sum</w:t>
      </w:r>
      <w:r>
        <w:rPr>
          <w:rStyle w:val="NormalTok"/>
          <w:rFonts w:ascii="Times New Roman" w:hAnsi="Times New Roman" w:eastAsia="Times New Roman" w:cs="Times New Roman"/>
          <w:color w:val="000000"/>
          <w:sz w:val="24"/>
        </w:rPr>
        <w:t xml:space="preserve">(resume_tf.values()) </w:t>
      </w:r>
      <w:r>
        <w:rPr>
          <w:rStyle w:val="KeywordTok"/>
          <w:rFonts w:ascii="Times New Roman" w:hAnsi="Times New Roman" w:eastAsia="Times New Roman" w:cs="Times New Roman"/>
          <w:color w:val="000000"/>
          <w:sz w:val="24"/>
        </w:rPr>
        <w:t xml:space="preserve">or</w:t>
      </w:r>
      <w:r>
        <w:rPr>
          <w:rStyle w:val="NormalTok"/>
          <w:rFonts w:ascii="Times New Roman" w:hAnsi="Times New Roman" w:eastAsia="Times New Roman" w:cs="Times New Roman"/>
          <w:color w:val="000000"/>
          <w:sz w:val="24"/>
        </w:rPr>
        <w:t xml:space="preserve"> </w:t>
      </w:r>
      <w:r>
        <w:rPr>
          <w:rStyle w:val="DecValTok"/>
          <w:rFonts w:ascii="Times New Roman" w:hAnsi="Times New Roman" w:eastAsia="Times New Roman" w:cs="Times New Roman"/>
          <w:color w:val="000000"/>
          <w:sz w:val="24"/>
        </w:rPr>
        <w:t xml:space="preserve">1</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score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FloatTok"/>
          <w:rFonts w:ascii="Times New Roman" w:hAnsi="Times New Roman" w:eastAsia="Times New Roman" w:cs="Times New Roman"/>
          <w:color w:val="000000"/>
          <w:sz w:val="24"/>
        </w:rPr>
        <w:t xml:space="preserve">0.0</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ControlFlowTok"/>
          <w:rFonts w:ascii="Times New Roman" w:hAnsi="Times New Roman" w:eastAsia="Times New Roman" w:cs="Times New Roman"/>
          <w:color w:val="000000"/>
          <w:sz w:val="24"/>
        </w:rPr>
        <w:t xml:space="preserve">for</w:t>
      </w:r>
      <w:r>
        <w:rPr>
          <w:rStyle w:val="NormalTok"/>
          <w:rFonts w:ascii="Times New Roman" w:hAnsi="Times New Roman" w:eastAsia="Times New Roman" w:cs="Times New Roman"/>
          <w:color w:val="000000"/>
          <w:sz w:val="24"/>
        </w:rPr>
        <w:t xml:space="preserve"> term </w:t>
      </w:r>
      <w:r>
        <w:rPr>
          <w:rStyle w:val="KeywordTok"/>
          <w:rFonts w:ascii="Times New Roman" w:hAnsi="Times New Roman" w:eastAsia="Times New Roman" w:cs="Times New Roman"/>
          <w:color w:val="000000"/>
          <w:sz w:val="24"/>
        </w:rPr>
        <w:t xml:space="preserve">in</w:t>
      </w:r>
      <w:r>
        <w:rPr>
          <w:rStyle w:val="NormalTok"/>
          <w:rFonts w:ascii="Times New Roman" w:hAnsi="Times New Roman" w:eastAsia="Times New Roman" w:cs="Times New Roman"/>
          <w:color w:val="000000"/>
          <w:sz w:val="24"/>
        </w:rPr>
        <w:t xml:space="preserve"> query_terms:</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tf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resume_tf.get(term, </w:t>
      </w:r>
      <w:r>
        <w:rPr>
          <w:rStyle w:val="DecValTok"/>
          <w:rFonts w:ascii="Times New Roman" w:hAnsi="Times New Roman" w:eastAsia="Times New Roman" w:cs="Times New Roman"/>
          <w:color w:val="000000"/>
          <w:sz w:val="24"/>
        </w:rPr>
        <w:t xml:space="preserve">0</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ControlFlowTok"/>
          <w:rFonts w:ascii="Times New Roman" w:hAnsi="Times New Roman" w:eastAsia="Times New Roman" w:cs="Times New Roman"/>
          <w:color w:val="000000"/>
          <w:sz w:val="24"/>
        </w:rPr>
        <w:t xml:space="preserve">if</w:t>
      </w:r>
      <w:r>
        <w:rPr>
          <w:rStyle w:val="NormalTok"/>
          <w:rFonts w:ascii="Times New Roman" w:hAnsi="Times New Roman" w:eastAsia="Times New Roman" w:cs="Times New Roman"/>
          <w:color w:val="000000"/>
          <w:sz w:val="24"/>
        </w:rPr>
        <w:t xml:space="preserve"> tf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DecValTok"/>
          <w:rFonts w:ascii="Times New Roman" w:hAnsi="Times New Roman" w:eastAsia="Times New Roman" w:cs="Times New Roman"/>
          <w:color w:val="000000"/>
          <w:sz w:val="24"/>
        </w:rPr>
        <w:t xml:space="preserve">0</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ControlFlowTok"/>
          <w:rFonts w:ascii="Times New Roman" w:hAnsi="Times New Roman" w:eastAsia="Times New Roman" w:cs="Times New Roman"/>
          <w:color w:val="000000"/>
          <w:sz w:val="24"/>
        </w:rPr>
        <w:t xml:space="preserve">continue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term_idf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idf.get(term, math.log((</w:t>
      </w:r>
      <w:r>
        <w:rPr>
          <w:rStyle w:val="DecValTok"/>
          <w:rFonts w:ascii="Times New Roman" w:hAnsi="Times New Roman" w:eastAsia="Times New Roman" w:cs="Times New Roman"/>
          <w:color w:val="000000"/>
          <w:sz w:val="24"/>
        </w:rPr>
        <w:t xml:space="preserve">1</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FloatTok"/>
          <w:rFonts w:ascii="Times New Roman" w:hAnsi="Times New Roman" w:eastAsia="Times New Roman" w:cs="Times New Roman"/>
          <w:color w:val="000000"/>
          <w:sz w:val="24"/>
        </w:rPr>
        <w:t xml:space="preserve">0.5</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DecValTok"/>
          <w:rFonts w:ascii="Times New Roman" w:hAnsi="Times New Roman" w:eastAsia="Times New Roman" w:cs="Times New Roman"/>
          <w:color w:val="000000"/>
          <w:sz w:val="24"/>
        </w:rPr>
        <w:t xml:space="preserve">0</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FloatTok"/>
          <w:rFonts w:ascii="Times New Roman" w:hAnsi="Times New Roman" w:eastAsia="Times New Roman" w:cs="Times New Roman"/>
          <w:color w:val="000000"/>
          <w:sz w:val="24"/>
        </w:rPr>
        <w:t xml:space="preserve">0.5</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DecValTok"/>
          <w:rFonts w:ascii="Times New Roman" w:hAnsi="Times New Roman" w:eastAsia="Times New Roman" w:cs="Times New Roman"/>
          <w:color w:val="000000"/>
          <w:sz w:val="24"/>
        </w:rPr>
        <w:t xml:space="preserve">1</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norm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tf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(k1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DecValTok"/>
          <w:rFonts w:ascii="Times New Roman" w:hAnsi="Times New Roman" w:eastAsia="Times New Roman" w:cs="Times New Roman"/>
          <w:color w:val="000000"/>
          <w:sz w:val="24"/>
        </w:rPr>
        <w:t xml:space="preserve">1</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(tf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k1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DecValTok"/>
          <w:rFonts w:ascii="Times New Roman" w:hAnsi="Times New Roman" w:eastAsia="Times New Roman" w:cs="Times New Roman"/>
          <w:color w:val="000000"/>
          <w:sz w:val="24"/>
        </w:rPr>
        <w:t xml:space="preserve">1</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b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b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dl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avg_dl))</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score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term_idf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norm</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ControlFlowTok"/>
          <w:rFonts w:ascii="Times New Roman" w:hAnsi="Times New Roman" w:eastAsia="Times New Roman" w:cs="Times New Roman"/>
          <w:color w:val="000000"/>
          <w:sz w:val="24"/>
        </w:rPr>
        <w:t xml:space="preserve">return</w:t>
      </w:r>
      <w:r>
        <w:rPr>
          <w:rStyle w:val="NormalTok"/>
          <w:rFonts w:ascii="Times New Roman" w:hAnsi="Times New Roman" w:eastAsia="Times New Roman" w:cs="Times New Roman"/>
          <w:color w:val="000000"/>
          <w:sz w:val="24"/>
        </w:rPr>
        <w:t xml:space="preserve"> score</w:t>
      </w:r>
    </w:p>
    <w:bookmarkEnd w:id="121"/>
    <w:bookmarkStart w:id="122" w:name="a.3-runtime-mode-toggle"/>
    <w:p>
      <w:pPr>
        <w:pStyle w:val="Heading3"/>
        <w:keepNext/>
        <w:jc w:val="left"/>
      </w:pPr>
      <w:r>
        <w:rPr>
          <w:rFonts w:ascii="Times New Roman" w:hAnsi="Times New Roman" w:eastAsia="Times New Roman" w:cs="Times New Roman"/>
          <w:b/>
          <w:i/>
          <w:color w:val="000000"/>
          <w:sz w:val="24"/>
        </w:rPr>
        <w:t xml:space="preserve">A.3 Runtime mode toggle</w:t>
      </w:r>
    </w:p>
    <w:p>
      <w:pPr>
        <w:pStyle w:val="FirstParagraph"/>
        <w:spacing w:line="360" w:lineRule="auto" w:after="120"/>
        <w:jc w:val="both"/>
      </w:pPr>
      <w:r>
        <w:rPr>
          <w:rStyle w:val="VerbatimChar"/>
          <w:rFonts w:ascii="Times New Roman" w:hAnsi="Times New Roman" w:eastAsia="Times New Roman" w:cs="Times New Roman"/>
          <w:color w:val="000000"/>
          <w:sz w:val="24"/>
        </w:rPr>
        <w:t xml:space="preserve">backend/app/services/runtime_settings.py</w:t>
      </w:r>
    </w:p>
    <w:p>
      <w:pPr>
        <w:pStyle w:val="SourceCode"/>
        <w:spacing w:line="360" w:lineRule="auto" w:after="120"/>
        <w:ind w:firstLine="283"/>
        <w:jc w:val="both"/>
      </w:pPr>
      <w:r>
        <w:rPr>
          <w:rStyle w:val="NormalTok"/>
          <w:rFonts w:ascii="Times New Roman" w:hAnsi="Times New Roman" w:eastAsia="Times New Roman" w:cs="Times New Roman"/>
          <w:color w:val="000000"/>
          <w:sz w:val="24"/>
        </w:rPr>
        <w:t xml:space="preserve">ScoringMode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Literal[</w:t>
      </w:r>
      <w:r>
        <w:rPr>
          <w:rStyle w:val="StringTok"/>
          <w:rFonts w:ascii="Times New Roman" w:hAnsi="Times New Roman" w:eastAsia="Times New Roman" w:cs="Times New Roman"/>
          <w:color w:val="000000"/>
          <w:sz w:val="24"/>
        </w:rPr>
        <w:t xml:space="preserve">"blended"</w:t>
      </w:r>
      <w:r>
        <w:rPr>
          <w:rStyle w:val="NormalTok"/>
          <w:rFonts w:ascii="Times New Roman" w:hAnsi="Times New Roman" w:eastAsia="Times New Roman" w:cs="Times New Roman"/>
          <w:color w:val="000000"/>
          <w:sz w:val="24"/>
        </w:rPr>
        <w:t xml:space="preserve">, </w:t>
      </w:r>
      <w:r>
        <w:rPr>
          <w:rStyle w:val="StringTok"/>
          <w:rFonts w:ascii="Times New Roman" w:hAnsi="Times New Roman" w:eastAsia="Times New Roman" w:cs="Times New Roman"/>
          <w:color w:val="000000"/>
          <w:sz w:val="24"/>
        </w:rPr>
        <w:t xml:space="preserve">"heuristic"</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_VALID_MODES: </w:t>
      </w:r>
      <w:r>
        <w:rPr>
          <w:rStyle w:val="BuiltInTok"/>
          <w:rFonts w:ascii="Times New Roman" w:hAnsi="Times New Roman" w:eastAsia="Times New Roman" w:cs="Times New Roman"/>
          <w:color w:val="000000"/>
          <w:sz w:val="24"/>
        </w:rPr>
        <w:t xml:space="preserve">tuple</w:t>
      </w:r>
      <w:r>
        <w:rPr>
          <w:rStyle w:val="NormalTok"/>
          <w:rFonts w:ascii="Times New Roman" w:hAnsi="Times New Roman" w:eastAsia="Times New Roman" w:cs="Times New Roman"/>
          <w:color w:val="000000"/>
          <w:sz w:val="24"/>
        </w:rPr>
        <w:t xml:space="preserve">[</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StringTok"/>
          <w:rFonts w:ascii="Times New Roman" w:hAnsi="Times New Roman" w:eastAsia="Times New Roman" w:cs="Times New Roman"/>
          <w:color w:val="000000"/>
          <w:sz w:val="24"/>
        </w:rPr>
        <w:t xml:space="preserve">"blended"</w:t>
      </w:r>
      <w:r>
        <w:rPr>
          <w:rStyle w:val="NormalTok"/>
          <w:rFonts w:ascii="Times New Roman" w:hAnsi="Times New Roman" w:eastAsia="Times New Roman" w:cs="Times New Roman"/>
          <w:color w:val="000000"/>
          <w:sz w:val="24"/>
        </w:rPr>
        <w:t xml:space="preserve">, </w:t>
      </w:r>
      <w:r>
        <w:rPr>
          <w:rStyle w:val="StringTok"/>
          <w:rFonts w:ascii="Times New Roman" w:hAnsi="Times New Roman" w:eastAsia="Times New Roman" w:cs="Times New Roman"/>
          <w:color w:val="000000"/>
          <w:sz w:val="24"/>
        </w:rPr>
        <w:t xml:space="preserve">"heuristic"</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_initial_mode: ScoringMode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StringTok"/>
          <w:rFonts w:ascii="Times New Roman" w:hAnsi="Times New Roman" w:eastAsia="Times New Roman" w:cs="Times New Roman"/>
          <w:color w:val="000000"/>
          <w:sz w:val="24"/>
        </w:rPr>
        <w:t xml:space="preserve">"blended"</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configured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BuiltInTok"/>
          <w:rFonts w:ascii="Times New Roman" w:hAnsi="Times New Roman" w:eastAsia="Times New Roman" w:cs="Times New Roman"/>
          <w:color w:val="000000"/>
          <w:sz w:val="24"/>
        </w:rPr>
        <w:t xml:space="preserve">getattr</w:t>
      </w:r>
      <w:r>
        <w:rPr>
          <w:rStyle w:val="NormalTok"/>
          <w:rFonts w:ascii="Times New Roman" w:hAnsi="Times New Roman" w:eastAsia="Times New Roman" w:cs="Times New Roman"/>
          <w:color w:val="000000"/>
          <w:sz w:val="24"/>
        </w:rPr>
        <w:t xml:space="preserve">(settings, </w:t>
      </w:r>
      <w:r>
        <w:rPr>
          <w:rStyle w:val="StringTok"/>
          <w:rFonts w:ascii="Times New Roman" w:hAnsi="Times New Roman" w:eastAsia="Times New Roman" w:cs="Times New Roman"/>
          <w:color w:val="000000"/>
          <w:sz w:val="24"/>
        </w:rPr>
        <w:t xml:space="preserve">"SCORING_MODE"</w:t>
      </w:r>
      <w:r>
        <w:rPr>
          <w:rStyle w:val="NormalTok"/>
          <w:rFonts w:ascii="Times New Roman" w:hAnsi="Times New Roman" w:eastAsia="Times New Roman" w:cs="Times New Roman"/>
          <w:color w:val="000000"/>
          <w:sz w:val="24"/>
        </w:rPr>
        <w:t xml:space="preserve">, </w:t>
      </w:r>
      <w:r>
        <w:rPr>
          <w:rStyle w:val="StringTok"/>
          <w:rFonts w:ascii="Times New Roman" w:hAnsi="Times New Roman" w:eastAsia="Times New Roman" w:cs="Times New Roman"/>
          <w:color w:val="000000"/>
          <w:sz w:val="24"/>
        </w:rPr>
        <w:t xml:space="preserve">"blended"</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ControlFlowTok"/>
          <w:rFonts w:ascii="Times New Roman" w:hAnsi="Times New Roman" w:eastAsia="Times New Roman" w:cs="Times New Roman"/>
          <w:color w:val="000000"/>
          <w:sz w:val="24"/>
        </w:rPr>
        <w:t xml:space="preserve">if</w:t>
      </w:r>
      <w:r>
        <w:rPr>
          <w:rStyle w:val="NormalTok"/>
          <w:rFonts w:ascii="Times New Roman" w:hAnsi="Times New Roman" w:eastAsia="Times New Roman" w:cs="Times New Roman"/>
          <w:color w:val="000000"/>
          <w:sz w:val="24"/>
        </w:rPr>
        <w:t xml:space="preserve"> configured </w:t>
      </w:r>
      <w:r>
        <w:rPr>
          <w:rStyle w:val="KeywordTok"/>
          <w:rFonts w:ascii="Times New Roman" w:hAnsi="Times New Roman" w:eastAsia="Times New Roman" w:cs="Times New Roman"/>
          <w:color w:val="000000"/>
          <w:sz w:val="24"/>
        </w:rPr>
        <w:t xml:space="preserve">in</w:t>
      </w:r>
      <w:r>
        <w:rPr>
          <w:rStyle w:val="NormalTok"/>
          <w:rFonts w:ascii="Times New Roman" w:hAnsi="Times New Roman" w:eastAsia="Times New Roman" w:cs="Times New Roman"/>
          <w:color w:val="000000"/>
          <w:sz w:val="24"/>
        </w:rPr>
        <w:t xml:space="preserve"> _VALID_MODES:</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_initial_mode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configured</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_current_mode: ScoringMode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_initial_mode</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rPr>
        <w:br/>
      </w:r>
      <w:r>
        <w:rPr>
          <w:rStyle w:val="KeywordTok"/>
          <w:rFonts w:ascii="Times New Roman" w:hAnsi="Times New Roman" w:eastAsia="Times New Roman" w:cs="Times New Roman"/>
          <w:color w:val="000000"/>
          <w:sz w:val="24"/>
        </w:rPr>
        <w:t xml:space="preserve">def</w:t>
      </w:r>
      <w:r>
        <w:rPr>
          <w:rStyle w:val="NormalTok"/>
          <w:rFonts w:ascii="Times New Roman" w:hAnsi="Times New Roman" w:eastAsia="Times New Roman" w:cs="Times New Roman"/>
          <w:color w:val="000000"/>
          <w:sz w:val="24"/>
        </w:rPr>
        <w:t xml:space="preserve"> get_scoring_mode() </w:t>
      </w:r>
      <w:r>
        <w:rPr>
          <w:rStyle w:val="OperatorTok"/>
          <w:rFonts w:ascii="Times New Roman" w:hAnsi="Times New Roman" w:eastAsia="Times New Roman" w:cs="Times New Roman"/>
          <w:color w:val="000000"/>
          <w:sz w:val="24"/>
        </w:rPr>
        <w:t xml:space="preserve">-&gt;</w:t>
      </w:r>
      <w:r>
        <w:rPr>
          <w:rStyle w:val="NormalTok"/>
          <w:rFonts w:ascii="Times New Roman" w:hAnsi="Times New Roman" w:eastAsia="Times New Roman" w:cs="Times New Roman"/>
          <w:color w:val="000000"/>
          <w:sz w:val="24"/>
        </w:rPr>
        <w:t xml:space="preserve"> ScoringMode: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ControlFlowTok"/>
          <w:rFonts w:ascii="Times New Roman" w:hAnsi="Times New Roman" w:eastAsia="Times New Roman" w:cs="Times New Roman"/>
          <w:color w:val="000000"/>
          <w:sz w:val="24"/>
        </w:rPr>
        <w:t xml:space="preserve">return</w:t>
      </w:r>
      <w:r>
        <w:rPr>
          <w:rStyle w:val="NormalTok"/>
          <w:rFonts w:ascii="Times New Roman" w:hAnsi="Times New Roman" w:eastAsia="Times New Roman" w:cs="Times New Roman"/>
          <w:color w:val="000000"/>
          <w:sz w:val="24"/>
        </w:rPr>
        <w:t xml:space="preserve"> _current_mode</w:t>
      </w:r>
      <w:r>
        <w:rPr>
          <w:rFonts w:ascii="Times New Roman" w:hAnsi="Times New Roman" w:eastAsia="Times New Roman" w:cs="Times New Roman"/>
          <w:color w:val="000000"/>
          <w:sz w:val="24"/>
        </w:rPr>
        <w:br/>
      </w:r>
      <w:r>
        <w:rPr>
          <w:rFonts w:ascii="Times New Roman" w:hAnsi="Times New Roman" w:eastAsia="Times New Roman" w:cs="Times New Roman"/>
          <w:color w:val="000000"/>
          <w:sz w:val="24"/>
        </w:rPr>
        <w:br/>
      </w:r>
      <w:r>
        <w:rPr>
          <w:rStyle w:val="KeywordTok"/>
          <w:rFonts w:ascii="Times New Roman" w:hAnsi="Times New Roman" w:eastAsia="Times New Roman" w:cs="Times New Roman"/>
          <w:color w:val="000000"/>
          <w:sz w:val="24"/>
        </w:rPr>
        <w:t xml:space="preserve">def</w:t>
      </w:r>
      <w:r>
        <w:rPr>
          <w:rStyle w:val="NormalTok"/>
          <w:rFonts w:ascii="Times New Roman" w:hAnsi="Times New Roman" w:eastAsia="Times New Roman" w:cs="Times New Roman"/>
          <w:color w:val="000000"/>
          <w:sz w:val="24"/>
        </w:rPr>
        <w:t xml:space="preserve"> set_scoring_mode(mode: </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-&gt;</w:t>
      </w:r>
      <w:r>
        <w:rPr>
          <w:rStyle w:val="NormalTok"/>
          <w:rFonts w:ascii="Times New Roman" w:hAnsi="Times New Roman" w:eastAsia="Times New Roman" w:cs="Times New Roman"/>
          <w:color w:val="000000"/>
          <w:sz w:val="24"/>
        </w:rPr>
        <w:t xml:space="preserve"> ScoringMode: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KeywordTok"/>
          <w:rFonts w:ascii="Times New Roman" w:hAnsi="Times New Roman" w:eastAsia="Times New Roman" w:cs="Times New Roman"/>
          <w:color w:val="000000"/>
          <w:sz w:val="24"/>
        </w:rPr>
        <w:t xml:space="preserve">global</w:t>
      </w:r>
      <w:r>
        <w:rPr>
          <w:rStyle w:val="NormalTok"/>
          <w:rFonts w:ascii="Times New Roman" w:hAnsi="Times New Roman" w:eastAsia="Times New Roman" w:cs="Times New Roman"/>
          <w:color w:val="000000"/>
          <w:sz w:val="24"/>
        </w:rPr>
        <w:t xml:space="preserve"> _current_mode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ControlFlowTok"/>
          <w:rFonts w:ascii="Times New Roman" w:hAnsi="Times New Roman" w:eastAsia="Times New Roman" w:cs="Times New Roman"/>
          <w:color w:val="000000"/>
          <w:sz w:val="24"/>
        </w:rPr>
        <w:t xml:space="preserve">if</w:t>
      </w:r>
      <w:r>
        <w:rPr>
          <w:rStyle w:val="NormalTok"/>
          <w:rFonts w:ascii="Times New Roman" w:hAnsi="Times New Roman" w:eastAsia="Times New Roman" w:cs="Times New Roman"/>
          <w:color w:val="000000"/>
          <w:sz w:val="24"/>
        </w:rPr>
        <w:t xml:space="preserve"> mode </w:t>
      </w:r>
      <w:r>
        <w:rPr>
          <w:rStyle w:val="KeywordTok"/>
          <w:rFonts w:ascii="Times New Roman" w:hAnsi="Times New Roman" w:eastAsia="Times New Roman" w:cs="Times New Roman"/>
          <w:color w:val="000000"/>
          <w:sz w:val="24"/>
        </w:rPr>
        <w:t xml:space="preserve">not</w:t>
      </w:r>
      <w:r>
        <w:rPr>
          <w:rStyle w:val="NormalTok"/>
          <w:rFonts w:ascii="Times New Roman" w:hAnsi="Times New Roman" w:eastAsia="Times New Roman" w:cs="Times New Roman"/>
          <w:color w:val="000000"/>
          <w:sz w:val="24"/>
        </w:rPr>
        <w:t xml:space="preserve"> </w:t>
      </w:r>
      <w:r>
        <w:rPr>
          <w:rStyle w:val="KeywordTok"/>
          <w:rFonts w:ascii="Times New Roman" w:hAnsi="Times New Roman" w:eastAsia="Times New Roman" w:cs="Times New Roman"/>
          <w:color w:val="000000"/>
          <w:sz w:val="24"/>
        </w:rPr>
        <w:t xml:space="preserve">in</w:t>
      </w:r>
      <w:r>
        <w:rPr>
          <w:rStyle w:val="NormalTok"/>
          <w:rFonts w:ascii="Times New Roman" w:hAnsi="Times New Roman" w:eastAsia="Times New Roman" w:cs="Times New Roman"/>
          <w:color w:val="000000"/>
          <w:sz w:val="24"/>
        </w:rPr>
        <w:t xml:space="preserve"> _VALID_MODES:</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ControlFlowTok"/>
          <w:rFonts w:ascii="Times New Roman" w:hAnsi="Times New Roman" w:eastAsia="Times New Roman" w:cs="Times New Roman"/>
          <w:color w:val="000000"/>
          <w:sz w:val="24"/>
        </w:rPr>
        <w:t xml:space="preserve">raise</w:t>
      </w:r>
      <w:r>
        <w:rPr>
          <w:rStyle w:val="NormalTok"/>
          <w:rFonts w:ascii="Times New Roman" w:hAnsi="Times New Roman" w:eastAsia="Times New Roman" w:cs="Times New Roman"/>
          <w:color w:val="000000"/>
          <w:sz w:val="24"/>
        </w:rPr>
        <w:t xml:space="preserve"> </w:t>
      </w:r>
      <w:r>
        <w:rPr>
          <w:rStyle w:val="PreprocessorTok"/>
          <w:rFonts w:ascii="Times New Roman" w:hAnsi="Times New Roman" w:eastAsia="Times New Roman" w:cs="Times New Roman"/>
          <w:color w:val="000000"/>
          <w:sz w:val="24"/>
        </w:rPr>
        <w:t xml:space="preserve">ValueError</w:t>
      </w:r>
      <w:r>
        <w:rPr>
          <w:rStyle w:val="NormalTok"/>
          <w:rFonts w:ascii="Times New Roman" w:hAnsi="Times New Roman" w:eastAsia="Times New Roman" w:cs="Times New Roman"/>
          <w:color w:val="000000"/>
          <w:sz w:val="24"/>
        </w:rPr>
        <w:t xml:space="preserve">(</w:t>
      </w:r>
      <w:r>
        <w:rPr>
          <w:rStyle w:val="SpecialStringTok"/>
          <w:rFonts w:ascii="Times New Roman" w:hAnsi="Times New Roman" w:eastAsia="Times New Roman" w:cs="Times New Roman"/>
          <w:color w:val="000000"/>
          <w:sz w:val="24"/>
        </w:rPr>
        <w:t xml:space="preserve">f"unknown scoring mode: </w:t>
      </w:r>
      <w:r>
        <w:rPr>
          <w:rStyle w:val="SpecialCha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mode</w:t>
      </w:r>
      <w:r>
        <w:rPr>
          <w:rStyle w:val="SpecialCharTok"/>
          <w:rFonts w:ascii="Times New Roman" w:hAnsi="Times New Roman" w:eastAsia="Times New Roman" w:cs="Times New Roman"/>
          <w:color w:val="000000"/>
          <w:sz w:val="24"/>
        </w:rPr>
        <w:t xml:space="preserve">!r}</w:t>
      </w:r>
      <w:r>
        <w:rPr>
          <w:rStyle w:val="SpecialString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_current_mode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mode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ControlFlowTok"/>
          <w:rFonts w:ascii="Times New Roman" w:hAnsi="Times New Roman" w:eastAsia="Times New Roman" w:cs="Times New Roman"/>
          <w:color w:val="000000"/>
          <w:sz w:val="24"/>
        </w:rPr>
        <w:t xml:space="preserve">return</w:t>
      </w:r>
      <w:r>
        <w:rPr>
          <w:rStyle w:val="NormalTok"/>
          <w:rFonts w:ascii="Times New Roman" w:hAnsi="Times New Roman" w:eastAsia="Times New Roman" w:cs="Times New Roman"/>
          <w:color w:val="000000"/>
          <w:sz w:val="24"/>
        </w:rPr>
        <w:t xml:space="preserve"> _current_mode</w:t>
      </w:r>
    </w:p>
    <w:bookmarkEnd w:id="122"/>
    <w:bookmarkStart w:id="123" w:name="a.4-shared-tool-pipeline"/>
    <w:p>
      <w:pPr>
        <w:pStyle w:val="Heading3"/>
        <w:keepNext/>
        <w:jc w:val="left"/>
      </w:pPr>
      <w:r>
        <w:rPr>
          <w:rFonts w:ascii="Times New Roman" w:hAnsi="Times New Roman" w:eastAsia="Times New Roman" w:cs="Times New Roman"/>
          <w:b/>
          <w:i/>
          <w:color w:val="000000"/>
          <w:sz w:val="24"/>
        </w:rPr>
        <w:t xml:space="preserve">A.4 Shared tool pipeline</w:t>
      </w:r>
    </w:p>
    <w:p>
      <w:pPr>
        <w:pStyle w:val="FirstParagraph"/>
        <w:spacing w:line="360" w:lineRule="auto" w:after="120"/>
        <w:jc w:val="both"/>
      </w:pPr>
      <w:r>
        <w:rPr>
          <w:rStyle w:val="VerbatimChar"/>
          <w:rFonts w:ascii="Times New Roman" w:hAnsi="Times New Roman" w:eastAsia="Times New Roman" w:cs="Times New Roman"/>
          <w:color w:val="000000"/>
          <w:sz w:val="24"/>
        </w:rPr>
        <w:t xml:space="preserve">backend/app/services/tool_pipeline.py</w:t>
      </w:r>
    </w:p>
    <w:p>
      <w:pPr>
        <w:pStyle w:val="SourceCode"/>
        <w:spacing w:line="360" w:lineRule="auto" w:after="120"/>
        <w:ind w:firstLine="283"/>
        <w:jc w:val="both"/>
      </w:pPr>
      <w:r>
        <w:rPr>
          <w:rStyle w:val="ControlFlowTok"/>
          <w:rFonts w:ascii="Times New Roman" w:hAnsi="Times New Roman" w:eastAsia="Times New Roman" w:cs="Times New Roman"/>
          <w:color w:val="000000"/>
          <w:sz w:val="24"/>
        </w:rPr>
        <w:t xml:space="preserve">async</w:t>
      </w:r>
      <w:r>
        <w:rPr>
          <w:rStyle w:val="NormalTok"/>
          <w:rFonts w:ascii="Times New Roman" w:hAnsi="Times New Roman" w:eastAsia="Times New Roman" w:cs="Times New Roman"/>
          <w:color w:val="000000"/>
          <w:sz w:val="24"/>
        </w:rPr>
        <w:t xml:space="preserve"> </w:t>
      </w:r>
      <w:r>
        <w:rPr>
          <w:rStyle w:val="KeywordTok"/>
          <w:rFonts w:ascii="Times New Roman" w:hAnsi="Times New Roman" w:eastAsia="Times New Roman" w:cs="Times New Roman"/>
          <w:color w:val="000000"/>
          <w:sz w:val="24"/>
        </w:rPr>
        <w:t xml:space="preserve">def</w:t>
      </w:r>
      <w:r>
        <w:rPr>
          <w:rStyle w:val="NormalTok"/>
          <w:rFonts w:ascii="Times New Roman" w:hAnsi="Times New Roman" w:eastAsia="Times New Roman" w:cs="Times New Roman"/>
          <w:color w:val="000000"/>
          <w:sz w:val="24"/>
        </w:rPr>
        <w:t xml:space="preserve"> run_tool_pipeline(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tool_name: </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service_fn: Callable[..., Awaitable[</w:t>
      </w:r>
      <w:r>
        <w:rPr>
          <w:rStyle w:val="BuiltInTok"/>
          <w:rFonts w:ascii="Times New Roman" w:hAnsi="Times New Roman" w:eastAsia="Times New Roman" w:cs="Times New Roman"/>
          <w:color w:val="000000"/>
          <w:sz w:val="24"/>
        </w:rPr>
        <w:t xml:space="preserve">dict</w:t>
      </w:r>
      <w:r>
        <w:rPr>
          <w:rStyle w:val="NormalTok"/>
          <w:rFonts w:ascii="Times New Roman" w:hAnsi="Times New Roman" w:eastAsia="Times New Roman" w:cs="Times New Roman"/>
          <w:color w:val="000000"/>
          <w:sz w:val="24"/>
        </w:rPr>
        <w:t xml:space="preserve">[</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Any]]],</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service_kwargs: </w:t>
      </w:r>
      <w:r>
        <w:rPr>
          <w:rStyle w:val="BuiltInTok"/>
          <w:rFonts w:ascii="Times New Roman" w:hAnsi="Times New Roman" w:eastAsia="Times New Roman" w:cs="Times New Roman"/>
          <w:color w:val="000000"/>
          <w:sz w:val="24"/>
        </w:rPr>
        <w:t xml:space="preserve">dict</w:t>
      </w:r>
      <w:r>
        <w:rPr>
          <w:rStyle w:val="NormalTok"/>
          <w:rFonts w:ascii="Times New Roman" w:hAnsi="Times New Roman" w:eastAsia="Times New Roman" w:cs="Times New Roman"/>
          <w:color w:val="000000"/>
          <w:sz w:val="24"/>
        </w:rPr>
        <w:t xml:space="preserve">[</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Any],</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label_fn: Callable[[</w:t>
      </w:r>
      <w:r>
        <w:rPr>
          <w:rStyle w:val="BuiltInTok"/>
          <w:rFonts w:ascii="Times New Roman" w:hAnsi="Times New Roman" w:eastAsia="Times New Roman" w:cs="Times New Roman"/>
          <w:color w:val="000000"/>
          <w:sz w:val="24"/>
        </w:rPr>
        <w:t xml:space="preserve">dict</w:t>
      </w:r>
      <w:r>
        <w:rPr>
          <w:rStyle w:val="NormalTok"/>
          <w:rFonts w:ascii="Times New Roman" w:hAnsi="Times New Roman" w:eastAsia="Times New Roman" w:cs="Times New Roman"/>
          <w:color w:val="000000"/>
          <w:sz w:val="24"/>
        </w:rPr>
        <w:t xml:space="preserve">[</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Any]], </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resume_text: </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job_description: </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feedback: </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parent_run_id: </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workspace_id: </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linked_context_ids: </w:t>
      </w:r>
      <w:r>
        <w:rPr>
          <w:rStyle w:val="BuiltInTok"/>
          <w:rFonts w:ascii="Times New Roman" w:hAnsi="Times New Roman" w:eastAsia="Times New Roman" w:cs="Times New Roman"/>
          <w:color w:val="000000"/>
          <w:sz w:val="24"/>
        </w:rPr>
        <w:t xml:space="preserve">list</w:t>
      </w:r>
      <w:r>
        <w:rPr>
          <w:rStyle w:val="NormalTok"/>
          <w:rFonts w:ascii="Times New Roman" w:hAnsi="Times New Roman" w:eastAsia="Times New Roman" w:cs="Times New Roman"/>
          <w:color w:val="000000"/>
          <w:sz w:val="24"/>
        </w:rPr>
        <w:t xml:space="preserve">[</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current_user: User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db: Session,</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cache_extra_keys: </w:t>
      </w:r>
      <w:r>
        <w:rPr>
          <w:rStyle w:val="BuiltInTok"/>
          <w:rFonts w:ascii="Times New Roman" w:hAnsi="Times New Roman" w:eastAsia="Times New Roman" w:cs="Times New Roman"/>
          <w:color w:val="000000"/>
          <w:sz w:val="24"/>
        </w:rPr>
        <w:t xml:space="preserve">dict</w:t>
      </w:r>
      <w:r>
        <w:rPr>
          <w:rStyle w:val="NormalTok"/>
          <w:rFonts w:ascii="Times New Roman" w:hAnsi="Times New Roman" w:eastAsia="Times New Roman" w:cs="Times New Roman"/>
          <w:color w:val="000000"/>
          <w:sz w:val="24"/>
        </w:rPr>
        <w:t xml:space="preserve">[</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VariableTok"/>
          <w:rFonts w:ascii="Times New Roman" w:hAnsi="Times New Roman" w:eastAsia="Times New Roman" w:cs="Times New Roman"/>
          <w:color w:val="000000"/>
          <w:sz w:val="24"/>
        </w:rPr>
        <w:t xml:space="preserve">None</w:t>
      </w:r>
      <w:r>
        <w:rPr>
          <w:rStyle w:val="Normal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OperatorTok"/>
          <w:rFonts w:ascii="Times New Roman" w:hAnsi="Times New Roman" w:eastAsia="Times New Roman" w:cs="Times New Roman"/>
          <w:color w:val="000000"/>
          <w:sz w:val="24"/>
        </w:rPr>
        <w:t xml:space="preserve">-&gt;</w:t>
      </w:r>
      <w:r>
        <w:rPr>
          <w:rStyle w:val="NormalTok"/>
          <w:rFonts w:ascii="Times New Roman" w:hAnsi="Times New Roman" w:eastAsia="Times New Roman" w:cs="Times New Roman"/>
          <w:color w:val="000000"/>
          <w:sz w:val="24"/>
        </w:rPr>
        <w:t xml:space="preserve"> </w:t>
      </w:r>
      <w:r>
        <w:rPr>
          <w:rStyle w:val="BuiltInTok"/>
          <w:rFonts w:ascii="Times New Roman" w:hAnsi="Times New Roman" w:eastAsia="Times New Roman" w:cs="Times New Roman"/>
          <w:color w:val="000000"/>
          <w:sz w:val="24"/>
        </w:rPr>
        <w:t xml:space="preserve">dict</w:t>
      </w:r>
      <w:r>
        <w:rPr>
          <w:rStyle w:val="NormalTok"/>
          <w:rFonts w:ascii="Times New Roman" w:hAnsi="Times New Roman" w:eastAsia="Times New Roman" w:cs="Times New Roman"/>
          <w:color w:val="000000"/>
          <w:sz w:val="24"/>
        </w:rPr>
        <w:t xml:space="preserve">[</w:t>
      </w:r>
      <w:r>
        <w:rPr>
          <w:rStyle w:val="BuiltInTok"/>
          <w:rFonts w:ascii="Times New Roman" w:hAnsi="Times New Roman" w:eastAsia="Times New Roman" w:cs="Times New Roman"/>
          <w:color w:val="000000"/>
          <w:sz w:val="24"/>
        </w:rPr>
        <w:t xml:space="preserve">str</w:t>
      </w:r>
      <w:r>
        <w:rPr>
          <w:rStyle w:val="NormalTok"/>
          <w:rFonts w:ascii="Times New Roman" w:hAnsi="Times New Roman" w:eastAsia="Times New Roman" w:cs="Times New Roman"/>
          <w:color w:val="000000"/>
          <w:sz w:val="24"/>
        </w:rPr>
        <w:t xml:space="preserve">, Any]:</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CommentTok"/>
          <w:rFonts w:ascii="Times New Roman" w:hAnsi="Times New Roman" w:eastAsia="Times New Roman" w:cs="Times New Roman"/>
          <w:color w:val="000000"/>
          <w:sz w:val="24"/>
        </w:rPr>
        <w:t xml:space="preserve">"""Shared pipeline: sanitize -&gt; cache -&gt; service -&gt; fallback -&gt; persist -&gt; respond."""</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CommentTok"/>
          <w:rFonts w:ascii="Times New Roman" w:hAnsi="Times New Roman" w:eastAsia="Times New Roman" w:cs="Times New Roman"/>
          <w:color w:val="000000"/>
          <w:sz w:val="24"/>
        </w:rPr>
        <w:t xml:space="preserve"># ... (sanitisation, cache lookup, service call, persistence, observability)</w:t>
      </w:r>
    </w:p>
    <w:bookmarkEnd w:id="123"/>
    <w:bookmarkEnd w:id="124"/>
    <w:bookmarkStart w:id="129" w:name="Xe2691035b1ea9be44987f1df6fe865ef1936dcd"/>
    <w:p>
      <w:pPr>
        <w:pStyle w:val="Heading2"/>
        <w:keepNext/>
        <w:jc w:val="left"/>
      </w:pPr>
      <w:r>
        <w:rPr>
          <w:rFonts w:ascii="Times New Roman" w:hAnsi="Times New Roman" w:eastAsia="Times New Roman" w:cs="Times New Roman"/>
          <w:b/>
          <w:i w:val="0"/>
          <w:color w:val="000000"/>
          <w:sz w:val="28"/>
        </w:rPr>
        <w:t xml:space="preserve">Appendix B — Evaluation dataset description</w:t>
      </w:r>
    </w:p>
    <w:p>
      <w:pPr>
        <w:pStyle w:val="FirstParagraph"/>
        <w:spacing w:line="360" w:lineRule="auto" w:after="120"/>
        <w:jc w:val="both"/>
      </w:pPr>
      <w:r>
        <w:rPr>
          <w:rFonts w:ascii="Times New Roman" w:hAnsi="Times New Roman" w:eastAsia="Times New Roman" w:cs="Times New Roman"/>
          <w:color w:val="000000"/>
          <w:sz w:val="24"/>
        </w:rPr>
        <w:t xml:space="preserve">The evaluation dataset used in Chapter 4.3 contains</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30 resumes and</w:t>
      </w:r>
      <w:r>
        <w:rPr>
          <w:rFonts w:ascii="Times New Roman" w:hAnsi="Times New Roman" w:eastAsia="Times New Roman" w:cs="Times New Roman"/>
          <w:color w:val="000000"/>
          <w:sz w:val="24"/>
        </w:rPr>
        <w:t xml:space="preserve"> </w:t>
      </w:r>
      <w:r>
        <w:rPr>
          <w:rFonts w:ascii="Times New Roman" w:hAnsi="Times New Roman" w:eastAsia="Times New Roman" w:cs="Times New Roman"/>
          <w:i/>
          <w:iCs/>
          <w:color w:val="000000"/>
          <w:sz w:val="24"/>
        </w:rPr>
        <w:t xml:space="preserve">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20 job descriptions, organised into six role tracks: backend engineering, frontend engineering, full-stack engineering, data analytics, product design, and product management.</w:t>
      </w:r>
    </w:p>
    <w:bookmarkStart w:id="125" w:name="b.1-resume-synthesis-procedure"/>
    <w:p>
      <w:pPr>
        <w:pStyle w:val="Heading3"/>
        <w:keepNext/>
        <w:jc w:val="left"/>
      </w:pPr>
      <w:r>
        <w:rPr>
          <w:rFonts w:ascii="Times New Roman" w:hAnsi="Times New Roman" w:eastAsia="Times New Roman" w:cs="Times New Roman"/>
          <w:b/>
          <w:i/>
          <w:color w:val="000000"/>
          <w:sz w:val="24"/>
        </w:rPr>
        <w:t xml:space="preserve">B.1 Resume synthesis procedure</w:t>
      </w:r>
    </w:p>
    <w:p>
      <w:pPr>
        <w:pStyle w:val="FirstParagraph"/>
        <w:spacing w:line="360" w:lineRule="auto" w:after="120"/>
        <w:jc w:val="both"/>
      </w:pPr>
      <w:r>
        <w:rPr>
          <w:rFonts w:ascii="Times New Roman" w:hAnsi="Times New Roman" w:eastAsia="Times New Roman" w:cs="Times New Roman"/>
          <w:color w:val="000000"/>
          <w:sz w:val="24"/>
        </w:rPr>
        <w:t xml:space="preserve">Each resume was synthesised from a templated structure that fills role-track-appropriate content into a fixed skeleton: a two-sentence summary, two or three employment entries with three responsibilities and one quantified achievement each, a skills list, a short Projects section with two open-source or side-project lines, and an education block. The synthesis script seeds the templated fields from a curated content library inside the script — role-track skill pools, action-verb-led outcome phrasings, fictional employer names, and a fixed candidate-name pool. Skill density and seniority increase monotonically across the five resumes per track so that the evaluation set spans junior, mid, and senior levels.</w:t>
      </w:r>
    </w:p>
    <w:p>
      <w:pPr>
        <w:pStyle w:val="BodyText"/>
        <w:spacing w:line="360" w:lineRule="auto" w:after="120"/>
        <w:ind w:firstLine="283"/>
        <w:jc w:val="both"/>
      </w:pPr>
      <w:r>
        <w:rPr>
          <w:rFonts w:ascii="Times New Roman" w:hAnsi="Times New Roman" w:eastAsia="Times New Roman" w:cs="Times New Roman"/>
          <w:color w:val="000000"/>
          <w:sz w:val="24"/>
        </w:rPr>
        <w:t xml:space="preserve">The synthesis script is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scripts/synthesise_eval_dataset.py</w:t>
      </w:r>
      <w:r>
        <w:rPr>
          <w:rFonts w:ascii="Times New Roman" w:hAnsi="Times New Roman" w:eastAsia="Times New Roman" w:cs="Times New Roman"/>
          <w:color w:val="000000"/>
          <w:sz w:val="24"/>
        </w:rPr>
        <w:t xml:space="preserve">. It is fully deterministic: a fixed seed (</w:t>
      </w:r>
      <w:r>
        <w:rPr>
          <w:rStyle w:val="VerbatimChar"/>
          <w:rFonts w:ascii="Times New Roman" w:hAnsi="Times New Roman" w:eastAsia="Times New Roman" w:cs="Times New Roman"/>
          <w:color w:val="000000"/>
          <w:sz w:val="24"/>
        </w:rPr>
        <w:t xml:space="preserve">SEED = 42</w:t>
      </w:r>
      <w:r>
        <w:rPr>
          <w:rFonts w:ascii="Times New Roman" w:hAnsi="Times New Roman" w:eastAsia="Times New Roman" w:cs="Times New Roman"/>
          <w:color w:val="000000"/>
          <w:sz w:val="24"/>
        </w:rPr>
        <w:t xml:space="preserve">) produces the same 30 resumes and 20 job descriptions on every run, which makes the evaluation manifest reproducible from the script alone.</w:t>
      </w:r>
    </w:p>
    <w:bookmarkEnd w:id="125"/>
    <w:bookmarkStart w:id="126" w:name="b.2-job-description-synthesis-procedure"/>
    <w:p>
      <w:pPr>
        <w:pStyle w:val="Heading3"/>
        <w:keepNext/>
        <w:jc w:val="left"/>
      </w:pPr>
      <w:r>
        <w:rPr>
          <w:rFonts w:ascii="Times New Roman" w:hAnsi="Times New Roman" w:eastAsia="Times New Roman" w:cs="Times New Roman"/>
          <w:b/>
          <w:i/>
          <w:color w:val="000000"/>
          <w:sz w:val="24"/>
        </w:rPr>
        <w:t xml:space="preserve">B.2 Job description synthesis procedure</w:t>
      </w:r>
    </w:p>
    <w:p>
      <w:pPr>
        <w:pStyle w:val="FirstParagraph"/>
        <w:spacing w:line="360" w:lineRule="auto" w:after="120"/>
        <w:jc w:val="both"/>
      </w:pPr>
      <w:r>
        <w:rPr>
          <w:rFonts w:ascii="Times New Roman" w:hAnsi="Times New Roman" w:eastAsia="Times New Roman" w:cs="Times New Roman"/>
          <w:color w:val="000000"/>
          <w:sz w:val="24"/>
        </w:rPr>
        <w:t xml:space="preserve">Job descriptions were also synthesised from templates rather than scraped from public job boards. Each description draws responsibilities from the same role-track pool used for resumes, and the requirement list is composed from a track-specific must-have skill set sized by seniority (four to six core skills plus one to three secondary skills, with years-of-experience banding by junior, mid, and senior). Synthesising rather than scraping preserves a clean comparison surface (the same skill vocabulary in resume and JD), avoids any privacy or licence concern, and is a deliberate choice that limits external generalisability — see Section 4.4 of Chapter 4 for the limitation framing.</w:t>
      </w:r>
    </w:p>
    <w:bookmarkEnd w:id="126"/>
    <w:bookmarkStart w:id="127" w:name="b.3-pair-construction"/>
    <w:p>
      <w:pPr>
        <w:pStyle w:val="Heading3"/>
        <w:keepNext/>
        <w:jc w:val="left"/>
      </w:pPr>
      <w:r>
        <w:rPr>
          <w:rFonts w:ascii="Times New Roman" w:hAnsi="Times New Roman" w:eastAsia="Times New Roman" w:cs="Times New Roman"/>
          <w:b/>
          <w:i/>
          <w:color w:val="000000"/>
          <w:sz w:val="24"/>
        </w:rPr>
        <w:t xml:space="preserve">B.3 Pair construction</w:t>
      </w:r>
    </w:p>
    <w:p>
      <w:pPr>
        <w:pStyle w:val="FirstParagraph"/>
        <w:spacing w:line="360" w:lineRule="auto" w:after="120"/>
        <w:jc w:val="both"/>
      </w:pPr>
      <w:r>
        <w:rPr>
          <w:rFonts w:ascii="Times New Roman" w:hAnsi="Times New Roman" w:eastAsia="Times New Roman" w:cs="Times New Roman"/>
          <w:color w:val="000000"/>
          <w:sz w:val="24"/>
        </w:rPr>
        <w:t xml:space="preserve">The evaluation harness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scripts/eval_scoring.py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pairs each resume with every job description inside the same role track. The JD distribution is three JDs in four tracks and four JDs in two tracks, which produces an exact total of one hundred (resume, JD) pairs.</w:t>
      </w:r>
    </w:p>
    <w:bookmarkEnd w:id="127"/>
    <w:bookmarkStart w:id="128" w:name="b.4-pair-manifest"/>
    <w:p>
      <w:pPr>
        <w:pStyle w:val="Heading3"/>
        <w:keepNext/>
        <w:jc w:val="left"/>
      </w:pPr>
      <w:r>
        <w:rPr>
          <w:rFonts w:ascii="Times New Roman" w:hAnsi="Times New Roman" w:eastAsia="Times New Roman" w:cs="Times New Roman"/>
          <w:b/>
          <w:i/>
          <w:color w:val="000000"/>
          <w:sz w:val="24"/>
        </w:rPr>
        <w:t xml:space="preserve">B.4 Pair manifest</w:t>
      </w:r>
    </w:p>
    <w:p>
      <w:pPr>
        <w:pStyle w:val="FirstParagraph"/>
        <w:spacing w:line="360" w:lineRule="auto" w:after="120"/>
        <w:jc w:val="both"/>
      </w:pPr>
      <w:r>
        <w:rPr>
          <w:rFonts w:ascii="Times New Roman" w:hAnsi="Times New Roman" w:eastAsia="Times New Roman" w:cs="Times New Roman"/>
          <w:color w:val="000000"/>
          <w:sz w:val="24"/>
        </w:rPr>
        <w:t xml:space="preserve">The manifest produced by the synthesis script at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thesis/eval-dataset.json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a list of one hundred objects with the shape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{id, resume, jd, role_track}</w:t>
      </w:r>
      <w:r>
        <w:rPr>
          <w:rFonts w:ascii="Times New Roman" w:hAnsi="Times New Roman" w:eastAsia="Times New Roman" w:cs="Times New Roman"/>
          <w:color w:val="000000"/>
          <w:sz w:val="24"/>
        </w:rPr>
        <w:t xml:space="preserve">.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composed as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r-&lt;track&gt;-&lt;NN&gt;__jd-&lt;track&gt;-&lt;NN&gt;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so that every row is traceable back to its constituent resume and job description, and every per-pair result in Section 4.3 can be re-queried by id.</w:t>
      </w:r>
    </w:p>
    <w:bookmarkEnd w:id="128"/>
    <w:bookmarkEnd w:id="129"/>
    <w:bookmarkStart w:id="146" w:name="Xa5e1eb6ef87c5a83e8c05d91d91fb5c96834f8e"/>
    <w:p>
      <w:pPr>
        <w:pStyle w:val="Heading2"/>
        <w:keepNext/>
        <w:jc w:val="left"/>
      </w:pPr>
      <w:r>
        <w:rPr>
          <w:rFonts w:ascii="Times New Roman" w:hAnsi="Times New Roman" w:eastAsia="Times New Roman" w:cs="Times New Roman"/>
          <w:b/>
          <w:i w:val="0"/>
          <w:color w:val="000000"/>
          <w:sz w:val="28"/>
        </w:rPr>
        <w:t xml:space="preserve">Appendix C — Screenshots of the running system</w:t>
      </w:r>
    </w:p>
    <w:p>
      <w:pPr>
        <w:pStyle w:val="FirstParagraph"/>
        <w:spacing w:line="360" w:lineRule="auto" w:after="120"/>
        <w:jc w:val="both"/>
      </w:pPr>
      <w:r>
        <w:rPr>
          <w:rFonts w:ascii="Times New Roman" w:hAnsi="Times New Roman" w:eastAsia="Times New Roman" w:cs="Times New Roman"/>
          <w:color w:val="000000"/>
          <w:sz w:val="24"/>
        </w:rPr>
        <w:t xml:space="preserve">The screenshots in this appendix were captured at 1920 × 1080 viewport against the deployed system. The intent of the appendix is to demonstrate the engineering artefact — the running tools — rather than to document generic authentication UI; login forms, OAuth flows, and account-creation pages are therefore omitted in favour of screens that exhibit the analytical and generative tools described in Chapter 3 and the runtime scoring-mode switch documented in Section 4.2.9.</w:t>
      </w:r>
    </w:p>
    <w:bookmarkStart w:id="133" w:name="c.1-landing-page"/>
    <w:p>
      <w:pPr>
        <w:pStyle w:val="Heading3"/>
        <w:keepNext/>
        <w:jc w:val="left"/>
      </w:pPr>
      <w:r>
        <w:rPr>
          <w:rFonts w:ascii="Times New Roman" w:hAnsi="Times New Roman" w:eastAsia="Times New Roman" w:cs="Times New Roman"/>
          <w:b/>
          <w:i/>
          <w:color w:val="000000"/>
          <w:sz w:val="24"/>
        </w:rPr>
        <w:t xml:space="preserve">C.1 Landing page</w:t>
      </w:r>
    </w:p>
    <w:p>
      <w:pPr>
        <w:pStyle w:val="CaptionedFigure"/>
        <w:keepNext/>
        <w:spacing w:before="120" w:after="80"/>
        <w:jc w:val="center"/>
      </w:pPr>
      <w:r>
        <w:drawing>
          <wp:inline>
            <wp:extent cx="5334000" cy="3000375"/>
            <wp:effectExtent b="0" l="0" r="0" t="0"/>
            <wp:docPr descr="Figure C.1 — Career Workbench landing page (signed-out, production deployment)." title="" id="131" name="Picture"/>
            <a:graphic>
              <a:graphicData uri="http://schemas.openxmlformats.org/drawingml/2006/picture">
                <pic:pic>
                  <pic:nvPicPr>
                    <pic:cNvPr descr="figures/ui-01-landing.png" id="132" name="Picture"/>
                    <pic:cNvPicPr>
                      <a:picLocks noChangeArrowheads="1" noChangeAspect="1"/>
                    </pic:cNvPicPr>
                  </pic:nvPicPr>
                  <pic:blipFill>
                    <a:blip r:embed="rId1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keepLines/>
        <w:spacing w:line="360" w:lineRule="auto" w:after="120"/>
        <w:ind w:firstLine="0"/>
        <w:jc w:val="center"/>
      </w:pPr>
      <w:r>
        <w:rPr>
          <w:rFonts w:ascii="Times New Roman" w:hAnsi="Times New Roman" w:eastAsia="Times New Roman" w:cs="Times New Roman"/>
          <w:i/>
          <w:color w:val="000000"/>
          <w:sz w:val="24"/>
        </w:rPr>
        <w:t xml:space="preserve">Figure C.1 — Career Workbench landing page (signed-out, production deployment).</w:t>
      </w:r>
    </w:p>
    <w:p>
      <w:pPr>
        <w:pStyle w:val="BodyText"/>
        <w:keepLines/>
        <w:spacing w:line="360" w:lineRule="auto" w:after="120"/>
        <w:ind w:firstLine="0"/>
        <w:jc w:val="center"/>
      </w:pPr>
      <w:r>
        <w:rPr>
          <w:rFonts w:ascii="Times New Roman" w:hAnsi="Times New Roman" w:eastAsia="Times New Roman" w:cs="Times New Roman"/>
          <w:i/>
          <w:iCs/>
          <w:color w:val="000000"/>
          <w:sz w:val="24"/>
        </w:rPr>
        <w:t xml:space="preserve">Figure C.1: The public landing page at</w:t>
      </w:r>
      <w:r>
        <w:rPr>
          <w:rFonts w:ascii="Times New Roman" w:hAnsi="Times New Roman" w:eastAsia="Times New Roman" w:cs="Times New Roman"/>
          <w:i/>
          <w:iCs/>
          <w:color w:val="000000"/>
          <w:sz w:val="24"/>
        </w:rPr>
        <w:t xml:space="preserve"> </w:t>
      </w:r>
      <w:r>
        <w:rPr>
          <w:rStyle w:val="VerbatimChar"/>
          <w:rFonts w:ascii="Times New Roman" w:hAnsi="Times New Roman" w:eastAsia="Times New Roman" w:cs="Times New Roman"/>
          <w:i/>
          <w:iCs/>
          <w:color w:val="000000"/>
          <w:sz w:val="24"/>
        </w:rPr>
        <w:t xml:space="preserve">https://thecareerworkbench.com</w:t>
      </w:r>
      <w:r>
        <w:rPr>
          <w:rFonts w:ascii="Times New Roman" w:hAnsi="Times New Roman" w:eastAsia="Times New Roman" w:cs="Times New Roman"/>
          <w:i/>
          <w:iCs/>
          <w:color w:val="000000"/>
          <w:sz w:val="24"/>
        </w:rPr>
        <w:t xml:space="preserve">, presenting the six career-tooling pillars and the primary call-to-action to sign in or proceed as guest.</w:t>
      </w:r>
    </w:p>
    <w:bookmarkEnd w:id="133"/>
    <w:bookmarkStart w:id="137" w:name="c.2-resume-analyzer-input-page"/>
    <w:p>
      <w:pPr>
        <w:pStyle w:val="Heading3"/>
        <w:keepNext/>
        <w:jc w:val="left"/>
      </w:pPr>
      <w:r>
        <w:rPr>
          <w:rFonts w:ascii="Times New Roman" w:hAnsi="Times New Roman" w:eastAsia="Times New Roman" w:cs="Times New Roman"/>
          <w:b/>
          <w:i/>
          <w:color w:val="000000"/>
          <w:sz w:val="24"/>
        </w:rPr>
        <w:t xml:space="preserve">C.2 Resume Analyzer input page</w:t>
      </w:r>
    </w:p>
    <w:p>
      <w:pPr>
        <w:pStyle w:val="CaptionedFigure"/>
        <w:keepNext/>
        <w:spacing w:before="120" w:after="80"/>
        <w:jc w:val="center"/>
      </w:pPr>
      <w:r>
        <w:drawing>
          <wp:inline>
            <wp:extent cx="5334000" cy="3000375"/>
            <wp:effectExtent b="0" l="0" r="0" t="0"/>
            <wp:docPr descr="Figure C.2 — Resume Analyzer input page, guest mode." title="" id="135" name="Picture"/>
            <a:graphic>
              <a:graphicData uri="http://schemas.openxmlformats.org/drawingml/2006/picture">
                <pic:pic>
                  <pic:nvPicPr>
                    <pic:cNvPr descr="figures/ui-03-resume-input.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keepLines/>
        <w:spacing w:line="360" w:lineRule="auto" w:after="120"/>
        <w:ind w:firstLine="0"/>
        <w:jc w:val="center"/>
      </w:pPr>
      <w:r>
        <w:rPr>
          <w:rFonts w:ascii="Times New Roman" w:hAnsi="Times New Roman" w:eastAsia="Times New Roman" w:cs="Times New Roman"/>
          <w:i/>
          <w:color w:val="000000"/>
          <w:sz w:val="24"/>
        </w:rPr>
        <w:t xml:space="preserve">Figure C.2 — Resume Analyzer input page, guest mode.</w:t>
      </w:r>
    </w:p>
    <w:p>
      <w:pPr>
        <w:pStyle w:val="BodyText"/>
        <w:keepLines/>
        <w:spacing w:line="360" w:lineRule="auto" w:after="120"/>
        <w:ind w:firstLine="0"/>
        <w:jc w:val="center"/>
      </w:pPr>
      <w:r>
        <w:rPr>
          <w:rFonts w:ascii="Times New Roman" w:hAnsi="Times New Roman" w:eastAsia="Times New Roman" w:cs="Times New Roman"/>
          <w:i/>
          <w:iCs/>
          <w:color w:val="000000"/>
          <w:sz w:val="24"/>
        </w:rPr>
        <w:t xml:space="preserve">Figure C.2: The Resume Analyzer input page (</w:t>
      </w:r>
      <w:r>
        <w:rPr>
          <w:rStyle w:val="VerbatimChar"/>
          <w:rFonts w:ascii="Times New Roman" w:hAnsi="Times New Roman" w:eastAsia="Times New Roman" w:cs="Times New Roman"/>
          <w:i/>
          <w:iCs/>
          <w:color w:val="000000"/>
          <w:sz w:val="24"/>
        </w:rPr>
        <w:t xml:space="preserve">/resume</w:t>
      </w:r>
      <w:r>
        <w:rPr>
          <w:rFonts w:ascii="Times New Roman" w:hAnsi="Times New Roman" w:eastAsia="Times New Roman" w:cs="Times New Roman"/>
          <w:i/>
          <w:iCs/>
          <w:color w:val="000000"/>
          <w:sz w:val="24"/>
        </w:rPr>
        <w:t xml:space="preserve">) as it renders for a guest visitor. The input surface accepts a free-text or uploaded resume, with an optional target job description, before invoking the analytical pipeline described in Chapter 3.2.</w:t>
      </w:r>
    </w:p>
    <w:bookmarkEnd w:id="137"/>
    <w:bookmarkStart w:id="141" w:name="Xe92b625608c320df0d0e71eef401fce0fea85fc"/>
    <w:p>
      <w:pPr>
        <w:pStyle w:val="Heading3"/>
        <w:keepNext/>
        <w:jc w:val="left"/>
      </w:pPr>
      <w:r>
        <w:rPr>
          <w:rFonts w:ascii="Times New Roman" w:hAnsi="Times New Roman" w:eastAsia="Times New Roman" w:cs="Times New Roman"/>
          <w:b/>
          <w:i/>
          <w:color w:val="000000"/>
          <w:sz w:val="24"/>
        </w:rPr>
        <w:t xml:space="preserve">C.3 Resume Analyzer result page (blended mode)</w:t>
      </w:r>
    </w:p>
    <w:p>
      <w:pPr>
        <w:pStyle w:val="CaptionedFigure"/>
        <w:keepNext/>
        <w:spacing w:before="120" w:after="80"/>
        <w:jc w:val="center"/>
      </w:pPr>
      <w:r>
        <w:drawing>
          <wp:inline>
            <wp:extent cx="5334000" cy="5995193"/>
            <wp:effectExtent b="0" l="0" r="0" t="0"/>
            <wp:docPr descr="Figure C.3 — Resume Analyzer result page in blended mode." title="" id="139" name="Picture"/>
            <a:graphic>
              <a:graphicData uri="http://schemas.openxmlformats.org/drawingml/2006/picture">
                <pic:pic>
                  <pic:nvPicPr>
                    <pic:cNvPr descr="figures/ui-04-resume-result.png" id="140" name="Picture"/>
                    <pic:cNvPicPr>
                      <a:picLocks noChangeArrowheads="1" noChangeAspect="1"/>
                    </pic:cNvPicPr>
                  </pic:nvPicPr>
                  <pic:blipFill>
                    <a:blip r:embed="rId138"/>
                    <a:stretch>
                      <a:fillRect/>
                    </a:stretch>
                  </pic:blipFill>
                  <pic:spPr bwMode="auto">
                    <a:xfrm>
                      <a:off x="0" y="0"/>
                      <a:ext cx="5334000" cy="5995193"/>
                    </a:xfrm>
                    <a:prstGeom prst="rect">
                      <a:avLst/>
                    </a:prstGeom>
                    <a:noFill/>
                    <a:ln w="9525">
                      <a:noFill/>
                      <a:headEnd/>
                      <a:tailEnd/>
                    </a:ln>
                  </pic:spPr>
                </pic:pic>
              </a:graphicData>
            </a:graphic>
          </wp:inline>
        </w:drawing>
      </w:r>
    </w:p>
    <w:p>
      <w:pPr>
        <w:pStyle w:val="ImageCaption"/>
        <w:keepLines/>
        <w:spacing w:line="360" w:lineRule="auto" w:after="120"/>
        <w:ind w:firstLine="0"/>
        <w:jc w:val="center"/>
      </w:pPr>
      <w:r>
        <w:rPr>
          <w:rFonts w:ascii="Times New Roman" w:hAnsi="Times New Roman" w:eastAsia="Times New Roman" w:cs="Times New Roman"/>
          <w:i/>
          <w:color w:val="000000"/>
          <w:sz w:val="24"/>
        </w:rPr>
        <w:t xml:space="preserve">Figure C.3 — Resume Analyzer result page in blended mode.</w:t>
      </w:r>
    </w:p>
    <w:p>
      <w:pPr>
        <w:pStyle w:val="BodyText"/>
        <w:keepLines/>
        <w:spacing w:line="360" w:lineRule="auto" w:after="120"/>
        <w:ind w:firstLine="0"/>
        <w:jc w:val="center"/>
      </w:pPr>
      <w:r>
        <w:rPr>
          <w:rFonts w:ascii="Times New Roman" w:hAnsi="Times New Roman" w:eastAsia="Times New Roman" w:cs="Times New Roman"/>
          <w:i/>
          <w:iCs/>
          <w:color w:val="000000"/>
          <w:sz w:val="24"/>
        </w:rPr>
        <w:t xml:space="preserve">Figure C.3: The Resume Analyzer result page after a blended-mode (heuristic 40 % + LLM 60 %) run on the synthetic backend-engineer resume described in Chapter 4 paired with a representative backend-engineer job description. The page renders the overall score, the five-axis sub-score breakdown, the deterministic issues list, the prioritised top actions, and the role-fit narrative — the response shape documented in Chapter 3.2.3.</w:t>
      </w:r>
    </w:p>
    <w:bookmarkEnd w:id="141"/>
    <w:bookmarkStart w:id="145" w:name="c.4-job-match-result-page"/>
    <w:p>
      <w:pPr>
        <w:pStyle w:val="Heading3"/>
        <w:keepNext/>
        <w:jc w:val="left"/>
      </w:pPr>
      <w:r>
        <w:rPr>
          <w:rFonts w:ascii="Times New Roman" w:hAnsi="Times New Roman" w:eastAsia="Times New Roman" w:cs="Times New Roman"/>
          <w:b/>
          <w:i/>
          <w:color w:val="000000"/>
          <w:sz w:val="24"/>
        </w:rPr>
        <w:t xml:space="preserve">C.4 Job Match result page</w:t>
      </w:r>
    </w:p>
    <w:p>
      <w:pPr>
        <w:pStyle w:val="CaptionedFigure"/>
        <w:keepNext/>
        <w:spacing w:before="120" w:after="80"/>
        <w:jc w:val="center"/>
      </w:pPr>
      <w:r>
        <w:drawing>
          <wp:inline>
            <wp:extent cx="5334000" cy="7303690"/>
            <wp:effectExtent b="0" l="0" r="0" t="0"/>
            <wp:docPr descr="Figure C.4 — Job Match result page on the same resume / job-description pair." title="" id="143" name="Picture"/>
            <a:graphic>
              <a:graphicData uri="http://schemas.openxmlformats.org/drawingml/2006/picture">
                <pic:pic>
                  <pic:nvPicPr>
                    <pic:cNvPr descr="figures/ui-05-job-match-result.png" id="144" name="Picture"/>
                    <pic:cNvPicPr>
                      <a:picLocks noChangeArrowheads="1" noChangeAspect="1"/>
                    </pic:cNvPicPr>
                  </pic:nvPicPr>
                  <pic:blipFill>
                    <a:blip r:embed="rId142"/>
                    <a:stretch>
                      <a:fillRect/>
                    </a:stretch>
                  </pic:blipFill>
                  <pic:spPr bwMode="auto">
                    <a:xfrm>
                      <a:off x="0" y="0"/>
                      <a:ext cx="5334000" cy="7303690"/>
                    </a:xfrm>
                    <a:prstGeom prst="rect">
                      <a:avLst/>
                    </a:prstGeom>
                    <a:noFill/>
                    <a:ln w="9525">
                      <a:noFill/>
                      <a:headEnd/>
                      <a:tailEnd/>
                    </a:ln>
                  </pic:spPr>
                </pic:pic>
              </a:graphicData>
            </a:graphic>
          </wp:inline>
        </w:drawing>
      </w:r>
    </w:p>
    <w:p>
      <w:pPr>
        <w:pStyle w:val="ImageCaption"/>
        <w:keepLines/>
        <w:spacing w:line="360" w:lineRule="auto" w:after="120"/>
        <w:ind w:firstLine="0"/>
        <w:jc w:val="center"/>
      </w:pPr>
      <w:r>
        <w:rPr>
          <w:rFonts w:ascii="Times New Roman" w:hAnsi="Times New Roman" w:eastAsia="Times New Roman" w:cs="Times New Roman"/>
          <w:i/>
          <w:color w:val="000000"/>
          <w:sz w:val="24"/>
        </w:rPr>
        <w:t xml:space="preserve">Figure C.4 — Job Match result page on the same resume / job-description pair.</w:t>
      </w:r>
    </w:p>
    <w:p>
      <w:pPr>
        <w:pStyle w:val="BodyText"/>
        <w:keepLines/>
        <w:spacing w:line="360" w:lineRule="auto" w:after="120"/>
        <w:ind w:firstLine="0"/>
        <w:jc w:val="center"/>
      </w:pPr>
      <w:r>
        <w:rPr>
          <w:rFonts w:ascii="Times New Roman" w:hAnsi="Times New Roman" w:eastAsia="Times New Roman" w:cs="Times New Roman"/>
          <w:i/>
          <w:iCs/>
          <w:color w:val="000000"/>
          <w:sz w:val="24"/>
        </w:rPr>
        <w:t xml:space="preserve">Figure C.4: The Job Match result page on the same input pair as Figure C.3. The view exposes the matched-keyword set, the missing-keyword set, the deterministic verdict, the recruiter-style summary, and the requirement-by-requirement breakdown produced by the prompt described in Chapter 3.3.3.</w:t>
      </w:r>
    </w:p>
    <w:bookmarkEnd w:id="145"/>
    <w:bookmarkEnd w:id="146"/>
    <w:bookmarkStart w:id="150" w:name="appendix-d-configuration-reference"/>
    <w:p>
      <w:pPr>
        <w:pStyle w:val="Heading2"/>
        <w:keepNext/>
        <w:jc w:val="left"/>
      </w:pPr>
      <w:r>
        <w:rPr>
          <w:rFonts w:ascii="Times New Roman" w:hAnsi="Times New Roman" w:eastAsia="Times New Roman" w:cs="Times New Roman"/>
          <w:b/>
          <w:i w:val="0"/>
          <w:color w:val="000000"/>
          <w:sz w:val="28"/>
        </w:rPr>
        <w:t xml:space="preserve">Appendix D — Configuration reference</w:t>
      </w:r>
    </w:p>
    <w:bookmarkStart w:id="147" w:name="d.1-backend-environment-variables"/>
    <w:p>
      <w:pPr>
        <w:pStyle w:val="Heading3"/>
        <w:keepNext/>
        <w:jc w:val="left"/>
      </w:pPr>
      <w:r>
        <w:rPr>
          <w:rFonts w:ascii="Times New Roman" w:hAnsi="Times New Roman" w:eastAsia="Times New Roman" w:cs="Times New Roman"/>
          <w:b/>
          <w:i/>
          <w:color w:val="000000"/>
          <w:sz w:val="24"/>
        </w:rPr>
        <w:t xml:space="preserve">D.1 Backend environment variables</w:t>
      </w:r>
    </w:p>
    <w:p>
      <w:pPr>
        <w:pStyle w:val="FirstParagraph"/>
        <w:spacing w:line="360" w:lineRule="auto" w:after="120"/>
        <w:jc w:val="both"/>
      </w:pPr>
      <w:r>
        <w:rPr>
          <w:rFonts w:ascii="Times New Roman" w:hAnsi="Times New Roman" w:eastAsia="Times New Roman" w:cs="Times New Roman"/>
          <w:color w:val="000000"/>
          <w:sz w:val="24"/>
        </w:rPr>
        <w:t xml:space="preserve">The following environment variables are read at process start and configure the deployed system. Defaults shown in parentheses; consult</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backend/app/config.py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for the authoritative list.</w:t>
      </w:r>
    </w:p>
    <w:tbl>
      <w:tblPr>
        <w:tblStyle w:val="Table"/>
        <w:tblW w:type="pct" w:w="5000"/>
        <w:jc w:val="center"/>
        <w:tblLayout w:type="autofit"/>
        <w:tblLook w:firstRow="1" w:lastRow="0" w:firstColumn="0" w:lastColumn="0" w:noHBand="0" w:noVBand="0" w:val="0020"/>
        <w:tblCellMar>
          <w:top w:w="110" w:type="dxa"/>
          <w:left w:w="110" w:type="dxa"/>
          <w:bottom w:w="110" w:type="dxa"/>
          <w:right w:w="110" w:type="dxa"/>
        </w:tblCellMar>
      </w:tblPr>
      <w:tblGrid>
        <w:gridCol w:w="2640"/>
        <w:gridCol w:w="2640"/>
        <w:gridCol w:w="2640"/>
      </w:tblGrid>
      <w:tr>
        <w:trPr>
          <w:tblHeader w:val="on"/>
        </w:trPr>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Variable</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Purpose</w:t>
            </w:r>
          </w:p>
        </w:tc>
        <w:tc>
          <w:tcPr>
            <w:vAlign w:val="center"/>
            <w:tcBorders>
              <w:top w:val="single" w:sz="12" w:space="0" w:color="000000"/>
              <w:left w:val="nil" w:sz="0" w:space="0" w:color="FFFFFF"/>
              <w:bottom w:val="single" w:sz="8" w:space="0" w:color="000000"/>
              <w:right w:val="nil" w:sz="0" w:space="0" w:color="FFFFFF"/>
              <w:insideH w:val="nil" w:sz="0" w:space="0" w:color="FFFFFF"/>
              <w:insideV w:val="nil" w:sz="0" w:space="0" w:color="FFFFFF"/>
            </w:tcBorders>
            <w:shd w:fill="F2F2F2"/>
          </w:tcPr>
          <w:p>
            <w:pPr>
              <w:pStyle w:val="Compact"/>
              <w:spacing w:line="276" w:lineRule="auto" w:after="40"/>
            </w:pPr>
            <w:r>
              <w:rPr>
                <w:rFonts w:ascii="Times New Roman" w:hAnsi="Times New Roman" w:eastAsia="Times New Roman" w:cs="Times New Roman"/>
                <w:b/>
                <w:color w:val="000000"/>
                <w:sz w:val="21"/>
              </w:rPr>
              <w:t xml:space="preserve">Default</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DATABASE_URL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PostgreSQL DSN</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sqlite:///./career_platform.db</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SECRET_KEY</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JWT signing secret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(must override)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ACCESS_TOKEN_EXPIRE_MINUTES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Access-token lifetime</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30</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REFRESH_TOKEN_EXPIRE_DAYS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Refresh-token lifetime</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7</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LLM_PROVIDER</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LLM dispatch backend</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vertex</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LLM_MODEL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Primary Gemini model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gemini-2.5-flash</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LLM_PRACTICE_MODEL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Cheaper model used for interview practice feedback</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(empty → falls back to</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LLM_MODEL</w:t>
            </w:r>
            <w:r>
              <w:rPr>
                <w:rFonts w:ascii="Times New Roman" w:hAnsi="Times New Roman" w:eastAsia="Times New Roman" w:cs="Times New Roman"/>
                <w:b w:val="0"/>
                <w:color w:val="000000"/>
                <w:sz w:val="21"/>
              </w:rPr>
              <w:t xml:space="preserv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VERTEX_PROJECT_ID</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Google Cloud project</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(must override)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VERTEX_LOCATION</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Vertex region</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us-central1</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BLENDED_SCORING_ENABLED</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Apply 60/40 LLM/heuristic blend</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true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SCORING_MODE</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Scoring core mode (</w:t>
            </w:r>
            <w:r>
              <w:rPr>
                <w:rStyle w:val="VerbatimChar"/>
                <w:rFonts w:ascii="Times New Roman" w:hAnsi="Times New Roman" w:eastAsia="Times New Roman" w:cs="Times New Roman"/>
                <w:b w:val="0"/>
                <w:color w:val="000000"/>
                <w:sz w:val="21"/>
              </w:rPr>
              <w:t xml:space="preserve">blended</w:t>
            </w:r>
            <w:r>
              <w:rPr>
                <w:rFonts w:ascii="Times New Roman" w:hAnsi="Times New Roman" w:eastAsia="Times New Roman" w:cs="Times New Roman"/>
                <w:b w:val="0"/>
                <w:color w:val="000000"/>
                <w:sz w:val="21"/>
              </w:rPr>
              <w:t xml:space="preserve"> </w:t>
            </w:r>
            <w:r>
              <w:rPr>
                <w:rFonts w:ascii="Times New Roman" w:hAnsi="Times New Roman" w:eastAsia="Times New Roman" w:cs="Times New Roman"/>
                <w:b w:val="0"/>
                <w:color w:val="000000"/>
                <w:sz w:val="21"/>
              </w:rPr>
              <w:t xml:space="preserve">or</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heuristic</w:t>
            </w:r>
            <w:r>
              <w:rPr>
                <w:rFonts w:ascii="Times New Roman" w:hAnsi="Times New Roman" w:eastAsia="Times New Roman" w:cs="Times New Roman"/>
                <w:b w:val="0"/>
                <w:color w:val="000000"/>
                <w:sz w:val="21"/>
              </w:rPr>
              <w:t xml:space="preserve">) — added with the comparative study</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blended</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RESULT_CACHE_ENABLED</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In-memory cache</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true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RESULT_CACHE_TTL_SECONDS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Cache TTL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3600</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CORS_ORIGINS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Allowed CORS origins</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localhost</w:t>
            </w:r>
            <w:r>
              <w:rPr>
                <w:rFonts w:ascii="Times New Roman" w:hAnsi="Times New Roman" w:eastAsia="Times New Roman" w:cs="Times New Roman"/>
                <w:b w:val="0"/>
                <w:color w:val="000000"/>
                <w:sz w:val="21"/>
              </w:rPr>
              <w:t xml:space="preserve"> </w:t>
            </w:r>
            <w:r>
              <w:rPr>
                <w:rFonts w:ascii="Times New Roman" w:hAnsi="Times New Roman" w:eastAsia="Times New Roman" w:cs="Times New Roman"/>
                <w:b w:val="0"/>
                <w:color w:val="000000"/>
                <w:sz w:val="21"/>
              </w:rPr>
              <w:t xml:space="preserve">defaults</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FRONTEND_URL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Canonical frontend URL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(set in production)</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GOOGLE_CLIENT_ID</w:t>
            </w:r>
            <w:r>
              <w:rPr>
                <w:rFonts w:ascii="Times New Roman" w:hAnsi="Times New Roman" w:eastAsia="Times New Roman" w:cs="Times New Roman"/>
                <w:b w:val="0"/>
                <w:color w:val="000000"/>
                <w:sz w:val="21"/>
              </w:rPr>
              <w:t xml:space="preserve"> </w:t>
            </w:r>
            <w:r>
              <w:rPr>
                <w:rFonts w:ascii="Times New Roman" w:hAnsi="Times New Roman" w:eastAsia="Times New Roman" w:cs="Times New Roman"/>
                <w:b w:val="0"/>
                <w:color w:val="000000"/>
                <w:sz w:val="21"/>
              </w:rPr>
              <w:t xml:space="preserve">/</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GOOGLE_CLIENT_SECRET</w:t>
            </w:r>
            <w:r>
              <w:rPr>
                <w:rFonts w:ascii="Times New Roman" w:hAnsi="Times New Roman" w:eastAsia="Times New Roman" w:cs="Times New Roman"/>
                <w:b w:val="0"/>
                <w:color w:val="000000"/>
                <w:sz w:val="21"/>
              </w:rPr>
              <w:t xml:space="preserve"> </w:t>
            </w:r>
            <w:r>
              <w:rPr>
                <w:rFonts w:ascii="Times New Roman" w:hAnsi="Times New Roman" w:eastAsia="Times New Roman" w:cs="Times New Roman"/>
                <w:b w:val="0"/>
                <w:color w:val="000000"/>
                <w:sz w:val="21"/>
              </w:rPr>
              <w:t xml:space="preserve">/</w:t>
            </w:r>
            <w:r>
              <w:rPr>
                <w:rFonts w:ascii="Times New Roman" w:hAnsi="Times New Roman" w:eastAsia="Times New Roman" w:cs="Times New Roman"/>
                <w:b w:val="0"/>
                <w:color w:val="000000"/>
                <w:sz w:val="21"/>
              </w:rPr>
              <w:t xml:space="preserve"> </w:t>
            </w:r>
            <w:r>
              <w:rPr>
                <w:rStyle w:val="VerbatimChar"/>
                <w:rFonts w:ascii="Times New Roman" w:hAnsi="Times New Roman" w:eastAsia="Times New Roman" w:cs="Times New Roman"/>
                <w:b w:val="0"/>
                <w:color w:val="000000"/>
                <w:sz w:val="21"/>
              </w:rPr>
              <w:t xml:space="preserve">GOOGLE_REDIRECT_URI</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Google OAuth</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(must override)</w:t>
            </w:r>
          </w:p>
        </w:tc>
      </w:tr>
      <w:tr>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RESEND_API_KEY</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Transactional email</w:t>
            </w:r>
          </w:p>
        </w:tc>
        <w:tc>
          <w:tcPr>
            <w:vAlign w:val="cente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(must override)</w:t>
            </w:r>
          </w:p>
        </w:tc>
      </w:tr>
      <w:tr>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Style w:val="VerbatimChar"/>
                <w:rFonts w:ascii="Times New Roman" w:hAnsi="Times New Roman" w:eastAsia="Times New Roman" w:cs="Times New Roman"/>
                <w:b w:val="0"/>
                <w:color w:val="000000"/>
                <w:sz w:val="21"/>
              </w:rPr>
              <w:t xml:space="preserve">SENTRY_DSN</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Error tracking</w:t>
            </w:r>
          </w:p>
        </w:tc>
        <w:tc>
          <w:tcPr>
            <w:vAlign w:val="center"/>
            <w:tcBorders>
              <w:top w:val="nil" w:sz="0" w:space="0" w:color="FFFFFF"/>
              <w:left w:val="nil" w:sz="0" w:space="0" w:color="FFFFFF"/>
              <w:bottom w:val="single" w:sz="12" w:space="0" w:color="000000"/>
              <w:right w:val="nil" w:sz="0" w:space="0" w:color="FFFFFF"/>
              <w:insideH w:val="nil" w:sz="0" w:space="0" w:color="FFFFFF"/>
              <w:insideV w:val="nil" w:sz="0" w:space="0" w:color="FFFFFF"/>
            </w:tcBorders>
          </w:tcPr>
          <w:p>
            <w:pPr>
              <w:pStyle w:val="Compact"/>
              <w:spacing w:line="276" w:lineRule="auto" w:after="40"/>
            </w:pPr>
            <w:r>
              <w:rPr>
                <w:rFonts w:ascii="Times New Roman" w:hAnsi="Times New Roman" w:eastAsia="Times New Roman" w:cs="Times New Roman"/>
                <w:b w:val="0"/>
                <w:color w:val="000000"/>
                <w:sz w:val="21"/>
              </w:rPr>
              <w:t xml:space="preserve">(empty disables)</w:t>
            </w:r>
          </w:p>
        </w:tc>
      </w:tr>
    </w:tbl>
    <w:bookmarkEnd w:id="147"/>
    <w:bookmarkStart w:id="148" w:name="d.2-administrative-endpoints"/>
    <w:p>
      <w:pPr>
        <w:pStyle w:val="Heading3"/>
        <w:keepNext/>
        <w:jc w:val="left"/>
      </w:pPr>
      <w:r>
        <w:rPr>
          <w:rFonts w:ascii="Times New Roman" w:hAnsi="Times New Roman" w:eastAsia="Times New Roman" w:cs="Times New Roman"/>
          <w:b/>
          <w:i/>
          <w:color w:val="000000"/>
          <w:sz w:val="24"/>
        </w:rPr>
        <w:t xml:space="preserve">D.2 Administrative endpoints</w:t>
      </w:r>
    </w:p>
    <w:p>
      <w:pPr>
        <w:pStyle w:val="FirstParagraph"/>
        <w:spacing w:line="360" w:lineRule="auto" w:after="120"/>
        <w:jc w:val="both"/>
      </w:pPr>
      <w:r>
        <w:rPr>
          <w:rFonts w:ascii="Times New Roman" w:hAnsi="Times New Roman" w:eastAsia="Times New Roman" w:cs="Times New Roman"/>
          <w:color w:val="000000"/>
          <w:sz w:val="24"/>
        </w:rPr>
        <w:t xml:space="preserve">The administrative HTTP API used for the comparative study is exposed under</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/api/v1/admin/</w:t>
      </w:r>
      <w:r>
        <w:rPr>
          <w:rFonts w:ascii="Times New Roman" w:hAnsi="Times New Roman" w:eastAsia="Times New Roman" w:cs="Times New Roman"/>
          <w:color w:val="000000"/>
          <w:sz w:val="24"/>
        </w:rPr>
        <w:t xml:space="preserve">:</w:t>
      </w:r>
    </w:p>
    <w:p>
      <w:pPr>
        <w:pStyle w:val="Compact"/>
        <w:numPr>
          <w:ilvl w:val="0"/>
          <w:numId w:val="1009"/>
        </w:numPr>
        <w:spacing w:line="360" w:lineRule="auto" w:after="120"/>
        <w:ind w:firstLine="283"/>
        <w:jc w:val="both"/>
      </w:pPr>
      <w:r>
        <w:rPr>
          <w:rStyle w:val="VerbatimChar"/>
          <w:rFonts w:ascii="Times New Roman" w:hAnsi="Times New Roman" w:eastAsia="Times New Roman" w:cs="Times New Roman"/>
          <w:color w:val="000000"/>
          <w:sz w:val="24"/>
        </w:rPr>
        <w:t xml:space="preserve">GET /api/v1/admin/scoring-mode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AdminScoringModeResponse</w:t>
      </w:r>
    </w:p>
    <w:p>
      <w:pPr>
        <w:pStyle w:val="Compact"/>
        <w:numPr>
          <w:ilvl w:val="0"/>
          <w:numId w:val="1009"/>
        </w:numPr>
        <w:spacing w:line="360" w:lineRule="auto" w:after="120"/>
        <w:ind w:firstLine="283"/>
        <w:jc w:val="both"/>
      </w:pPr>
      <w:r>
        <w:rPr>
          <w:rStyle w:val="VerbatimChar"/>
          <w:rFonts w:ascii="Times New Roman" w:hAnsi="Times New Roman" w:eastAsia="Times New Roman" w:cs="Times New Roman"/>
          <w:color w:val="000000"/>
          <w:sz w:val="24"/>
        </w:rPr>
        <w:t xml:space="preserve">POST /api/v1/admin/scoring-mode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with body</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 "mode": "blended" | "heuristic"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returns the updated</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AdminScoringModeResponse</w:t>
      </w:r>
    </w:p>
    <w:p>
      <w:pPr>
        <w:pStyle w:val="FirstParagraph"/>
        <w:spacing w:line="360" w:lineRule="auto" w:after="120"/>
        <w:ind w:firstLine="283"/>
        <w:jc w:val="both"/>
      </w:pPr>
      <w:r>
        <w:rPr>
          <w:rFonts w:ascii="Times New Roman" w:hAnsi="Times New Roman" w:eastAsia="Times New Roman" w:cs="Times New Roman"/>
          <w:color w:val="000000"/>
          <w:sz w:val="24"/>
        </w:rPr>
        <w:t xml:space="preserve">The response shape is:</w:t>
      </w:r>
    </w:p>
    <w:p>
      <w:pPr>
        <w:pStyle w:val="SourceCode"/>
        <w:spacing w:line="360" w:lineRule="auto" w:after="120"/>
        <w:ind w:firstLine="283"/>
        <w:jc w:val="both"/>
      </w:pPr>
      <w:r>
        <w:rPr>
          <w:rStyle w:val="Function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DataTypeTok"/>
          <w:rFonts w:ascii="Times New Roman" w:hAnsi="Times New Roman" w:eastAsia="Times New Roman" w:cs="Times New Roman"/>
          <w:color w:val="000000"/>
          <w:sz w:val="24"/>
        </w:rPr>
        <w:t xml:space="preserve">"mode"</w:t>
      </w:r>
      <w:r>
        <w:rPr>
          <w:rStyle w:val="Function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StringTok"/>
          <w:rFonts w:ascii="Times New Roman" w:hAnsi="Times New Roman" w:eastAsia="Times New Roman" w:cs="Times New Roman"/>
          <w:color w:val="000000"/>
          <w:sz w:val="24"/>
        </w:rPr>
        <w:t xml:space="preserve">"blended"</w:t>
      </w:r>
      <w:r>
        <w:rPr>
          <w:rStyle w:val="Function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DataTypeTok"/>
          <w:rFonts w:ascii="Times New Roman" w:hAnsi="Times New Roman" w:eastAsia="Times New Roman" w:cs="Times New Roman"/>
          <w:color w:val="000000"/>
          <w:sz w:val="24"/>
        </w:rPr>
        <w:t xml:space="preserve">"heuristic_version"</w:t>
      </w:r>
      <w:r>
        <w:rPr>
          <w:rStyle w:val="Function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StringTok"/>
          <w:rFonts w:ascii="Times New Roman" w:hAnsi="Times New Roman" w:eastAsia="Times New Roman" w:cs="Times New Roman"/>
          <w:color w:val="000000"/>
          <w:sz w:val="24"/>
        </w:rPr>
        <w:t xml:space="preserve">"v1"</w:t>
      </w:r>
      <w:r>
        <w:rPr>
          <w:rStyle w:val="Function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DataTypeTok"/>
          <w:rFonts w:ascii="Times New Roman" w:hAnsi="Times New Roman" w:eastAsia="Times New Roman" w:cs="Times New Roman"/>
          <w:color w:val="000000"/>
          <w:sz w:val="24"/>
        </w:rPr>
        <w:t xml:space="preserve">"blended_weight_heuristic"</w:t>
      </w:r>
      <w:r>
        <w:rPr>
          <w:rStyle w:val="Function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FloatTok"/>
          <w:rFonts w:ascii="Times New Roman" w:hAnsi="Times New Roman" w:eastAsia="Times New Roman" w:cs="Times New Roman"/>
          <w:color w:val="000000"/>
          <w:sz w:val="24"/>
        </w:rPr>
        <w:t xml:space="preserve">0.4</w:t>
      </w:r>
      <w:r>
        <w:rPr>
          <w:rStyle w:val="FunctionTok"/>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br/>
      </w:r>
      <w:r>
        <w:rPr>
          <w:rStyle w:val="NormalTok"/>
          <w:rFonts w:ascii="Times New Roman" w:hAnsi="Times New Roman" w:eastAsia="Times New Roman" w:cs="Times New Roman"/>
          <w:color w:val="000000"/>
          <w:sz w:val="24"/>
        </w:rPr>
        <w:t xml:space="preserve">  </w:t>
      </w:r>
      <w:r>
        <w:rPr>
          <w:rStyle w:val="DataTypeTok"/>
          <w:rFonts w:ascii="Times New Roman" w:hAnsi="Times New Roman" w:eastAsia="Times New Roman" w:cs="Times New Roman"/>
          <w:color w:val="000000"/>
          <w:sz w:val="24"/>
        </w:rPr>
        <w:t xml:space="preserve">"blended_weight_llm"</w:t>
      </w:r>
      <w:r>
        <w:rPr>
          <w:rStyle w:val="FunctionTok"/>
          <w:rFonts w:ascii="Times New Roman" w:hAnsi="Times New Roman" w:eastAsia="Times New Roman" w:cs="Times New Roman"/>
          <w:color w:val="000000"/>
          <w:sz w:val="24"/>
        </w:rPr>
        <w:t xml:space="preserve">:</w:t>
      </w:r>
      <w:r>
        <w:rPr>
          <w:rStyle w:val="NormalTok"/>
          <w:rFonts w:ascii="Times New Roman" w:hAnsi="Times New Roman" w:eastAsia="Times New Roman" w:cs="Times New Roman"/>
          <w:color w:val="000000"/>
          <w:sz w:val="24"/>
        </w:rPr>
        <w:t xml:space="preserve"> </w:t>
      </w:r>
      <w:r>
        <w:rPr>
          <w:rStyle w:val="FloatTok"/>
          <w:rFonts w:ascii="Times New Roman" w:hAnsi="Times New Roman" w:eastAsia="Times New Roman" w:cs="Times New Roman"/>
          <w:color w:val="000000"/>
          <w:sz w:val="24"/>
        </w:rPr>
        <w:t xml:space="preserve">0.6</w:t>
      </w:r>
      <w:r>
        <w:rPr>
          <w:rFonts w:ascii="Times New Roman" w:hAnsi="Times New Roman" w:eastAsia="Times New Roman" w:cs="Times New Roman"/>
          <w:color w:val="000000"/>
          <w:sz w:val="24"/>
        </w:rPr>
        <w:br/>
      </w:r>
      <w:r>
        <w:rPr>
          <w:rStyle w:val="FunctionTok"/>
          <w:rFonts w:ascii="Times New Roman" w:hAnsi="Times New Roman" w:eastAsia="Times New Roman" w:cs="Times New Roman"/>
          <w:color w:val="000000"/>
          <w:sz w:val="24"/>
        </w:rPr>
        <w:t xml:space="preserve">}</w:t>
      </w:r>
    </w:p>
    <w:p>
      <w:pPr>
        <w:pStyle w:val="FirstParagraph"/>
        <w:spacing w:line="360" w:lineRule="auto" w:after="120"/>
        <w:ind w:firstLine="283"/>
        <w:jc w:val="both"/>
      </w:pPr>
      <w:r>
        <w:rPr>
          <w:rFonts w:ascii="Times New Roman" w:hAnsi="Times New Roman" w:eastAsia="Times New Roman" w:cs="Times New Roman"/>
          <w:color w:val="000000"/>
          <w:sz w:val="24"/>
        </w:rPr>
        <w:t xml:space="preserve">Both endpoints require an authenticated administrator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users.is_admin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flag controls access) and are rate-limited at 60 requests per minute per administrator. The runtime mode change is held in process memory only; restarting the backend restores the configured default from the</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SCORING_MODE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environment variable.</w:t>
      </w:r>
    </w:p>
    <w:bookmarkEnd w:id="148"/>
    <w:bookmarkStart w:id="149" w:name="d.3-running-the-evaluation-harness"/>
    <w:p>
      <w:pPr>
        <w:pStyle w:val="Heading3"/>
        <w:keepNext/>
        <w:jc w:val="left"/>
      </w:pPr>
      <w:r>
        <w:rPr>
          <w:rFonts w:ascii="Times New Roman" w:hAnsi="Times New Roman" w:eastAsia="Times New Roman" w:cs="Times New Roman"/>
          <w:b/>
          <w:i/>
          <w:color w:val="000000"/>
          <w:sz w:val="24"/>
        </w:rPr>
        <w:t xml:space="preserve">D.3 Running the evaluation harness</w:t>
      </w:r>
    </w:p>
    <w:p>
      <w:pPr>
        <w:pStyle w:val="SourceCode"/>
        <w:spacing w:line="360" w:lineRule="auto" w:after="120"/>
        <w:jc w:val="both"/>
      </w:pPr>
      <w:r>
        <w:rPr>
          <w:rStyle w:val="VerbatimChar"/>
          <w:rFonts w:ascii="Times New Roman" w:hAnsi="Times New Roman" w:eastAsia="Times New Roman" w:cs="Times New Roman"/>
          <w:color w:val="000000"/>
          <w:sz w:val="24"/>
        </w:rPr>
        <w:t xml:space="preserve">$ cd backend</w:t>
      </w:r>
      <w:r>
        <w:rPr>
          <w:rFonts w:ascii="Times New Roman" w:hAnsi="Times New Roman" w:eastAsia="Times New Roman" w:cs="Times New Roman"/>
          <w:color w:val="000000"/>
          <w:sz w:val="24"/>
        </w:rPr>
        <w:br/>
      </w:r>
      <w:r>
        <w:rPr>
          <w:rStyle w:val="VerbatimChar"/>
          <w:rFonts w:ascii="Times New Roman" w:hAnsi="Times New Roman" w:eastAsia="Times New Roman" w:cs="Times New Roman"/>
          <w:color w:val="000000"/>
          <w:sz w:val="24"/>
        </w:rPr>
        <w:t xml:space="preserve">$ SCORING_MODE=blended RESULT_CACHE_ENABLED=false \</w:t>
      </w:r>
      <w:r>
        <w:rPr>
          <w:rFonts w:ascii="Times New Roman" w:hAnsi="Times New Roman" w:eastAsia="Times New Roman" w:cs="Times New Roman"/>
          <w:color w:val="000000"/>
          <w:sz w:val="24"/>
        </w:rPr>
        <w:br/>
      </w:r>
      <w:r>
        <w:rPr>
          <w:rStyle w:val="VerbatimChar"/>
          <w:rFonts w:ascii="Times New Roman" w:hAnsi="Times New Roman" w:eastAsia="Times New Roman" w:cs="Times New Roman"/>
          <w:color w:val="000000"/>
          <w:sz w:val="24"/>
        </w:rPr>
        <w:t xml:space="preserve">  python ../scripts/eval_scoring.py</w:t>
      </w:r>
      <w:r>
        <w:rPr>
          <w:rFonts w:ascii="Times New Roman" w:hAnsi="Times New Roman" w:eastAsia="Times New Roman" w:cs="Times New Roman"/>
          <w:color w:val="000000"/>
          <w:sz w:val="24"/>
        </w:rPr>
        <w:br/>
      </w:r>
      <w:r>
        <w:rPr>
          <w:rStyle w:val="VerbatimChar"/>
          <w:rFonts w:ascii="Times New Roman" w:hAnsi="Times New Roman" w:eastAsia="Times New Roman" w:cs="Times New Roman"/>
          <w:color w:val="000000"/>
          <w:sz w:val="24"/>
        </w:rPr>
        <w:t xml:space="preserve">$ python ../scripts/analyze_eval_results.py &gt; ../thesis/chapter-04-results.md</w:t>
      </w:r>
    </w:p>
    <w:p>
      <w:pPr>
        <w:pStyle w:val="FirstParagraph"/>
        <w:spacing w:line="360" w:lineRule="auto" w:after="120"/>
        <w:ind w:firstLine="283"/>
        <w:jc w:val="both"/>
      </w:pPr>
      <w:r>
        <w:rPr>
          <w:rFonts w:ascii="Times New Roman" w:hAnsi="Times New Roman" w:eastAsia="Times New Roman" w:cs="Times New Roman"/>
          <w:color w:val="000000"/>
          <w:sz w:val="24"/>
        </w:rPr>
        <w:t xml:space="preserve">The harness writes</w:t>
      </w:r>
      <w:r>
        <w:rPr>
          <w:rFonts w:ascii="Times New Roman" w:hAnsi="Times New Roman" w:eastAsia="Times New Roman" w:cs="Times New Roman"/>
          <w:color w:val="000000"/>
          <w:sz w:val="24"/>
        </w:rPr>
        <w:t xml:space="preserve"> </w:t>
      </w:r>
      <w:r>
        <w:rPr>
          <w:rStyle w:val="VerbatimChar"/>
          <w:rFonts w:ascii="Times New Roman" w:hAnsi="Times New Roman" w:eastAsia="Times New Roman" w:cs="Times New Roman"/>
          <w:color w:val="000000"/>
          <w:sz w:val="24"/>
        </w:rPr>
        <w:t xml:space="preserve">thesis/eval-results.json</w:t>
      </w:r>
      <w:r>
        <w:rPr>
          <w:rFonts w:ascii="Times New Roman" w:hAnsi="Times New Roman" w:eastAsia="Times New Roman" w:cs="Times New Roman"/>
          <w:color w:val="000000"/>
          <w:sz w:val="24"/>
        </w:rPr>
        <w:t xml:space="preserve">; the analyzer prints the Markdown tables ready to paste into Chapter 4.3.</w:t>
      </w:r>
    </w:p>
    <w:bookmarkEnd w:id="149"/>
    <w:bookmarkEnd w:id="150"/>
    <w:bookmarkEnd w:id="151"/>
    <w:sectPr>
      <w:type w:val="nextPage"/>
      <w:footerReference w:type="default" r:id="rId143"/>
      <w:pgSz w:w="11906" w:h="16838"/>
      <w:pgMar w:top="1417" w:right="1417" w:bottom="1417" w:left="1417" w:header="709" w:footer="709" w:gutter="0"/>
      <w:pgNumType w:fmt="decimal"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ind w:firstLine="283"/>
      <w:jc w:val="both"/>
    </w:pPr>
    <w:rPr>
      <w:rFonts w:ascii="Times New Roman" w:hAnsi="Times New Roman" w:eastAsia="Times New Roman" w:cs="Times New Roman"/>
      <w:color w:val="000000"/>
      <w:sz w:val="24"/>
    </w:rPr>
  </w:style>
  <w:style w:styleId="BodyText" w:type="paragraph">
    <w:name w:val="Body Text"/>
    <w:basedOn w:val="Normal"/>
    <w:link w:val="BodyTextChar"/>
    <w:qFormat/>
    <w:pPr>
      <w:spacing w:after="120" w:before="180" w:line="360" w:lineRule="auto"/>
      <w:ind w:firstLine="283"/>
      <w:jc w:val="both"/>
    </w:pPr>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360" w:lineRule="auto" w:after="120"/>
      <w:ind w:firstLine="283"/>
      <w:jc w:val="both"/>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200" w:line="276" w:lineRule="auto"/>
      <w:outlineLvl w:val="0"/>
    </w:pPr>
    <w:rPr>
      <w:rFonts w:asciiTheme="majorHAnsi" w:cstheme="majorBidi" w:eastAsiaTheme="majorEastAsia" w:hAnsiTheme="majorHAnsi" w:ascii="Times New Roman" w:hAnsi="Times New Roman" w:eastAsia="Times New Roman" w:cs="Times New Roman"/>
      <w:b/>
      <w:i w:val="0"/>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276" w:lineRule="auto"/>
      <w:outlineLvl w:val="1"/>
    </w:pPr>
    <w:rPr>
      <w:rFonts w:asciiTheme="majorHAnsi" w:cstheme="majorBidi" w:eastAsiaTheme="majorEastAsia" w:hAnsiTheme="majorHAnsi" w:ascii="Times New Roman" w:hAnsi="Times New Roman" w:eastAsia="Times New Roman" w:cs="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76" w:lineRule="auto"/>
      <w:outlineLvl w:val="2"/>
    </w:pPr>
    <w:rPr>
      <w:rFonts w:cstheme="majorBidi" w:eastAsiaTheme="majorEastAsia" w:ascii="Times New Roman" w:hAnsi="Times New Roman" w:eastAsia="Times New Roman" w:cs="Times New Roman"/>
      <w:b/>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OC1">
    <w:name w:val="toc 1"/>
    <w:basedOn w:val="Normal"/>
    <w:next w:val="Normal"/>
    <w:uiPriority w:val="39"/>
    <w:pPr>
      <w:ind w:left="0"/>
      <w:spacing w:before="0" w:after="60"/>
      <w:tabs>
        <w:tab w:val="right" w:leader="dot" w:pos="9072"/>
      </w:tabs>
    </w:pPr>
    <w:rPr>
      <w:rFonts w:ascii="Times New Roman" w:hAnsi="Times New Roman" w:eastAsia="Times New Roman" w:cs="Times New Roman"/>
      <w:sz w:val="24"/>
    </w:rPr>
  </w:style>
  <w:style w:type="paragraph" w:styleId="TOC2">
    <w:name w:val="toc 2"/>
    <w:basedOn w:val="Normal"/>
    <w:next w:val="Normal"/>
    <w:uiPriority w:val="39"/>
    <w:pPr>
      <w:ind w:left="360"/>
      <w:spacing w:before="0" w:after="60"/>
      <w:tabs>
        <w:tab w:val="right" w:leader="dot" w:pos="9072"/>
      </w:tabs>
    </w:pPr>
    <w:rPr>
      <w:rFonts w:ascii="Times New Roman" w:hAnsi="Times New Roman" w:eastAsia="Times New Roman" w:cs="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3" Type="http://schemas.openxmlformats.org/officeDocument/2006/relationships/image" Target="media/rId93.png"/><Relationship Id="rId130" Type="http://schemas.openxmlformats.org/officeDocument/2006/relationships/image" Target="media/rId130.png"/><Relationship Id="rId134" Type="http://schemas.openxmlformats.org/officeDocument/2006/relationships/image" Target="media/rId134.png"/><Relationship Id="rId138" Type="http://schemas.openxmlformats.org/officeDocument/2006/relationships/image" Target="media/rId138.png"/><Relationship Id="rId142" Type="http://schemas.openxmlformats.org/officeDocument/2006/relationships/image" Target="media/rId142.png"/><Relationship Id="rId28" Type="http://schemas.openxmlformats.org/officeDocument/2006/relationships/image" Target="media/rId28.png"/><Relationship Id="rId32" Type="http://schemas.openxmlformats.org/officeDocument/2006/relationships/image" Target="media/rId32.png"/><Relationship Id="rId45" Type="http://schemas.openxmlformats.org/officeDocument/2006/relationships/image" Target="media/rId45.png"/><Relationship Id="rId1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AI-Based System for Personalized Career Recommendation</dc:title>
  <dc:creator>Egemen Goncu</dc:creator>
  <dc:language>en</dc:language>
  <cp:keywords/>
  <dcterms:created xsi:type="dcterms:W3CDTF">2026-05-08T08:15:14Z</dcterms:created>
  <dcterms:modified xsi:type="dcterms:W3CDTF">2026-05-08T08:15:14Z</dcterms:modified>
</cp:coreProperties>
</file>

<file path=docProps/custom.xml><?xml version="1.0" encoding="utf-8"?>
<Properties xmlns="http://schemas.openxmlformats.org/officeDocument/2006/custom-properties" xmlns:vt="http://schemas.openxmlformats.org/officeDocument/2006/docPropsVTypes"/>
</file>