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中医多智能体诊断系统</w:t>
      </w:r>
    </w:p>
    <w:p>
      <w:r>
        <w:rPr>
          <w:b/>
        </w:rPr>
        <w:t>Mock LLM 测试方案</w:t>
      </w:r>
    </w:p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536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536"/>
          </w:tcPr>
          <w:p>
            <w:r>
              <w:t>版本</w:t>
            </w:r>
          </w:p>
        </w:tc>
        <w:tc>
          <w:tcPr>
            <w:tcW w:type="dxa" w:w="4536"/>
          </w:tcPr>
          <w:p>
            <w:r>
              <w:t>v0.1.0</w:t>
            </w:r>
          </w:p>
        </w:tc>
      </w:tr>
      <w:tr>
        <w:tc>
          <w:tcPr>
            <w:tcW w:type="dxa" w:w="4536"/>
          </w:tcPr>
          <w:p>
            <w:r>
              <w:t>编写日期</w:t>
            </w:r>
          </w:p>
        </w:tc>
        <w:tc>
          <w:tcPr>
            <w:tcW w:type="dxa" w:w="4536"/>
          </w:tcPr>
          <w:p>
            <w:r>
              <w:t>2026-08-27</w:t>
            </w:r>
          </w:p>
        </w:tc>
      </w:tr>
      <w:tr>
        <w:tc>
          <w:tcPr>
            <w:tcW w:type="dxa" w:w="4536"/>
          </w:tcPr>
          <w:p>
            <w:r>
              <w:t>目标</w:t>
            </w:r>
          </w:p>
        </w:tc>
        <w:tc>
          <w:tcPr>
            <w:tcW w:type="dxa" w:w="4536"/>
          </w:tcPr>
          <w:p>
            <w:r>
              <w:t>脱离 DeepSeek API 实现可复现、零成本的自动化测试</w:t>
            </w:r>
          </w:p>
        </w:tc>
      </w:tr>
      <w:tr>
        <w:tc>
          <w:tcPr>
            <w:tcW w:type="dxa" w:w="4536"/>
          </w:tcPr>
          <w:p>
            <w:r>
              <w:t>技术栈</w:t>
            </w:r>
          </w:p>
        </w:tc>
        <w:tc>
          <w:tcPr>
            <w:tcW w:type="dxa" w:w="4536"/>
          </w:tcPr>
          <w:p>
            <w:r>
              <w:t>Python / pytest / respx / FakeLLM</w:t>
            </w:r>
          </w:p>
        </w:tc>
      </w:tr>
    </w:tbl>
    <w:p>
      <w:r>
        <w:br w:type="page"/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Table of contents - open in Word/LibreOffice and update fields to populate.</w:t>
      </w:r>
      <w:r>
        <w:fldChar w:fldCharType="end"/>
      </w:r>
    </w:p>
    <w:p>
      <w:pPr>
        <w:pStyle w:val="Heading1"/>
      </w:pPr>
      <w:r>
        <w:t>1 为什么需要 Mock LLM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无Mock时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有Mock时</w:t>
            </w:r>
          </w:p>
        </w:tc>
      </w:tr>
      <w:tr>
        <w:tc>
          <w:tcPr>
            <w:tcW w:type="dxa" w:w="3024"/>
          </w:tcPr>
          <w:p>
            <w:r>
              <w:t>成本</w:t>
            </w:r>
          </w:p>
        </w:tc>
        <w:tc>
          <w:tcPr>
            <w:tcW w:type="dxa" w:w="3024"/>
          </w:tcPr>
          <w:p>
            <w:r>
              <w:t>每次测试都调真实API，按token计费</w:t>
            </w:r>
          </w:p>
        </w:tc>
        <w:tc>
          <w:tcPr>
            <w:tcW w:type="dxa" w:w="3024"/>
          </w:tcPr>
          <w:p>
            <w:r>
              <w:t>零成本</w:t>
            </w:r>
          </w:p>
        </w:tc>
      </w:tr>
      <w:tr>
        <w:tc>
          <w:tcPr>
            <w:tcW w:type="dxa" w:w="3024"/>
          </w:tcPr>
          <w:p>
            <w:r>
              <w:t>可复现性</w:t>
            </w:r>
          </w:p>
        </w:tc>
        <w:tc>
          <w:tcPr>
            <w:tcW w:type="dxa" w:w="3024"/>
          </w:tcPr>
          <w:p>
            <w:r>
              <w:t>LLM输出不确定，同一输入不同结果</w:t>
            </w:r>
          </w:p>
        </w:tc>
        <w:tc>
          <w:tcPr>
            <w:tcW w:type="dxa" w:w="3024"/>
          </w:tcPr>
          <w:p>
            <w:r>
              <w:t>固定输出，完全可复现</w:t>
            </w:r>
          </w:p>
        </w:tc>
      </w:tr>
      <w:tr>
        <w:tc>
          <w:tcPr>
            <w:tcW w:type="dxa" w:w="3024"/>
          </w:tcPr>
          <w:p>
            <w:r>
              <w:t>速度</w:t>
            </w:r>
          </w:p>
        </w:tc>
        <w:tc>
          <w:tcPr>
            <w:tcW w:type="dxa" w:w="3024"/>
          </w:tcPr>
          <w:p>
            <w:r>
              <w:t>等待LLM推理（3-30秒/次）</w:t>
            </w:r>
          </w:p>
        </w:tc>
        <w:tc>
          <w:tcPr>
            <w:tcW w:type="dxa" w:w="3024"/>
          </w:tcPr>
          <w:p>
            <w:r>
              <w:t>毫秒级响应</w:t>
            </w:r>
          </w:p>
        </w:tc>
      </w:tr>
      <w:tr>
        <w:tc>
          <w:tcPr>
            <w:tcW w:type="dxa" w:w="3024"/>
          </w:tcPr>
          <w:p>
            <w:r>
              <w:t>异常测试</w:t>
            </w:r>
          </w:p>
        </w:tc>
        <w:tc>
          <w:tcPr>
            <w:tcW w:type="dxa" w:w="3024"/>
          </w:tcPr>
          <w:p>
            <w:r>
              <w:t>无法模拟API超时/错误/限流</w:t>
            </w:r>
          </w:p>
        </w:tc>
        <w:tc>
          <w:tcPr>
            <w:tcW w:type="dxa" w:w="3024"/>
          </w:tcPr>
          <w:p>
            <w:r>
              <w:t>可精确模拟各种异常</w:t>
            </w:r>
          </w:p>
        </w:tc>
      </w:tr>
      <w:tr>
        <w:tc>
          <w:tcPr>
            <w:tcW w:type="dxa" w:w="3024"/>
          </w:tcPr>
          <w:p>
            <w:r>
              <w:t>CI/CD</w:t>
            </w:r>
          </w:p>
        </w:tc>
        <w:tc>
          <w:tcPr>
            <w:tcW w:type="dxa" w:w="3024"/>
          </w:tcPr>
          <w:p>
            <w:r>
              <w:t>无法在无网络环境中运行测试</w:t>
            </w:r>
          </w:p>
        </w:tc>
        <w:tc>
          <w:tcPr>
            <w:tcW w:type="dxa" w:w="3024"/>
          </w:tcPr>
          <w:p>
            <w:r>
              <w:t>完全离线可用</w:t>
            </w:r>
          </w:p>
        </w:tc>
      </w:tr>
    </w:tbl>
    <w:p>
      <w:pPr>
        <w:pStyle w:val="Heading1"/>
      </w:pPr>
      <w:r>
        <w:t>2 Mock 架构设计</w:t>
      </w:r>
    </w:p>
    <w:p>
      <w:pPr>
        <w:pStyle w:val="Heading2"/>
      </w:pPr>
      <w:r>
        <w:t>2.1 方案选型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268"/>
          </w:tcPr>
          <w:p>
            <w:r>
              <w:rPr>
                <w:b/>
              </w:rPr>
              <w:t>优点</w:t>
            </w:r>
          </w:p>
        </w:tc>
        <w:tc>
          <w:tcPr>
            <w:tcW w:type="dxa" w:w="2268"/>
          </w:tcPr>
          <w:p>
            <w:r>
              <w:rPr>
                <w:b/>
              </w:rPr>
              <w:t>缺点</w:t>
            </w:r>
          </w:p>
        </w:tc>
        <w:tc>
          <w:tcPr>
            <w:tcW w:type="dxa" w:w="2268"/>
          </w:tcPr>
          <w:p>
            <w:r>
              <w:rPr>
                <w:b/>
              </w:rPr>
              <w:t>推荐场景</w:t>
            </w:r>
          </w:p>
        </w:tc>
      </w:tr>
      <w:tr>
        <w:tc>
          <w:tcPr>
            <w:tcW w:type="dxa" w:w="2268"/>
          </w:tcPr>
          <w:p>
            <w:r>
              <w:t>环境变量切换</w:t>
            </w:r>
          </w:p>
        </w:tc>
        <w:tc>
          <w:tcPr>
            <w:tcW w:type="dxa" w:w="2268"/>
          </w:tcPr>
          <w:p>
            <w:r>
              <w:t>零侵入，改.env即可</w:t>
            </w:r>
          </w:p>
        </w:tc>
        <w:tc>
          <w:tcPr>
            <w:tcW w:type="dxa" w:w="2268"/>
          </w:tcPr>
          <w:p>
            <w:r>
              <w:t>无法按测试用例定制响应</w:t>
            </w:r>
          </w:p>
        </w:tc>
        <w:tc>
          <w:tcPr>
            <w:tcW w:type="dxa" w:w="2268"/>
          </w:tcPr>
          <w:p>
            <w:r>
              <w:t>冒烟测试</w:t>
            </w:r>
          </w:p>
        </w:tc>
      </w:tr>
      <w:tr>
        <w:tc>
          <w:tcPr>
            <w:tcW w:type="dxa" w:w="2268"/>
          </w:tcPr>
          <w:p>
            <w:r>
              <w:t>LangChain FakeLLM</w:t>
            </w:r>
          </w:p>
        </w:tc>
        <w:tc>
          <w:tcPr>
            <w:tcW w:type="dxa" w:w="2268"/>
          </w:tcPr>
          <w:p>
            <w:r>
              <w:t>原生支持，可预设响应序列</w:t>
            </w:r>
          </w:p>
        </w:tc>
        <w:tc>
          <w:tcPr>
            <w:tcW w:type="dxa" w:w="2268"/>
          </w:tcPr>
          <w:p>
            <w:r>
              <w:t>需修改LLM初始化逻辑</w:t>
            </w:r>
          </w:p>
        </w:tc>
        <w:tc>
          <w:tcPr>
            <w:tcW w:type="dxa" w:w="2268"/>
          </w:tcPr>
          <w:p>
            <w:r>
              <w:t>单元测试</w:t>
            </w:r>
          </w:p>
        </w:tc>
      </w:tr>
      <w:tr>
        <w:tc>
          <w:tcPr>
            <w:tcW w:type="dxa" w:w="2268"/>
          </w:tcPr>
          <w:p>
            <w:r>
              <w:t>respx/httpx拦截</w:t>
            </w:r>
          </w:p>
        </w:tc>
        <w:tc>
          <w:tcPr>
            <w:tcW w:type="dxa" w:w="2268"/>
          </w:tcPr>
          <w:p>
            <w:r>
              <w:t>透明拦截HTTP请求，无需改业务代码</w:t>
            </w:r>
          </w:p>
        </w:tc>
        <w:tc>
          <w:tcPr>
            <w:tcW w:type="dxa" w:w="2268"/>
          </w:tcPr>
          <w:p>
            <w:r>
              <w:t>需了解DeepSeek API响应格式</w:t>
            </w:r>
          </w:p>
        </w:tc>
        <w:tc>
          <w:tcPr>
            <w:tcW w:type="dxa" w:w="2268"/>
          </w:tcPr>
          <w:p>
            <w:r>
              <w:t>集成测试</w:t>
            </w:r>
          </w:p>
        </w:tc>
      </w:tr>
      <w:tr>
        <w:tc>
          <w:tcPr>
            <w:tcW w:type="dxa" w:w="2268"/>
          </w:tcPr>
          <w:p>
            <w:r>
              <w:t>pytest fixture注入</w:t>
            </w:r>
          </w:p>
        </w:tc>
        <w:tc>
          <w:tcPr>
            <w:tcW w:type="dxa" w:w="2268"/>
          </w:tcPr>
          <w:p>
            <w:r>
              <w:t>灵活，按测试函数定制</w:t>
            </w:r>
          </w:p>
        </w:tc>
        <w:tc>
          <w:tcPr>
            <w:tcW w:type="dxa" w:w="2268"/>
          </w:tcPr>
          <w:p>
            <w:r>
              <w:t>需要依赖注入改造</w:t>
            </w:r>
          </w:p>
        </w:tc>
        <w:tc>
          <w:tcPr>
            <w:tcW w:type="dxa" w:w="2268"/>
          </w:tcPr>
          <w:p>
            <w:r>
              <w:t>全量测试</w:t>
            </w:r>
          </w:p>
        </w:tc>
      </w:tr>
    </w:tbl>
    <w:p>
      <w:pPr>
        <w:pStyle w:val="Heading2"/>
      </w:pPr>
      <w:r>
        <w:t>2.2 推荐方案：环境变量 + respx 双层Mock</w:t>
      </w:r>
    </w:p>
    <w:p>
      <w:pPr>
        <w:pStyle w:val="SectionBody"/>
      </w:pPr>
      <w:r>
        <w:t>采用两层方案，覆盖不同测试层级：</w:t>
      </w:r>
    </w:p>
    <w:p>
      <w:pPr>
        <w:pStyle w:val="ListNumber"/>
      </w:pPr>
      <w:r>
        <w:t>Layer 1（单元测试）：通过环境变量 USE_MOCK_LLM=true 切换到 FakeLLM，测试各节点逻辑</w:t>
      </w:r>
    </w:p>
    <w:p>
      <w:pPr>
        <w:pStyle w:val="ListNumber"/>
      </w:pPr>
      <w:r>
        <w:t>Layer 2（集成测试）：通过 respx 拦截 HTTP 请求，测试完整的 API -&gt; 意图识别 -&gt; 诊断 -&gt; SSE 流程</w:t>
      </w:r>
    </w:p>
    <w:p>
      <w:pPr>
        <w:pStyle w:val="Heading1"/>
      </w:pPr>
      <w:r>
        <w:t>3 Layer 1：FakeLLM 单元测试</w:t>
      </w:r>
    </w:p>
    <w:p>
      <w:pPr>
        <w:pStyle w:val="Heading2"/>
      </w:pPr>
      <w:r>
        <w:t>3.1 实现方式</w:t>
      </w:r>
    </w:p>
    <w:p>
      <w:pPr>
        <w:pStyle w:val="SectionBody"/>
      </w:pPr>
      <w:r>
        <w:t>在 app/agent/llm.py 中添加 Mock 切换逻辑：</w:t>
      </w:r>
    </w:p>
    <w:p>
      <w:pPr>
        <w:pStyle w:val="SectionBody"/>
      </w:pPr>
      <w:r>
        <w:t>当环境变量 USE_MOCK_LLM=true 时，get_llm() 返回 FakeListChatModel 而非 ChatDeepSeek。FakeListChatModel 按顺序返回预设的响应列表。</w:t>
      </w:r>
    </w:p>
    <w:p>
      <w:pPr>
        <w:pStyle w:val="Heading2"/>
      </w:pPr>
      <w:r>
        <w:t>3.2 Mock 响应数据集</w:t>
      </w:r>
    </w:p>
    <w:p>
      <w:pPr>
        <w:pStyle w:val="SectionBody"/>
      </w:pPr>
      <w:r>
        <w:t>每个被Mock的组件需要预设以下响应：</w:t>
      </w:r>
    </w:p>
    <w:p>
      <w:pPr>
        <w:pStyle w:val="Heading3"/>
      </w:pPr>
      <w:r>
        <w:t>3.2.1 意图分类器 Mock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输入关键词</w:t>
            </w:r>
          </w:p>
        </w:tc>
        <w:tc>
          <w:tcPr>
            <w:tcW w:type="dxa" w:w="3024"/>
          </w:tcPr>
          <w:p>
            <w:r>
              <w:rPr>
                <w:b/>
              </w:rPr>
              <w:t>Mock响应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意图</w:t>
            </w:r>
          </w:p>
        </w:tc>
      </w:tr>
      <w:tr>
        <w:tc>
          <w:tcPr>
            <w:tcW w:type="dxa" w:w="3024"/>
          </w:tcPr>
          <w:p>
            <w:r>
              <w:t>失眠/乏力/食欲差/头疼</w:t>
            </w:r>
          </w:p>
        </w:tc>
        <w:tc>
          <w:tcPr>
            <w:tcW w:type="dxa" w:w="3024"/>
          </w:tcPr>
          <w:p>
            <w:r>
              <w:t>{"primary_intent": "diagnosis", "confidence": 0.92, "entities": {"symptoms": ["失眠"]}}</w:t>
            </w:r>
          </w:p>
        </w:tc>
        <w:tc>
          <w:tcPr>
            <w:tcW w:type="dxa" w:w="3024"/>
          </w:tcPr>
          <w:p>
            <w:r>
              <w:t>诊断</w:t>
            </w:r>
          </w:p>
        </w:tc>
      </w:tr>
      <w:tr>
        <w:tc>
          <w:tcPr>
            <w:tcW w:type="dxa" w:w="3024"/>
          </w:tcPr>
          <w:p>
            <w:r>
              <w:t>桂枝汤/麻黄汤</w:t>
            </w:r>
          </w:p>
        </w:tc>
        <w:tc>
          <w:tcPr>
            <w:tcW w:type="dxa" w:w="3024"/>
          </w:tcPr>
          <w:p>
            <w:r>
              <w:t>{"primary_intent": "prescription", "confidence": 0.95, "entities": {"prescriptions": ["桂枝汤"]}}</w:t>
            </w:r>
          </w:p>
        </w:tc>
        <w:tc>
          <w:tcPr>
            <w:tcW w:type="dxa" w:w="3024"/>
          </w:tcPr>
          <w:p>
            <w:r>
              <w:t>方剂</w:t>
            </w:r>
          </w:p>
        </w:tc>
      </w:tr>
      <w:tr>
        <w:tc>
          <w:tcPr>
            <w:tcW w:type="dxa" w:w="3024"/>
          </w:tcPr>
          <w:p>
            <w:r>
              <w:t>黄芪/人参</w:t>
            </w:r>
          </w:p>
        </w:tc>
        <w:tc>
          <w:tcPr>
            <w:tcW w:type="dxa" w:w="3024"/>
          </w:tcPr>
          <w:p>
            <w:r>
              <w:t>{"primary_intent": "herb", "confidence": 0.93, "entities": {"herbs": ["黄芪"]}}</w:t>
            </w:r>
          </w:p>
        </w:tc>
        <w:tc>
          <w:tcPr>
            <w:tcW w:type="dxa" w:w="3024"/>
          </w:tcPr>
          <w:p>
            <w:r>
              <w:t>中药</w:t>
            </w:r>
          </w:p>
        </w:tc>
      </w:tr>
      <w:tr>
        <w:tc>
          <w:tcPr>
            <w:tcW w:type="dxa" w:w="3024"/>
          </w:tcPr>
          <w:p>
            <w:r>
              <w:t>养肝/养生</w:t>
            </w:r>
          </w:p>
        </w:tc>
        <w:tc>
          <w:tcPr>
            <w:tcW w:type="dxa" w:w="3024"/>
          </w:tcPr>
          <w:p>
            <w:r>
              <w:t>{"primary_intent": "wellness", "confidence": 0.88}</w:t>
            </w:r>
          </w:p>
        </w:tc>
        <w:tc>
          <w:tcPr>
            <w:tcW w:type="dxa" w:w="3024"/>
          </w:tcPr>
          <w:p>
            <w:r>
              <w:t>养生</w:t>
            </w:r>
          </w:p>
        </w:tc>
      </w:tr>
      <w:tr>
        <w:tc>
          <w:tcPr>
            <w:tcW w:type="dxa" w:w="3024"/>
          </w:tcPr>
          <w:p>
            <w:r>
              <w:t>其他</w:t>
            </w:r>
          </w:p>
        </w:tc>
        <w:tc>
          <w:tcPr>
            <w:tcW w:type="dxa" w:w="3024"/>
          </w:tcPr>
          <w:p>
            <w:r>
              <w:t>{"primary_intent": "general", "confidence": 0.7}</w:t>
            </w:r>
          </w:p>
        </w:tc>
        <w:tc>
          <w:tcPr>
            <w:tcW w:type="dxa" w:w="3024"/>
          </w:tcPr>
          <w:p>
            <w:r>
              <w:t>通用</w:t>
            </w:r>
          </w:p>
        </w:tc>
      </w:tr>
    </w:tbl>
    <w:p>
      <w:pPr>
        <w:pStyle w:val="Heading3"/>
      </w:pPr>
      <w:r>
        <w:t>3.2.2 collect_info 节点 Mock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轮次</w:t>
            </w:r>
          </w:p>
        </w:tc>
        <w:tc>
          <w:tcPr>
            <w:tcW w:type="dxa" w:w="4536"/>
          </w:tcPr>
          <w:p>
            <w:r>
              <w:rPr>
                <w:b/>
              </w:rPr>
              <w:t>Mock响应（ExtractedInfo格式）</w:t>
            </w:r>
          </w:p>
        </w:tc>
      </w:tr>
      <w:tr>
        <w:tc>
          <w:tcPr>
            <w:tcW w:type="dxa" w:w="4536"/>
          </w:tcPr>
          <w:p>
            <w:r>
              <w:t>第1轮</w:t>
            </w:r>
          </w:p>
        </w:tc>
        <w:tc>
          <w:tcPr>
            <w:tcW w:type="dxa" w:w="4536"/>
          </w:tcPr>
          <w:p>
            <w:r>
              <w:t>{"chief_complaint": "失眠", "cold_heat": "", "sweat": "", "sleep": "入睡困难，多梦", "diet": "食欲差", "emotion": "焦虑", "other_symptoms": "乏力"}</w:t>
            </w:r>
          </w:p>
        </w:tc>
      </w:tr>
      <w:tr>
        <w:tc>
          <w:tcPr>
            <w:tcW w:type="dxa" w:w="4536"/>
          </w:tcPr>
          <w:p>
            <w:r>
              <w:t>第2轮</w:t>
            </w:r>
          </w:p>
        </w:tc>
        <w:tc>
          <w:tcPr>
            <w:tcW w:type="dxa" w:w="4536"/>
          </w:tcPr>
          <w:p>
            <w:r>
              <w:t>{"cold_heat": "怕冷", "sweat": "无汗", "urine_stool": "正常", "chest_abdomen": "无不适"}</w:t>
            </w:r>
          </w:p>
        </w:tc>
      </w:tr>
      <w:tr>
        <w:tc>
          <w:tcPr>
            <w:tcW w:type="dxa" w:w="4536"/>
          </w:tcPr>
          <w:p>
            <w:r>
              <w:t>第3轮</w:t>
            </w:r>
          </w:p>
        </w:tc>
        <w:tc>
          <w:tcPr>
            <w:tcW w:type="dxa" w:w="4536"/>
          </w:tcPr>
          <w:p>
            <w:r>
              <w:t>{"head_body": "头晕", "complexine": "面色萎黄"}</w:t>
            </w:r>
          </w:p>
        </w:tc>
      </w:tr>
    </w:tbl>
    <w:p>
      <w:pPr>
        <w:pStyle w:val="Heading3"/>
      </w:pPr>
      <w:r>
        <w:t>3.2.3 analyze_follow_up 节点 Mock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轮次</w:t>
            </w:r>
          </w:p>
        </w:tc>
        <w:tc>
          <w:tcPr>
            <w:tcW w:type="dxa" w:w="4536"/>
          </w:tcPr>
          <w:p>
            <w:r>
              <w:rPr>
                <w:b/>
              </w:rPr>
              <w:t>Mock响应（FollowUpDecision格式）</w:t>
            </w:r>
          </w:p>
        </w:tc>
      </w:tr>
      <w:tr>
        <w:tc>
          <w:tcPr>
            <w:tcW w:type="dxa" w:w="4536"/>
          </w:tcPr>
          <w:p>
            <w:r>
              <w:t>第1轮</w:t>
            </w:r>
          </w:p>
        </w:tc>
        <w:tc>
          <w:tcPr>
            <w:tcW w:type="dxa" w:w="4536"/>
          </w:tcPr>
          <w:p>
            <w:r>
              <w:t>{"next_action": "ask_symptom", "follow_up_question": "请问您睡眠情况如何？是否有多梦易醒？", "reasoning": "需要了解睡眠详情"}</w:t>
            </w:r>
          </w:p>
        </w:tc>
      </w:tr>
      <w:tr>
        <w:tc>
          <w:tcPr>
            <w:tcW w:type="dxa" w:w="4536"/>
          </w:tcPr>
          <w:p>
            <w:r>
              <w:t>第2轮</w:t>
            </w:r>
          </w:p>
        </w:tc>
        <w:tc>
          <w:tcPr>
            <w:tcW w:type="dxa" w:w="4536"/>
          </w:tcPr>
          <w:p>
            <w:r>
              <w:t>{"next_action": "ask_symptom", "follow_up_question": "有无怕冷或怕热的情况？", "reasoning": "寒热信息缺失"}</w:t>
            </w:r>
          </w:p>
        </w:tc>
      </w:tr>
      <w:tr>
        <w:tc>
          <w:tcPr>
            <w:tcW w:type="dxa" w:w="4536"/>
          </w:tcPr>
          <w:p>
            <w:r>
              <w:t>第3轮</w:t>
            </w:r>
          </w:p>
        </w:tc>
        <w:tc>
          <w:tcPr>
            <w:tcW w:type="dxa" w:w="4536"/>
          </w:tcPr>
          <w:p>
            <w:r>
              <w:t>{"next_action": "assess_complexity", "follow_up_question": "", "reasoning": "已收集足够信息"}</w:t>
            </w:r>
          </w:p>
        </w:tc>
      </w:tr>
    </w:tbl>
    <w:p>
      <w:pPr>
        <w:pStyle w:val="Heading3"/>
      </w:pPr>
      <w:r>
        <w:t>3.2.4 辨证诊断 Mock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诊断类型</w:t>
            </w:r>
          </w:p>
        </w:tc>
        <w:tc>
          <w:tcPr>
            <w:tcW w:type="dxa" w:w="4536"/>
          </w:tcPr>
          <w:p>
            <w:r>
              <w:rPr>
                <w:b/>
              </w:rPr>
              <w:t>Mock响应摘要</w:t>
            </w:r>
          </w:p>
        </w:tc>
      </w:tr>
      <w:tr>
        <w:tc>
          <w:tcPr>
            <w:tcW w:type="dxa" w:w="4536"/>
          </w:tcPr>
          <w:p>
            <w:r>
              <w:t>simple_diagnosis</w:t>
            </w:r>
          </w:p>
        </w:tc>
        <w:tc>
          <w:tcPr>
            <w:tcW w:type="dxa" w:w="4536"/>
          </w:tcPr>
          <w:p>
            <w:r>
              <w:t>四诊摘要：患者失眠多梦，伴乏力食欲差...\n\n辨证分析：\n八纲辨证：里证、虚证\n脏腑辨证：心脾两虚\n\n调理建议：\n1. 饮食：多食红枣、桂圆\n2. 作息：规律作息\n\n食疗方：归脾汤\n\n免责声明：本结果仅供健康参考，不构成医疗建议。</w:t>
            </w:r>
          </w:p>
        </w:tc>
      </w:tr>
      <w:tr>
        <w:tc>
          <w:tcPr>
            <w:tcW w:type="dxa" w:w="4536"/>
          </w:tcPr>
          <w:p>
            <w:r>
              <w:t>moderate_diagnosis</w:t>
            </w:r>
          </w:p>
        </w:tc>
        <w:tc>
          <w:tcPr>
            <w:tcW w:type="dxa" w:w="4536"/>
          </w:tcPr>
          <w:p>
            <w:r>
              <w:t>同simple + 参考资料：相似病例CASE001，证型匹配度0.85</w:t>
            </w:r>
          </w:p>
        </w:tc>
      </w:tr>
    </w:tbl>
    <w:p>
      <w:pPr>
        <w:pStyle w:val="Heading1"/>
      </w:pPr>
      <w:r>
        <w:t>4 Layer 2：respx 集成测试</w:t>
      </w:r>
    </w:p>
    <w:p>
      <w:pPr>
        <w:pStyle w:val="Heading2"/>
      </w:pPr>
      <w:r>
        <w:t>4.1 实现方式</w:t>
      </w:r>
    </w:p>
    <w:p>
      <w:pPr>
        <w:pStyle w:val="SectionBody"/>
      </w:pPr>
      <w:r>
        <w:t>使用 respx 库拦截对 api.deepseek.com 的 HTTP 请求，返回预设的 OpenAI 兼容响应格式。</w:t>
      </w:r>
    </w:p>
    <w:p>
      <w:pPr>
        <w:pStyle w:val="Heading2"/>
      </w:pPr>
      <w:r>
        <w:t>4.2 Mock 响应格式</w:t>
      </w:r>
    </w:p>
    <w:p>
      <w:pPr>
        <w:pStyle w:val="SectionBody"/>
      </w:pPr>
      <w:r>
        <w:t>DeepSeek API 使用 OpenAI 兼容格式，mock 响应结构：</w:t>
      </w:r>
    </w:p>
    <w:p>
      <w:pPr>
        <w:pStyle w:val="SectionBody"/>
      </w:pPr>
      <w:r>
        <w:t>POST /v1/chat/completions 返回 {id, choices: [{message: {content, role}, finish_reason}], usage}</w:t>
      </w:r>
    </w:p>
    <w:p>
      <w:pPr>
        <w:pStyle w:val="Heading2"/>
      </w:pPr>
      <w:r>
        <w:t>4.3 测试场景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268"/>
          </w:tcPr>
          <w:p>
            <w:r>
              <w:rPr>
                <w:b/>
              </w:rPr>
              <w:t>Mock策略</w:t>
            </w:r>
          </w:p>
        </w:tc>
        <w:tc>
          <w:tcPr>
            <w:tcW w:type="dxa" w:w="2268"/>
          </w:tcPr>
          <w:p>
            <w:r>
              <w:rPr>
                <w:b/>
              </w:rPr>
              <w:t>验证点</w:t>
            </w:r>
          </w:p>
        </w:tc>
      </w:tr>
      <w:tr>
        <w:tc>
          <w:tcPr>
            <w:tcW w:type="dxa" w:w="2268"/>
          </w:tcPr>
          <w:p>
            <w:r>
              <w:t>INT-01</w:t>
            </w:r>
          </w:p>
        </w:tc>
        <w:tc>
          <w:tcPr>
            <w:tcW w:type="dxa" w:w="2268"/>
          </w:tcPr>
          <w:p>
            <w:r>
              <w:t>正常诊断流程</w:t>
            </w:r>
          </w:p>
        </w:tc>
        <w:tc>
          <w:tcPr>
            <w:tcW w:type="dxa" w:w="2268"/>
          </w:tcPr>
          <w:p>
            <w:r>
              <w:t>按序列返回意图/采集/追问/辨证响应</w:t>
            </w:r>
          </w:p>
        </w:tc>
        <w:tc>
          <w:tcPr>
            <w:tcW w:type="dxa" w:w="2268"/>
          </w:tcPr>
          <w:p>
            <w:r>
              <w:t>SSE事件完整性、辨证关键词</w:t>
            </w:r>
          </w:p>
        </w:tc>
      </w:tr>
      <w:tr>
        <w:tc>
          <w:tcPr>
            <w:tcW w:type="dxa" w:w="2268"/>
          </w:tcPr>
          <w:p>
            <w:r>
              <w:t>INT-02</w:t>
            </w:r>
          </w:p>
        </w:tc>
        <w:tc>
          <w:tcPr>
            <w:tcW w:type="dxa" w:w="2268"/>
          </w:tcPr>
          <w:p>
            <w:r>
              <w:t>LLM超时</w:t>
            </w:r>
          </w:p>
        </w:tc>
        <w:tc>
          <w:tcPr>
            <w:tcW w:type="dxa" w:w="2268"/>
          </w:tcPr>
          <w:p>
            <w:r>
              <w:t>respx延迟60秒返回</w:t>
            </w:r>
          </w:p>
        </w:tc>
        <w:tc>
          <w:tcPr>
            <w:tcW w:type="dxa" w:w="2268"/>
          </w:tcPr>
          <w:p>
            <w:r>
              <w:t>error事件、超时处理</w:t>
            </w:r>
          </w:p>
        </w:tc>
      </w:tr>
      <w:tr>
        <w:tc>
          <w:tcPr>
            <w:tcW w:type="dxa" w:w="2268"/>
          </w:tcPr>
          <w:p>
            <w:r>
              <w:t>INT-03</w:t>
            </w:r>
          </w:p>
        </w:tc>
        <w:tc>
          <w:tcPr>
            <w:tcW w:type="dxa" w:w="2268"/>
          </w:tcPr>
          <w:p>
            <w:r>
              <w:t>LLM返回500</w:t>
            </w:r>
          </w:p>
        </w:tc>
        <w:tc>
          <w:tcPr>
            <w:tcW w:type="dxa" w:w="2268"/>
          </w:tcPr>
          <w:p>
            <w:r>
              <w:t>respx返回HTTP 500</w:t>
            </w:r>
          </w:p>
        </w:tc>
        <w:tc>
          <w:tcPr>
            <w:tcW w:type="dxa" w:w="2268"/>
          </w:tcPr>
          <w:p>
            <w:r>
              <w:t>error事件、降级处理</w:t>
            </w:r>
          </w:p>
        </w:tc>
      </w:tr>
      <w:tr>
        <w:tc>
          <w:tcPr>
            <w:tcW w:type="dxa" w:w="2268"/>
          </w:tcPr>
          <w:p>
            <w:r>
              <w:t>INT-04</w:t>
            </w:r>
          </w:p>
        </w:tc>
        <w:tc>
          <w:tcPr>
            <w:tcW w:type="dxa" w:w="2268"/>
          </w:tcPr>
          <w:p>
            <w:r>
              <w:t>LLM返回非法JSON</w:t>
            </w:r>
          </w:p>
        </w:tc>
        <w:tc>
          <w:tcPr>
            <w:tcW w:type="dxa" w:w="2268"/>
          </w:tcPr>
          <w:p>
            <w:r>
              <w:t>respx返回非JSON文本</w:t>
            </w:r>
          </w:p>
        </w:tc>
        <w:tc>
          <w:tcPr>
            <w:tcW w:type="dxa" w:w="2268"/>
          </w:tcPr>
          <w:p>
            <w:r>
              <w:t>降级到fallback</w:t>
            </w:r>
          </w:p>
        </w:tc>
      </w:tr>
      <w:tr>
        <w:tc>
          <w:tcPr>
            <w:tcW w:type="dxa" w:w="2268"/>
          </w:tcPr>
          <w:p>
            <w:r>
              <w:t>INT-05</w:t>
            </w:r>
          </w:p>
        </w:tc>
        <w:tc>
          <w:tcPr>
            <w:tcW w:type="dxa" w:w="2268"/>
          </w:tcPr>
          <w:p>
            <w:r>
              <w:t>LLM返回空内容</w:t>
            </w:r>
          </w:p>
        </w:tc>
        <w:tc>
          <w:tcPr>
            <w:tcW w:type="dxa" w:w="2268"/>
          </w:tcPr>
          <w:p>
            <w:r>
              <w:t>respx返回空choices</w:t>
            </w:r>
          </w:p>
        </w:tc>
        <w:tc>
          <w:tcPr>
            <w:tcW w:type="dxa" w:w="2268"/>
          </w:tcPr>
          <w:p>
            <w:r>
              <w:t>降级到fallback</w:t>
            </w:r>
          </w:p>
        </w:tc>
      </w:tr>
      <w:tr>
        <w:tc>
          <w:tcPr>
            <w:tcW w:type="dxa" w:w="2268"/>
          </w:tcPr>
          <w:p>
            <w:r>
              <w:t>INT-06</w:t>
            </w:r>
          </w:p>
        </w:tc>
        <w:tc>
          <w:tcPr>
            <w:tcW w:type="dxa" w:w="2268"/>
          </w:tcPr>
          <w:p>
            <w:r>
              <w:t>规则匹配直接命中</w:t>
            </w:r>
          </w:p>
        </w:tc>
        <w:tc>
          <w:tcPr>
            <w:tcW w:type="dxa" w:w="2268"/>
          </w:tcPr>
          <w:p>
            <w:r>
              <w:t>LLM不被调用</w:t>
            </w:r>
          </w:p>
        </w:tc>
        <w:tc>
          <w:tcPr>
            <w:tcW w:type="dxa" w:w="2268"/>
          </w:tcPr>
          <w:p>
            <w:r>
              <w:t>无LLM调用、响应速度快</w:t>
            </w:r>
          </w:p>
        </w:tc>
      </w:tr>
      <w:tr>
        <w:tc>
          <w:tcPr>
            <w:tcW w:type="dxa" w:w="2268"/>
          </w:tcPr>
          <w:p>
            <w:r>
              <w:t>INT-07</w:t>
            </w:r>
          </w:p>
        </w:tc>
        <w:tc>
          <w:tcPr>
            <w:tcW w:type="dxa" w:w="2268"/>
          </w:tcPr>
          <w:p>
            <w:r>
              <w:t>多意图并行</w:t>
            </w:r>
          </w:p>
        </w:tc>
        <w:tc>
          <w:tcPr>
            <w:tcW w:type="dxa" w:w="2268"/>
          </w:tcPr>
          <w:p>
            <w:r>
              <w:t>Supervisor分解为多任务</w:t>
            </w:r>
          </w:p>
        </w:tc>
        <w:tc>
          <w:tcPr>
            <w:tcW w:type="dxa" w:w="2268"/>
          </w:tcPr>
          <w:p>
            <w:r>
              <w:t>多个专家都被调用</w:t>
            </w:r>
          </w:p>
        </w:tc>
      </w:tr>
    </w:tbl>
    <w:p>
      <w:pPr>
        <w:pStyle w:val="Heading1"/>
      </w:pPr>
      <w:r>
        <w:t>5 测试文件结构</w:t>
      </w:r>
    </w:p>
    <w:p>
      <w:pPr>
        <w:pStyle w:val="SectionBody"/>
      </w:pPr>
      <w:r>
        <w:t>建议的测试目录结构：</w:t>
      </w:r>
    </w:p>
    <w:p>
      <w:pPr>
        <w:pStyle w:val="SectionBody"/>
      </w:pPr>
      <w:r>
        <w:t>backend/tests/</w:t>
      </w:r>
    </w:p>
    <w:p>
      <w:pPr>
        <w:pStyle w:val="SectionBody"/>
      </w:pPr>
      <w:r>
        <w:t xml:space="preserve">  conftest.py          # pytest fixtures（FakeLLM、respx mock、测试客户端）</w:t>
      </w:r>
    </w:p>
    <w:p>
      <w:pPr>
        <w:pStyle w:val="SectionBody"/>
      </w:pPr>
      <w:r>
        <w:t xml:space="preserve">  test_sse_client.py   # SSE 流式测试客户端</w:t>
      </w:r>
    </w:p>
    <w:p>
      <w:pPr>
        <w:pStyle w:val="SectionBody"/>
      </w:pPr>
      <w:r>
        <w:t xml:space="preserve">  test_intent.py       # 意图识别测试（9条用例）</w:t>
      </w:r>
    </w:p>
    <w:p>
      <w:pPr>
        <w:pStyle w:val="SectionBody"/>
      </w:pPr>
      <w:r>
        <w:t xml:space="preserve">  test_diagnosis.py    # 诊断流程测试（7条用例）</w:t>
      </w:r>
    </w:p>
    <w:p>
      <w:pPr>
        <w:pStyle w:val="SectionBody"/>
      </w:pPr>
      <w:r>
        <w:t xml:space="preserve">  test_edge_cases.py   # 边界条件测试（22条用例）</w:t>
      </w:r>
    </w:p>
    <w:p>
      <w:pPr>
        <w:pStyle w:val="SectionBody"/>
      </w:pPr>
      <w:r>
        <w:t xml:space="preserve">  test_api.py          # API接口测试（请求/响应格式）</w:t>
      </w:r>
    </w:p>
    <w:p>
      <w:pPr>
        <w:pStyle w:val="SectionBody"/>
      </w:pPr>
      <w:r>
        <w:t xml:space="preserve">  mock_responses.py    # Mock 响应数据集</w:t>
      </w:r>
    </w:p>
    <w:p>
      <w:pPr>
        <w:pStyle w:val="SectionBody"/>
      </w:pPr>
      <w:r>
        <w:t xml:space="preserve">  mock_server.py       # respx mock 服务器配置</w:t>
      </w:r>
    </w:p>
    <w:p>
      <w:pPr>
        <w:pStyle w:val="Heading1"/>
      </w:pPr>
      <w:r>
        <w:t>6 执行方式</w:t>
      </w:r>
    </w:p>
    <w:p>
      <w:pPr>
        <w:pStyle w:val="Heading2"/>
      </w:pPr>
      <w:r>
        <w:t>6.1 环境准备</w:t>
      </w:r>
    </w:p>
    <w:p>
      <w:pPr>
        <w:pStyle w:val="SectionBody"/>
      </w:pPr>
      <w:r>
        <w:t>pip install pytest pytest-asyncio httpx respx</w:t>
      </w:r>
    </w:p>
    <w:p>
      <w:pPr>
        <w:pStyle w:val="Heading2"/>
      </w:pPr>
      <w:r>
        <w:t>6.2 运行命令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453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t>pytest tests/</w:t>
            </w:r>
          </w:p>
        </w:tc>
        <w:tc>
          <w:tcPr>
            <w:tcW w:type="dxa" w:w="4536"/>
          </w:tcPr>
          <w:p>
            <w:r>
              <w:t>运行全部测试</w:t>
            </w:r>
          </w:p>
        </w:tc>
      </w:tr>
      <w:tr>
        <w:tc>
          <w:tcPr>
            <w:tcW w:type="dxa" w:w="4536"/>
          </w:tcPr>
          <w:p>
            <w:r>
              <w:t>pytest tests/test_intent.py</w:t>
            </w:r>
          </w:p>
        </w:tc>
        <w:tc>
          <w:tcPr>
            <w:tcW w:type="dxa" w:w="4536"/>
          </w:tcPr>
          <w:p>
            <w:r>
              <w:t>只跑意图识别测试</w:t>
            </w:r>
          </w:p>
        </w:tc>
      </w:tr>
      <w:tr>
        <w:tc>
          <w:tcPr>
            <w:tcW w:type="dxa" w:w="4536"/>
          </w:tcPr>
          <w:p>
            <w:r>
              <w:t>pytest tests/test_diagnosis.py</w:t>
            </w:r>
          </w:p>
        </w:tc>
        <w:tc>
          <w:tcPr>
            <w:tcW w:type="dxa" w:w="4536"/>
          </w:tcPr>
          <w:p>
            <w:r>
              <w:t>只跑诊断流程测试</w:t>
            </w:r>
          </w:p>
        </w:tc>
      </w:tr>
      <w:tr>
        <w:tc>
          <w:tcPr>
            <w:tcW w:type="dxa" w:w="4536"/>
          </w:tcPr>
          <w:p>
            <w:r>
              <w:t>pytest tests/test_edge_cases.py</w:t>
            </w:r>
          </w:p>
        </w:tc>
        <w:tc>
          <w:tcPr>
            <w:tcW w:type="dxa" w:w="4536"/>
          </w:tcPr>
          <w:p>
            <w:r>
              <w:t>只跑边界条件测试</w:t>
            </w:r>
          </w:p>
        </w:tc>
      </w:tr>
      <w:tr>
        <w:tc>
          <w:tcPr>
            <w:tcW w:type="dxa" w:w="4536"/>
          </w:tcPr>
          <w:p>
            <w:r>
              <w:t>pytest -v --tb=short</w:t>
            </w:r>
          </w:p>
        </w:tc>
        <w:tc>
          <w:tcPr>
            <w:tcW w:type="dxa" w:w="4536"/>
          </w:tcPr>
          <w:p>
            <w:r>
              <w:t>详细输出+简短traceback</w:t>
            </w:r>
          </w:p>
        </w:tc>
      </w:tr>
      <w:tr>
        <w:tc>
          <w:tcPr>
            <w:tcW w:type="dxa" w:w="4536"/>
          </w:tcPr>
          <w:p>
            <w:r>
              <w:t>USE_MOCK_LLM=true pytest tests/</w:t>
            </w:r>
          </w:p>
        </w:tc>
        <w:tc>
          <w:tcPr>
            <w:tcW w:type="dxa" w:w="4536"/>
          </w:tcPr>
          <w:p>
            <w:r>
              <w:t>使用FakeLLM（单元测试模式）</w:t>
            </w:r>
          </w:p>
        </w:tc>
      </w:tr>
      <w:tr>
        <w:tc>
          <w:tcPr>
            <w:tcW w:type="dxa" w:w="4536"/>
          </w:tcPr>
          <w:p>
            <w:r>
              <w:t>pytest tests/ --cov=app</w:t>
            </w:r>
          </w:p>
        </w:tc>
        <w:tc>
          <w:tcPr>
            <w:tcW w:type="dxa" w:w="4536"/>
          </w:tcPr>
          <w:p>
            <w:r>
              <w:t>运行测试+覆盖率报告</w:t>
            </w:r>
          </w:p>
        </w:tc>
      </w:tr>
    </w:tbl>
    <w:p>
      <w:pPr>
        <w:pStyle w:val="Heading1"/>
      </w:pPr>
      <w:r>
        <w:t>7 Mock 切换的代码改造</w:t>
      </w:r>
    </w:p>
    <w:p>
      <w:pPr>
        <w:pStyle w:val="SectionBody"/>
      </w:pPr>
      <w:r>
        <w:t>需要修改的文件：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改动</w:t>
            </w:r>
          </w:p>
        </w:tc>
        <w:tc>
          <w:tcPr>
            <w:tcW w:type="dxa" w:w="3024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3024"/>
          </w:tcPr>
          <w:p>
            <w:r>
              <w:t>app/agent/llm.py</w:t>
            </w:r>
          </w:p>
        </w:tc>
        <w:tc>
          <w:tcPr>
            <w:tcW w:type="dxa" w:w="3024"/>
          </w:tcPr>
          <w:p>
            <w:r>
              <w:t>添加 USE_MOCK_LLM 环境变量判断，返回 FakeListChatModel</w:t>
            </w:r>
          </w:p>
        </w:tc>
        <w:tc>
          <w:tcPr>
            <w:tcW w:type="dxa" w:w="3024"/>
          </w:tcPr>
          <w:p>
            <w:r>
              <w:t>全局LLM切换</w:t>
            </w:r>
          </w:p>
        </w:tc>
      </w:tr>
      <w:tr>
        <w:tc>
          <w:tcPr>
            <w:tcW w:type="dxa" w:w="3024"/>
          </w:tcPr>
          <w:p>
            <w:r>
              <w:t>app/agent/intent_recognition/intent_classifier.py</w:t>
            </w:r>
          </w:p>
        </w:tc>
        <w:tc>
          <w:tcPr>
            <w:tcW w:type="dxa" w:w="3024"/>
          </w:tcPr>
          <w:p>
            <w:r>
              <w:t>同上，LLM已通过get_llm()获取</w:t>
            </w:r>
          </w:p>
        </w:tc>
        <w:tc>
          <w:tcPr>
            <w:tcW w:type="dxa" w:w="3024"/>
          </w:tcPr>
          <w:p>
            <w:r>
              <w:t>自动生效</w:t>
            </w:r>
          </w:p>
        </w:tc>
      </w:tr>
      <w:tr>
        <w:tc>
          <w:tcPr>
            <w:tcW w:type="dxa" w:w="3024"/>
          </w:tcPr>
          <w:p>
            <w:r>
              <w:t>app/agent/components/diagnose/nodes/*.py</w:t>
            </w:r>
          </w:p>
        </w:tc>
        <w:tc>
          <w:tcPr>
            <w:tcW w:type="dxa" w:w="3024"/>
          </w:tcPr>
          <w:p>
            <w:r>
              <w:t>同上，LLM已通过get_llm()获取</w:t>
            </w:r>
          </w:p>
        </w:tc>
        <w:tc>
          <w:tcPr>
            <w:tcW w:type="dxa" w:w="3024"/>
          </w:tcPr>
          <w:p>
            <w:r>
              <w:t>自动生效</w:t>
            </w:r>
          </w:p>
        </w:tc>
      </w:tr>
      <w:tr>
        <w:tc>
          <w:tcPr>
            <w:tcW w:type="dxa" w:w="3024"/>
          </w:tcPr>
          <w:p>
            <w:r>
              <w:t>tests/conftest.py</w:t>
            </w:r>
          </w:p>
        </w:tc>
        <w:tc>
          <w:tcPr>
            <w:tcW w:type="dxa" w:w="3024"/>
          </w:tcPr>
          <w:p>
            <w:r>
              <w:t>新增：设置环境变量、注册respx mock、创建测试客户端</w:t>
            </w:r>
          </w:p>
        </w:tc>
        <w:tc>
          <w:tcPr>
            <w:tcW w:type="dxa" w:w="3024"/>
          </w:tcPr>
          <w:p>
            <w:r>
              <w:t>测试基础设施</w:t>
            </w:r>
          </w:p>
        </w:tc>
      </w:tr>
      <w:tr>
        <w:tc>
          <w:tcPr>
            <w:tcW w:type="dxa" w:w="3024"/>
          </w:tcPr>
          <w:p>
            <w:r>
              <w:t>tests/mock_responses.py</w:t>
            </w:r>
          </w:p>
        </w:tc>
        <w:tc>
          <w:tcPr>
            <w:tcW w:type="dxa" w:w="3024"/>
          </w:tcPr>
          <w:p>
            <w:r>
              <w:t>新增：所有Mock响应数据</w:t>
            </w:r>
          </w:p>
        </w:tc>
        <w:tc>
          <w:tcPr>
            <w:tcW w:type="dxa" w:w="3024"/>
          </w:tcPr>
          <w:p>
            <w:r>
              <w:t>测试数据</w:t>
            </w:r>
          </w:p>
        </w:tc>
      </w:tr>
    </w:tbl>
    <w:p>
      <w:pPr>
        <w:pStyle w:val="Heading2"/>
      </w:pPr>
      <w:r>
        <w:t>7.1 改造原则</w:t>
      </w:r>
    </w:p>
    <w:p>
      <w:pPr>
        <w:pStyle w:val="ListBullet"/>
      </w:pPr>
      <w:r>
        <w:t>最小侵入：仅修改 get_llm() 函数，业务代码零改动</w:t>
      </w:r>
    </w:p>
    <w:p>
      <w:pPr>
        <w:pStyle w:val="ListBullet"/>
      </w:pPr>
      <w:r>
        <w:t>默认行为不变：USE_MOCK_LLM 未设置或为 false 时，使用真实 DeepSeek API</w:t>
      </w:r>
    </w:p>
    <w:p>
      <w:pPr>
        <w:pStyle w:val="ListBullet"/>
      </w:pPr>
      <w:r>
        <w:t>Mock 响应可配置：通过 JSON 文件加载，方便扩展新的测试场景</w:t>
      </w:r>
    </w:p>
    <w:p>
      <w:pPr>
        <w:pStyle w:val="Heading1"/>
      </w:pPr>
      <w:r>
        <w:t>8 覆盖率目标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024"/>
          </w:tcPr>
          <w:p>
            <w:r>
              <w:rPr>
                <w:b/>
              </w:rPr>
              <w:t>目标覆盖率</w:t>
            </w:r>
          </w:p>
        </w:tc>
        <w:tc>
          <w:tcPr>
            <w:tcW w:type="dxa" w:w="3024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t>chat_controller.py</w:t>
            </w:r>
          </w:p>
        </w:tc>
        <w:tc>
          <w:tcPr>
            <w:tcW w:type="dxa" w:w="3024"/>
          </w:tcPr>
          <w:p>
            <w:r>
              <w:t>&gt;=90%</w:t>
            </w:r>
          </w:p>
        </w:tc>
        <w:tc>
          <w:tcPr>
            <w:tcW w:type="dxa" w:w="3024"/>
          </w:tcPr>
          <w:p>
            <w:r>
              <w:t>API入口，必须全覆盖</w:t>
            </w:r>
          </w:p>
        </w:tc>
      </w:tr>
      <w:tr>
        <w:tc>
          <w:tcPr>
            <w:tcW w:type="dxa" w:w="3024"/>
          </w:tcPr>
          <w:p>
            <w:r>
              <w:t>intent_recognition/</w:t>
            </w:r>
          </w:p>
        </w:tc>
        <w:tc>
          <w:tcPr>
            <w:tcW w:type="dxa" w:w="3024"/>
          </w:tcPr>
          <w:p>
            <w:r>
              <w:t>&gt;=85%</w:t>
            </w:r>
          </w:p>
        </w:tc>
        <w:tc>
          <w:tcPr>
            <w:tcW w:type="dxa" w:w="3024"/>
          </w:tcPr>
          <w:p>
            <w:r>
              <w:t>规则+LLM两层都需要测</w:t>
            </w:r>
          </w:p>
        </w:tc>
      </w:tr>
      <w:tr>
        <w:tc>
          <w:tcPr>
            <w:tcW w:type="dxa" w:w="3024"/>
          </w:tcPr>
          <w:p>
            <w:r>
              <w:t>diagnose/nodes/</w:t>
            </w:r>
          </w:p>
        </w:tc>
        <w:tc>
          <w:tcPr>
            <w:tcW w:type="dxa" w:w="3024"/>
          </w:tcPr>
          <w:p>
            <w:r>
              <w:t>&gt;=80%</w:t>
            </w:r>
          </w:p>
        </w:tc>
        <w:tc>
          <w:tcPr>
            <w:tcW w:type="dxa" w:w="3024"/>
          </w:tcPr>
          <w:p>
            <w:r>
              <w:t>5个节点的正常+降级路径</w:t>
            </w:r>
          </w:p>
        </w:tc>
      </w:tr>
      <w:tr>
        <w:tc>
          <w:tcPr>
            <w:tcW w:type="dxa" w:w="3024"/>
          </w:tcPr>
          <w:p>
            <w:r>
              <w:t>diagnose/router.py</w:t>
            </w:r>
          </w:p>
        </w:tc>
        <w:tc>
          <w:tcPr>
            <w:tcW w:type="dxa" w:w="3024"/>
          </w:tcPr>
          <w:p>
            <w:r>
              <w:t>&gt;=90%</w:t>
            </w:r>
          </w:p>
        </w:tc>
        <w:tc>
          <w:tcPr>
            <w:tcW w:type="dxa" w:w="3024"/>
          </w:tcPr>
          <w:p>
            <w:r>
              <w:t>路由逻辑必须全覆盖</w:t>
            </w:r>
          </w:p>
        </w:tc>
      </w:tr>
      <w:tr>
        <w:tc>
          <w:tcPr>
            <w:tcW w:type="dxa" w:w="3024"/>
          </w:tcPr>
          <w:p>
            <w:r>
              <w:t>supervisor/</w:t>
            </w:r>
          </w:p>
        </w:tc>
        <w:tc>
          <w:tcPr>
            <w:tcW w:type="dxa" w:w="3024"/>
          </w:tcPr>
          <w:p>
            <w:r>
              <w:t>&gt;=75%</w:t>
            </w:r>
          </w:p>
        </w:tc>
        <w:tc>
          <w:tcPr>
            <w:tcW w:type="dxa" w:w="3024"/>
          </w:tcPr>
          <w:p>
            <w:r>
              <w:t>专家调度+并行执行</w:t>
            </w:r>
          </w:p>
        </w:tc>
      </w:tr>
      <w:tr>
        <w:tc>
          <w:tcPr>
            <w:tcW w:type="dxa" w:w="3024"/>
          </w:tcPr>
          <w:p>
            <w:r>
              <w:t>整体</w:t>
            </w:r>
          </w:p>
        </w:tc>
        <w:tc>
          <w:tcPr>
            <w:tcW w:type="dxa" w:w="3024"/>
          </w:tcPr>
          <w:p>
            <w:r>
              <w:t>&gt;=80%</w:t>
            </w:r>
          </w:p>
        </w:tc>
        <w:tc>
          <w:tcPr>
            <w:tcW w:type="dxa" w:w="3024"/>
          </w:tcPr>
          <w:p>
            <w:r>
              <w:t>项目整体目标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中医多智能体诊断系统 — Mock LLM 测试方案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rPr>
      <w:rFonts w:ascii="SimHei" w:hAnsi="SimHei"/>
      <w:b/>
      <w:color w:val="1F4E79"/>
      <w:sz w:val="44"/>
    </w:rPr>
  </w:style>
  <w:style w:type="paragraph" w:customStyle="1" w:styleId="SectionBody">
    <w:name w:val="SectionBody"/>
    <w:basedOn w:val="Normal"/>
    <w:rPr>
      <w:rFonts w:ascii="SimSun" w:hAnsi="SimSun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