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4D8C" w:val="clear"/>
        <w:spacing w:before="480" w:after="12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2024年度公司发展报告</w:t>
      </w:r>
    </w:p>
    <w:p>
      <w:pPr>
        <w:shd w:fill="2E75B6" w:val="clear"/>
        <w:spacing w:before="0" w:after="480"/>
        <w:jc w:val="center"/>
      </w:pPr>
      <w:r>
        <w:rPr>
          <w:rFonts w:ascii="Arial" w:cs="Arial" w:eastAsia="Arial" w:hAnsi="Arial"/>
          <w:color w:val="D0E8FF"/>
          <w:sz w:val="22"/>
          <w:szCs w:val="22"/>
        </w:rPr>
        <w:t xml:space="preserve">战略规划  |  业绩回顾  |  未来展望</w:t>
      </w:r>
    </w:p>
    <w:p>
      <w:pPr>
        <w:pStyle w:val="Heading1"/>
      </w:pPr>
      <w:r>
        <w:t xml:space="preserve">01  执行摘要</w:t>
      </w:r>
    </w:p>
    <w:p>
      <w:pPr>
        <w:spacing w:before="120" w:after="2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2024年，公司在全球市场环境复杂多变的背景下，依托核心竞争优势，实现了稳健增长。总营收同比增长 23%，净利润创历史新高，各业务板块均取得重要突破。</w:t>
      </w:r>
    </w:p>
    <w:p>
      <w:pPr>
        <w:pStyle w:val="Heading2"/>
      </w:pPr>
      <w:r>
        <w:t xml:space="preserve">核心指标概览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指标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2023年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2024年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single" w:color="CCCCCC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总营收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CCCCCC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¥ 8.2亿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CCCCCC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2"/>
                <w:szCs w:val="22"/>
              </w:rPr>
              <w:t xml:space="preserve">¥ 10.1亿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净利润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¥ 1.3亿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2"/>
                <w:szCs w:val="22"/>
              </w:rPr>
              <w:t xml:space="preserve">¥ 1.9亿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single" w:color="CCCCCC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员工人数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CCCCCC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1,200人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CCCCCC" w:sz="1"/>
              <w:right w:val="none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2"/>
                <w:szCs w:val="22"/>
              </w:rPr>
              <w:t xml:space="preserve">1,580人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市场份额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18%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2"/>
                <w:szCs w:val="22"/>
              </w:rPr>
              <w:t xml:space="preserve">22%</w:t>
            </w:r>
          </w:p>
        </w:tc>
      </w:tr>
    </w:tbl>
    <w:p>
      <w:pPr>
        <w:spacing w:before="320" w:after="0"/>
      </w:pPr>
    </w:p>
    <w:p>
      <w:pPr>
        <w:pStyle w:val="Heading1"/>
      </w:pPr>
      <w:r>
        <w:t xml:space="preserve">02  业务亮点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本年度各业务板块取得显著成就，主要亮点包括：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电商业务平台注册用户突破 500 万，同比增长 41%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企业服务板块新增大客户 320 家，续约率达 94%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海外市场首次进入东南亚三国，实现营收 ¥ 3,000 万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研发投入占比提升至 12%，申请专利 86 项</w:t>
      </w:r>
    </w:p>
    <w:p>
      <w:pPr>
        <w:spacing w:before="320" w:after="0"/>
      </w:pPr>
    </w:p>
    <w:p>
      <w:pPr>
        <w:pStyle w:val="Heading1"/>
      </w:pPr>
      <w:r>
        <w:t xml:space="preserve">03  2025年展望</w:t>
      </w:r>
    </w:p>
    <w:p>
      <w:pPr>
        <w:spacing w:before="120" w:after="2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展望2025年，公司将聚焦三大战略方向：深化数字化转型、拓展国际市场布局、加速产品创新迭代。预计总营收目标为 ¥ 13亿，持续为股东创造长期价值。</w:t>
      </w:r>
    </w:p>
    <w:p>
      <w:pPr>
        <w:pBdr>
          <w:left w:val="single" w:color="FFC107" w:sz="18" w:space="10"/>
        </w:pBdr>
        <w:shd w:fill="FFF3CD" w:val="clear"/>
        <w:spacing w:before="200" w:after="200"/>
      </w:pPr>
      <w:r>
        <w:rPr>
          <w:rFonts w:ascii="Arial" w:cs="Arial" w:eastAsia="Arial" w:hAnsi="Arial"/>
          <w:b/>
          <w:bCs/>
          <w:color w:val="856404"/>
          <w:sz w:val="24"/>
          <w:szCs w:val="24"/>
        </w:rPr>
        <w:t xml:space="preserve">  战略重点：  </w:t>
      </w:r>
      <w:r>
        <w:rPr>
          <w:rFonts w:ascii="Arial" w:cs="Arial" w:eastAsia="Arial" w:hAnsi="Arial"/>
          <w:color w:val="856404"/>
          <w:sz w:val="24"/>
          <w:szCs w:val="24"/>
        </w:rPr>
        <w:t xml:space="preserve">以客户价值为核心，以技术创新为驱动，构建可持续竞争壁垒，实现高质量发展。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D8C" w:sz="6" w:space="1"/>
      </w:pBdr>
      <w:tabs>
        <w:tab w:val="right" w:pos="9026"/>
      </w:tabs>
    </w:pPr>
    <w:r>
      <w:rPr>
        <w:rFonts w:ascii="Arial" w:cs="Arial" w:eastAsia="Arial" w:hAnsi="Arial"/>
        <w:color w:val="777777"/>
        <w:sz w:val="18"/>
        <w:szCs w:val="18"/>
      </w:rPr>
      <w:t xml:space="preserve">机密文件 © 2024 公司名称</w:t>
    </w:r>
    <w:r>
      <w:rPr>
        <w:rFonts w:ascii="Arial" w:cs="Arial" w:eastAsia="Arial" w:hAnsi="Arial"/>
        <w:color w:val="777777"/>
        <w:sz w:val="18"/>
        <w:szCs w:val="18"/>
      </w:rPr>
      <w:t xml:space="preserve">	第 N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8C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E4D8C"/>
        <w:sz w:val="28"/>
        <w:szCs w:val="28"/>
      </w:rPr>
      <w:t xml:space="preserve">公司年度报告</w:t>
    </w:r>
    <w:r>
      <w:t xml:space="preserve">	</w:t>
    </w:r>
    <w:r>
      <w:rPr>
        <w:rFonts w:ascii="Arial" w:cs="Arial" w:eastAsia="Arial" w:hAnsi="Arial"/>
        <w:color w:val="555555"/>
        <w:sz w:val="22"/>
        <w:szCs w:val="22"/>
      </w:rPr>
      <w:t xml:space="preserve">2024年度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1E4D8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2026-02-21T12:39:05.194Z</dcterms:created>
  <dcterms:modified xsi:type="dcterms:W3CDTF">2026-02-21T12:39:05.195Z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