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培训与运营移交清单</w:t>
      </w:r>
    </w:p>
    <w:p>
      <w:r>
        <w:t>这是一份【培训与运营移交清单】模板，占位符将在文档生成时替换。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培训计划</w:t>
      </w:r>
    </w:p>
    <w:p>
      <w:r>
        <w:t>{{ project.name }}——培训计划：</w:t>
      </w:r>
    </w:p>
    <w:p>
      <w:pPr>
        <w:pStyle w:val="Heading3"/>
      </w:pPr>
      <w:r>
        <w:t>培训记录</w:t>
      </w:r>
    </w:p>
    <w:p>
      <w:r>
        <w:t>{{ project.name }}——培训记录：</w:t>
      </w:r>
    </w:p>
    <w:p>
      <w:pPr>
        <w:pStyle w:val="Heading3"/>
      </w:pPr>
      <w:r>
        <w:t>运维移交</w:t>
      </w:r>
    </w:p>
    <w:p>
      <w:r>
        <w:t>{{ project.name }}——运维移交：</w:t>
      </w:r>
    </w:p>
    <w:p>
      <w:pPr>
        <w:pStyle w:val="Heading3"/>
      </w:pPr>
      <w:r>
        <w:t>交接确认</w:t>
      </w:r>
    </w:p>
    <w:p>
      <w:r>
        <w:t>{{ project.name }}——交接确认：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