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360"/>
      </w:pPr>
    </w:p>
    <w:p>
      <w:pPr>
        <w:spacing w:line="360"/>
      </w:pPr>
    </w:p>
    <w:p>
      <w:pPr>
        <w:spacing w:line="360"/>
      </w:pPr>
    </w:p>
    <w:p>
      <w:pPr>
        <w:spacing w:line="360"/>
      </w:pPr>
    </w:p>
    <w:p>
      <w:pPr>
        <w:spacing w:line="360"/>
      </w:pPr>
    </w:p>
    <w:p>
      <w:pPr>
        <w:spacing w:after="200" w:before="1200" w:line="480"/>
        <w:jc w:val="center"/>
      </w:pPr>
      <w:r>
        <w:rPr>
          <w:rFonts w:ascii="黑体" w:cs="黑体" w:eastAsia="黑体" w:hAnsi="黑体"/>
          <w:b/>
          <w:bCs/>
          <w:i w:val="false"/>
          <w:iCs w:val="false"/>
          <w:color w:val="000000"/>
          <w:sz w:val="44"/>
          <w:szCs w:val="44"/>
        </w:rPr>
        <w:t xml:space="preserve">DevDash轻量级运维监控面板</w:t>
      </w:r>
    </w:p>
    <w:p>
      <w:pPr>
        <w:spacing w:after="600" w:before="100" w:line="400"/>
        <w:jc w:val="center"/>
      </w:pPr>
      <w:r>
        <w:rPr>
          <w:rFonts w:ascii="黑体" w:cs="黑体" w:eastAsia="黑体" w:hAnsi="黑体"/>
          <w:b/>
          <w:bCs/>
          <w:i w:val="false"/>
          <w:iCs w:val="false"/>
          <w:color w:val="000000"/>
          <w:sz w:val="36"/>
          <w:szCs w:val="36"/>
        </w:rPr>
        <w:t xml:space="preserve">系统设计与实现技术报告</w:t>
      </w:r>
    </w:p>
    <w:p>
      <w:pPr>
        <w:spacing w:line="360"/>
      </w:pPr>
    </w:p>
    <w:p>
      <w:pPr>
        <w:spacing w:line="360"/>
      </w:pPr>
    </w:p>
    <w:p>
      <w:pPr>
        <w:spacing w:line="4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基于Go + Vue 3的轻量级服务器监控与管理平台</w:t>
      </w:r>
    </w:p>
    <w:p>
      <w:pPr>
        <w:spacing w:line="360"/>
      </w:pPr>
    </w:p>
    <w:p>
      <w:pPr>
        <w:spacing w:line="360"/>
      </w:pPr>
    </w:p>
    <w:p>
      <w:pPr>
        <w:spacing w:line="360"/>
      </w:pPr>
    </w:p>
    <w:p>
      <w:pPr>
        <w:spacing w:line="360"/>
      </w:pPr>
    </w:p>
    <w:p>
      <w:pPr>
        <w:spacing w:line="360"/>
      </w:pPr>
    </w:p>
    <w:p>
      <w:pPr>
        <w:spacing w:line="360"/>
      </w:pPr>
    </w:p>
    <w:p>
      <w:pPr>
        <w:spacing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技术领域：运维监控 / 全栈开发 / 容器化部署</w:t>
      </w:r>
    </w:p>
    <w:p>
      <w:pPr>
        <w:spacing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版本：v1.3.0</w:t>
      </w:r>
    </w:p>
    <w:p>
      <w:pPr>
        <w:spacing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日期：2026年6月</w:t>
      </w:r>
    </w:p>
    <w:p>
      <w:r>
        <w:br w:type="page"/>
      </w:r>
    </w:p>
    <w:p>
      <w:pPr>
        <w:pStyle w:val="Heading1"/>
        <w:spacing w:after="240" w:before="360" w:line="360"/>
        <w:jc w:val="left"/>
      </w:pPr>
      <w:r>
        <w:rPr>
          <w:rFonts w:ascii="黑体" w:cs="黑体" w:eastAsia="黑体" w:hAnsi="黑体"/>
          <w:b/>
          <w:bCs/>
          <w:i w:val="false"/>
          <w:iCs w:val="false"/>
          <w:color w:val="000000"/>
          <w:sz w:val="32"/>
          <w:szCs w:val="32"/>
        </w:rPr>
        <w:t xml:space="preserve">摘要</w:t>
      </w:r>
    </w:p>
    <w:p>
      <w:pPr>
        <w:spacing w:after="60" w:before="60" w:line="360"/>
        <w:ind w:firstLine="705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DevDash是一款面向开发者和运维工程师的轻量级服务器监控与管理平台，采用Go语言（Gin框架）作为后端、Vue 3 + TypeScript作为前端技术栈，实现了服务器核心指标的实时采集与可视化展示、告警规则引擎与多渠道通知、文件管理、Web终端、计划任务管理、Docker容器监控等核心功能。本文详细阐述了DevDash的系统架构设计、技术选型依据、功能模块划分、关键算法实现及测试验证过程，为同类运维监控系统的设计与开发提供参考。</w:t>
      </w:r>
    </w:p>
    <w:p>
      <w:pPr>
        <w:spacing w:after="60" w:before="60" w:line="360"/>
        <w:ind w:firstLine="705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研究表明，DevDash采用的对等节点架构与gopsutil跨平台采集方案，能够在资源占用极低（内存&lt;50MB）的前提下，实现秒级数据采集与实时展示。告警引擎支持飞书、钉钉、邮件及自定义Webhook等多渠道通知，配置持久化存储确保重启不丢失。系统通过JWT认证、RBAC权限控制、速率限制等安全机制，满足生产环境部署需求。</w:t>
      </w:r>
    </w:p>
    <w:p>
      <w:pPr>
        <w:spacing w:line="360"/>
      </w:pPr>
    </w:p>
    <w:p>
      <w:pPr>
        <w:spacing w:line="360"/>
        <w:ind w:firstLine="705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关键词：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运维监控；Go语言；Vue 3；实时采集；告警引擎；容器化部署</w:t>
      </w:r>
    </w:p>
    <w:p>
      <w:r>
        <w:br w:type="page"/>
      </w:r>
    </w:p>
    <w:p>
      <w:pPr>
        <w:pStyle w:val="Heading1"/>
        <w:spacing w:after="240" w:before="360" w:line="360"/>
        <w:jc w:val="left"/>
      </w:pPr>
      <w:r>
        <w:rPr>
          <w:rFonts w:ascii="黑体" w:cs="黑体" w:eastAsia="黑体" w:hAnsi="黑体"/>
          <w:b/>
          <w:bCs/>
          <w:i w:val="false"/>
          <w:iCs w:val="false"/>
          <w:color w:val="000000"/>
          <w:sz w:val="32"/>
          <w:szCs w:val="32"/>
        </w:rPr>
        <w:t xml:space="preserve">1  引言</w:t>
      </w:r>
    </w:p>
    <w:p>
      <w:pPr>
        <w:pStyle w:val="Heading2"/>
        <w:spacing w:after="180" w:before="240" w:line="360"/>
        <w:jc w:val="left"/>
      </w:pPr>
      <w:r>
        <w:rPr>
          <w:rFonts w:ascii="黑体" w:cs="黑体" w:eastAsia="黑体" w:hAnsi="黑体"/>
          <w:b/>
          <w:bCs/>
          <w:i w:val="false"/>
          <w:iCs w:val="false"/>
          <w:color w:val="000000"/>
          <w:sz w:val="28"/>
          <w:szCs w:val="28"/>
        </w:rPr>
        <w:t xml:space="preserve">1.1  项目背景</w:t>
      </w:r>
    </w:p>
    <w:p>
      <w:pPr>
        <w:spacing w:after="60" w:before="60" w:line="360"/>
        <w:ind w:firstLine="705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随着云计算和微服务架构的广泛普及，服务器集群规模持续增长，运维人员面临日益严峻的监控管理挑战。传统的运维监控工具如Zabbix、Nagios等虽然功能强大，但部署复杂、学习成本高，对于中小规模团队和开发者个人项目而言存在明显的过度设计问题。同时，现有的轻量级监控方案往往功能单一，难以满足从数据采集到告警通知的全链路需求。</w:t>
      </w:r>
    </w:p>
    <w:p>
      <w:pPr>
        <w:spacing w:after="60" w:before="60" w:line="360"/>
        <w:ind w:firstLine="705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在此背景下，DevDash项目应运而生。DevDash旨在提供一种"开箱即用"的轻量级运维监控解决方案，将核心监控功能集成于单一二进制文件中，支持Docker一键部署，30秒内即可完成启动。项目坚持"轻量但不简陋"的设计理念，在保持极低资源占用的同时，提供完整的监控、告警、管理能力。</w:t>
      </w:r>
    </w:p>
    <w:p>
      <w:pPr>
        <w:pStyle w:val="Heading2"/>
        <w:spacing w:after="180" w:before="240" w:line="360"/>
        <w:jc w:val="left"/>
      </w:pPr>
      <w:r>
        <w:rPr>
          <w:rFonts w:ascii="黑体" w:cs="黑体" w:eastAsia="黑体" w:hAnsi="黑体"/>
          <w:b/>
          <w:bCs/>
          <w:i w:val="false"/>
          <w:iCs w:val="false"/>
          <w:color w:val="000000"/>
          <w:sz w:val="28"/>
          <w:szCs w:val="28"/>
        </w:rPr>
        <w:t xml:space="preserve">1.2  研究意义</w:t>
      </w:r>
    </w:p>
    <w:p>
      <w:pPr>
        <w:spacing w:after="60" w:before="60" w:line="360"/>
        <w:ind w:firstLine="705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evDash的研究与实现具有以下意义：（1）为中小规模运维场景提供了一种高效、低成本的监控解决方案，降低了运维工具的部署和使用门槛；（2）探索了Go语言在系统级监控领域的应用实践，验证了gopsutil跨平台采集方案的可行性和性能表现；（3）设计了可扩展的告警引擎架构，支持多渠道通知的灵活接入，为同类系统的告警模块设计提供了参考；（4）通过Docker多阶段构建和GHCR镜像分发，展示了现代云原生应用的完整交付流程。</w:t>
      </w:r>
    </w:p>
    <w:p>
      <w:pPr>
        <w:pStyle w:val="Heading2"/>
        <w:spacing w:after="180" w:before="240" w:line="360"/>
        <w:jc w:val="left"/>
      </w:pPr>
      <w:r>
        <w:rPr>
          <w:rFonts w:ascii="黑体" w:cs="黑体" w:eastAsia="黑体" w:hAnsi="黑体"/>
          <w:b/>
          <w:bCs/>
          <w:i w:val="false"/>
          <w:iCs w:val="false"/>
          <w:color w:val="000000"/>
          <w:sz w:val="28"/>
          <w:szCs w:val="28"/>
        </w:rPr>
        <w:t xml:space="preserve">1.3  国内外研究现状</w:t>
      </w:r>
    </w:p>
    <w:p>
      <w:pPr>
        <w:spacing w:after="60" w:before="60" w:line="360"/>
        <w:ind w:firstLine="705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在运维监控领域，国外开源项目发展较为成熟。Prometheus + Grafana组合已成为云原生监控的事实标准，但其部署复杂度较高，需要独立配置时序数据库、采集器和可视化组件。Netdata以其卓越的单机实时性能著称，但缺乏多主机管理和告警通知的完善支持。Uptime Kuma专注于服务可用性监控，功能范围相对有限。</w:t>
      </w:r>
    </w:p>
    <w:p>
      <w:pPr>
        <w:spacing w:after="60" w:before="60" w:line="360"/>
        <w:ind w:firstLine="705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国内方面，随着DevOps理念的深入，涌现了一批面向中文用户的监控工具，如1Panel、宝塔面板等，但这些产品更多侧重于服务器管理而非纯监控场景。在轻量级、自包含的运维监控工具领域，仍存在明显的市场空白。DevDash的出现填补了这一空白，以单一二进制文件实现了从数据采集到告警通知的全链路覆盖。</w:t>
      </w:r>
    </w:p>
    <w:p>
      <w:pPr>
        <w:pStyle w:val="Heading2"/>
        <w:spacing w:after="180" w:before="240" w:line="360"/>
        <w:jc w:val="left"/>
      </w:pPr>
      <w:r>
        <w:rPr>
          <w:rFonts w:ascii="黑体" w:cs="黑体" w:eastAsia="黑体" w:hAnsi="黑体"/>
          <w:b/>
          <w:bCs/>
          <w:i w:val="false"/>
          <w:iCs w:val="false"/>
          <w:color w:val="000000"/>
          <w:sz w:val="28"/>
          <w:szCs w:val="28"/>
        </w:rPr>
        <w:t xml:space="preserve">1.4  本文结构</w:t>
      </w:r>
    </w:p>
    <w:p>
      <w:pPr>
        <w:spacing w:after="60" w:before="60" w:line="360"/>
        <w:ind w:firstLine="705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本文共分为八个章节。第一章为引言，介绍项目背景与研究意义；第二章详细描述系统架构设计；第三章分析技术选型依据；第四章阐述功能模块设计；第五章介绍关键实现细节；第六章展示测试结果与分析；第七章总结全文并展望未来方向；第八章为参考文献与附录。</w:t>
      </w:r>
    </w:p>
    <w:p>
      <w:pPr>
        <w:pStyle w:val="Heading1"/>
        <w:spacing w:after="240" w:before="360" w:line="360"/>
        <w:jc w:val="left"/>
      </w:pPr>
      <w:r>
        <w:rPr>
          <w:rFonts w:ascii="黑体" w:cs="黑体" w:eastAsia="黑体" w:hAnsi="黑体"/>
          <w:b/>
          <w:bCs/>
          <w:i w:val="false"/>
          <w:iCs w:val="false"/>
          <w:color w:val="000000"/>
          <w:sz w:val="32"/>
          <w:szCs w:val="32"/>
        </w:rPr>
        <w:t xml:space="preserve">2  系统架构</w:t>
      </w:r>
    </w:p>
    <w:p>
      <w:pPr>
        <w:pStyle w:val="Heading2"/>
        <w:spacing w:after="180" w:before="240" w:line="360"/>
        <w:jc w:val="left"/>
      </w:pPr>
      <w:r>
        <w:rPr>
          <w:rFonts w:ascii="黑体" w:cs="黑体" w:eastAsia="黑体" w:hAnsi="黑体"/>
          <w:b/>
          <w:bCs/>
          <w:i w:val="false"/>
          <w:iCs w:val="false"/>
          <w:color w:val="000000"/>
          <w:sz w:val="28"/>
          <w:szCs w:val="28"/>
        </w:rPr>
        <w:t xml:space="preserve">2.1  整体架构设计</w:t>
      </w:r>
    </w:p>
    <w:p>
      <w:pPr>
        <w:spacing w:after="60" w:before="60" w:line="360"/>
        <w:ind w:firstLine="705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DevDash采用经典的B/S（Browser/Server）架构，前后端分离设计。整体架构分为四个层次：展示层、服务层、数据层和基础设施层。展示层基于Vue 3 + Naive UI构建，负责数据可视化与用户交互；服务层基于Go + Gin框架，提供RESTful API和WebSocket服务；数据层支持SQLite（默认）和PostgreSQL双存储引擎；基础设施层通过gopsutil库实现跨平台的系统指标采集。</w:t>
      </w:r>
    </w:p>
    <w:p>
      <w:pPr>
        <w:spacing w:line="360"/>
      </w:pPr>
    </w:p>
    <w:p>
      <w:pPr>
        <w:spacing w:after="60" w:before="12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图2-1  DevDash系统架构图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gridSpan w:val="3"/>
            <w:shd w:fill="E8F0F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展示层：Vue 3 + Naive UI + ECharts + Pinia + xterm.js</w:t>
            </w:r>
          </w:p>
        </w:tc>
      </w:tr>
      <w:tr>
        <w:tc>
          <w:tcPr>
            <w:gridSpan w:val="3"/>
            <w:shd w:fill="FCE4E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服务层：Go + Gin（REST API + WebSocket + 告警引擎 + 文件管理 + 终端代理）</w:t>
            </w:r>
          </w:p>
        </w:tc>
      </w:tr>
      <w:tr>
        <w:tc>
          <w:tcPr>
            <w:gridSpan w:val="3"/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数据层：SQLite（默认）/ PostgreSQL + KV配置存储</w:t>
            </w:r>
          </w:p>
        </w:tc>
      </w:tr>
      <w:tr>
        <w:tc>
          <w:tcPr>
            <w:tcW w:type="pct" w:w="33%"/>
            <w:shd w:fill="FFF3E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gopsutil</w:t>
            </w:r>
          </w:p>
        </w:tc>
        <w:tc>
          <w:tcPr>
            <w:tcW w:type="pct" w:w="34%"/>
            <w:shd w:fill="FFF3E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Docker API</w:t>
            </w:r>
          </w:p>
        </w:tc>
        <w:tc>
          <w:tcPr>
            <w:tcW w:type="pct" w:w="33%"/>
            <w:shd w:fill="FFF3E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ConPty/PTY</w:t>
            </w:r>
          </w:p>
        </w:tc>
      </w:tr>
    </w:tbl>
    <w:p>
      <w:pPr>
        <w:spacing w:after="120" w:before="6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图2-1  DevDash四层架构设计（展示层→服务层→数据层→基础设施层）</w:t>
      </w:r>
    </w:p>
    <w:p>
      <w:pPr>
        <w:pStyle w:val="Heading2"/>
        <w:spacing w:after="180" w:before="240" w:line="360"/>
        <w:jc w:val="left"/>
      </w:pPr>
      <w:r>
        <w:rPr>
          <w:rFonts w:ascii="黑体" w:cs="黑体" w:eastAsia="黑体" w:hAnsi="黑体"/>
          <w:b/>
          <w:bCs/>
          <w:i w:val="false"/>
          <w:iCs w:val="false"/>
          <w:color w:val="000000"/>
          <w:sz w:val="28"/>
          <w:szCs w:val="28"/>
        </w:rPr>
        <w:t xml:space="preserve">2.2  模块划分与组件关系</w:t>
      </w:r>
    </w:p>
    <w:p>
      <w:pPr>
        <w:spacing w:after="60" w:before="60" w:line="360"/>
        <w:ind w:firstLine="705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系统后端按功能划分为以下核心模块：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模块名称</w:t>
            </w:r>
          </w:p>
        </w:tc>
        <w:tc>
          <w:tcPr>
            <w:tcW w:type="dxa" w:w="35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包路径</w:t>
            </w:r>
          </w:p>
        </w:tc>
        <w:tc>
          <w:tcPr>
            <w:tcW w:type="dxa" w:w="45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核心职责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数据采集器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collector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CPU/内存/磁盘/网络/GPU等系统指标采集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API处理器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api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RESTful API路由与请求处理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告警引擎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alert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规则匹配、告警触发与多渠道通知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认证授权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auth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JWT认证、RBAC权限、CSRF防护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数据存储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store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SQLite/PostgreSQL双引擎、KV配置存储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文件管理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filemgr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文件浏览、编辑、上传下载、权限管理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终端代理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terminal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WebSocket终端、ConPty/PTY集成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计划任务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cronjob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crontab/Task Scheduler可视化管理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配置管理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config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环境变量解析、参数校验与默认值</w:t>
            </w:r>
          </w:p>
        </w:tc>
      </w:tr>
    </w:tbl>
    <w:p>
      <w:pPr>
        <w:spacing w:after="120" w:before="6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表2-1  后端核心模块划分</w:t>
      </w:r>
    </w:p>
    <w:p>
      <w:pPr>
        <w:pStyle w:val="Heading2"/>
        <w:spacing w:after="180" w:before="240" w:line="360"/>
        <w:jc w:val="left"/>
      </w:pPr>
      <w:r>
        <w:rPr>
          <w:rFonts w:ascii="黑体" w:cs="黑体" w:eastAsia="黑体" w:hAnsi="黑体"/>
          <w:b/>
          <w:bCs/>
          <w:i w:val="false"/>
          <w:iCs w:val="false"/>
          <w:color w:val="000000"/>
          <w:sz w:val="28"/>
          <w:szCs w:val="28"/>
        </w:rPr>
        <w:t xml:space="preserve">2.3  交互流程</w:t>
      </w:r>
    </w:p>
    <w:p>
      <w:pPr>
        <w:spacing w:after="60" w:before="60" w:line="360"/>
        <w:ind w:firstLine="705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系统采用"采集-存储-展示-告警"的四阶段交互流程。数据采集器按照可配置的时间间隔（默认5秒）周期性调用gopsutil接口获取系统指标，采集结果以Snapshot结构体形式存入数据库。前端通过轮询或WebSocket获取最新数据，经ECharts渲染为实时图表。告警引擎在每次采集后执行规则匹配，触发告警时通过配置的通知渠道发送消息。</w:t>
      </w:r>
    </w:p>
    <w:p>
      <w:pPr>
        <w:spacing w:after="60" w:before="60" w:line="360"/>
        <w:ind w:firstLine="705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WebSocket连接用于终端功能，前端通过xterm.js建立与后端的WebSocket连接，后端通过ConPty（Windows）或PTY（Linux）创建伪终端会话，实现浏览器内的命令行操作。文件管理功能通过RESTful API实现，支持大文件的分块上传和断点续传。</w:t>
      </w:r>
    </w:p>
    <w:p>
      <w:pPr>
        <w:pStyle w:val="Heading1"/>
        <w:spacing w:after="240" w:before="360" w:line="360"/>
        <w:jc w:val="left"/>
      </w:pPr>
      <w:r>
        <w:rPr>
          <w:rFonts w:ascii="黑体" w:cs="黑体" w:eastAsia="黑体" w:hAnsi="黑体"/>
          <w:b/>
          <w:bCs/>
          <w:i w:val="false"/>
          <w:iCs w:val="false"/>
          <w:color w:val="000000"/>
          <w:sz w:val="32"/>
          <w:szCs w:val="32"/>
        </w:rPr>
        <w:t xml:space="preserve">3  技术选型</w:t>
      </w:r>
    </w:p>
    <w:p>
      <w:pPr>
        <w:pStyle w:val="Heading2"/>
        <w:spacing w:after="180" w:before="240" w:line="360"/>
        <w:jc w:val="left"/>
      </w:pPr>
      <w:r>
        <w:rPr>
          <w:rFonts w:ascii="黑体" w:cs="黑体" w:eastAsia="黑体" w:hAnsi="黑体"/>
          <w:b/>
          <w:bCs/>
          <w:i w:val="false"/>
          <w:iCs w:val="false"/>
          <w:color w:val="000000"/>
          <w:sz w:val="28"/>
          <w:szCs w:val="28"/>
        </w:rPr>
        <w:t xml:space="preserve">3.1  后端技术栈</w:t>
      </w:r>
    </w:p>
    <w:p>
      <w:pPr>
        <w:pStyle w:val="Heading3"/>
        <w:spacing w:after="120" w:before="180" w:line="360"/>
        <w:jc w:val="left"/>
      </w:pPr>
      <w:r>
        <w:rPr>
          <w:rFonts w:ascii="黑体" w:cs="黑体" w:eastAsia="黑体" w:hAnsi="黑体"/>
          <w:b/>
          <w:bCs/>
          <w:i w:val="false"/>
          <w:iCs w:val="false"/>
          <w:color w:val="000000"/>
          <w:sz w:val="24"/>
          <w:szCs w:val="24"/>
        </w:rPr>
        <w:t xml:space="preserve">3.1.1  Go语言 + Gin框架</w:t>
      </w:r>
    </w:p>
    <w:p>
      <w:pPr>
        <w:spacing w:after="60" w:before="60" w:line="360"/>
        <w:ind w:firstLine="705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选择Go语言作为后端开发语言，基于以下考量：（1）Go语言天生支持高并发，goroutine的轻量级特性使得系统能够同时处理大量WebSocket连接和API请求；（2）Go编译为单一静态二进制文件，无需运行时依赖，极大简化了部署流程；（3）Go的跨平台编译能力支持Windows/Linux/macOS多平台构建。Gin框架以其高性能路由（基于Radix树）和中间件机制，成为Go Web框架的首选，在基准测试中QPS可达数万级别。</w:t>
      </w:r>
    </w:p>
    <w:p>
      <w:pPr>
        <w:pStyle w:val="Heading3"/>
        <w:spacing w:after="120" w:before="180" w:line="360"/>
        <w:jc w:val="left"/>
      </w:pPr>
      <w:r>
        <w:rPr>
          <w:rFonts w:ascii="黑体" w:cs="黑体" w:eastAsia="黑体" w:hAnsi="黑体"/>
          <w:b/>
          <w:bCs/>
          <w:i w:val="false"/>
          <w:iCs w:val="false"/>
          <w:color w:val="000000"/>
          <w:sz w:val="24"/>
          <w:szCs w:val="24"/>
        </w:rPr>
        <w:t xml:space="preserve">3.1.2  gopsutil系统监控库</w:t>
      </w:r>
    </w:p>
    <w:p>
      <w:pPr>
        <w:spacing w:after="60" w:before="60" w:line="360"/>
        <w:ind w:firstLine="705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gopsutil是Go语言生态中最成熟的跨平台系统监控库，支持CPU、内存、磁盘、网络、进程、主机信息等全方位指标采集。选择gopsutil而非直接调用系统命令的原因包括：（1）跨平台兼容性，同一套代码在Windows和Linux上均可运行；（2）无需CGO依赖，保持纯Go编译的便利性；（3）活跃的社区维护和完善的文档支持。</w:t>
      </w:r>
    </w:p>
    <w:p>
      <w:pPr>
        <w:pStyle w:val="Heading3"/>
        <w:spacing w:after="120" w:before="180" w:line="360"/>
        <w:jc w:val="left"/>
      </w:pPr>
      <w:r>
        <w:rPr>
          <w:rFonts w:ascii="黑体" w:cs="黑体" w:eastAsia="黑体" w:hAnsi="黑体"/>
          <w:b/>
          <w:bCs/>
          <w:i w:val="false"/>
          <w:iCs w:val="false"/>
          <w:color w:val="000000"/>
          <w:sz w:val="24"/>
          <w:szCs w:val="24"/>
        </w:rPr>
        <w:t xml:space="preserve">3.1.3  数据库选型</w:t>
      </w:r>
    </w:p>
    <w:p>
      <w:pPr>
        <w:spacing w:after="60" w:before="60" w:line="360"/>
        <w:ind w:firstLine="705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默认采用SQLite作为存储引擎，原因是：（1）零配置，无需独立数据库服务，降低部署复杂度；（2）CGO-free的modernc.org/sqlite实现，保持交叉编译能力；（3）对于单机监控场景，SQLite的读写性能完全满足需求。同时支持PostgreSQL作为可选存储后端，满足高并发写入和多实例共享数据库的企业级需求。</w:t>
      </w:r>
    </w:p>
    <w:p>
      <w:pPr>
        <w:pStyle w:val="Heading2"/>
        <w:spacing w:after="180" w:before="240" w:line="360"/>
        <w:jc w:val="left"/>
      </w:pPr>
      <w:r>
        <w:rPr>
          <w:rFonts w:ascii="黑体" w:cs="黑体" w:eastAsia="黑体" w:hAnsi="黑体"/>
          <w:b/>
          <w:bCs/>
          <w:i w:val="false"/>
          <w:iCs w:val="false"/>
          <w:color w:val="000000"/>
          <w:sz w:val="28"/>
          <w:szCs w:val="28"/>
        </w:rPr>
        <w:t xml:space="preserve">3.2  前端技术栈</w:t>
      </w:r>
    </w:p>
    <w:p>
      <w:pPr>
        <w:pStyle w:val="Heading3"/>
        <w:spacing w:after="120" w:before="180" w:line="360"/>
        <w:jc w:val="left"/>
      </w:pPr>
      <w:r>
        <w:rPr>
          <w:rFonts w:ascii="黑体" w:cs="黑体" w:eastAsia="黑体" w:hAnsi="黑体"/>
          <w:b/>
          <w:bCs/>
          <w:i w:val="false"/>
          <w:iCs w:val="false"/>
          <w:color w:val="000000"/>
          <w:sz w:val="24"/>
          <w:szCs w:val="24"/>
        </w:rPr>
        <w:t xml:space="preserve">3.2.1  Vue 3 + TypeScript</w:t>
      </w:r>
    </w:p>
    <w:p>
      <w:pPr>
        <w:spacing w:after="60" w:before="60" w:line="360"/>
        <w:ind w:firstLine="705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Vue 3的Composition API提供了更灵活的代码组织方式，配合TypeScript的类型系统，显著提升了代码的可维护性和开发效率。Vite作为构建工具，利用浏览器原生ES Module支持，实现了毫秒级的热更新响应。Pinia作为Vue 3官方推荐的状态管理方案，相比Vuex具有更简洁的API和更好的TypeScript支持。</w:t>
      </w:r>
    </w:p>
    <w:p>
      <w:pPr>
        <w:pStyle w:val="Heading3"/>
        <w:spacing w:after="120" w:before="180" w:line="360"/>
        <w:jc w:val="left"/>
      </w:pPr>
      <w:r>
        <w:rPr>
          <w:rFonts w:ascii="黑体" w:cs="黑体" w:eastAsia="黑体" w:hAnsi="黑体"/>
          <w:b/>
          <w:bCs/>
          <w:i w:val="false"/>
          <w:iCs w:val="false"/>
          <w:color w:val="000000"/>
          <w:sz w:val="24"/>
          <w:szCs w:val="24"/>
        </w:rPr>
        <w:t xml:space="preserve">3.2.2  Naive UI + ECharts</w:t>
      </w:r>
    </w:p>
    <w:p>
      <w:pPr>
        <w:spacing w:after="60" w:before="60" w:line="360"/>
        <w:ind w:firstLine="705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Naive UI是Vue 3生态中TypeScript支持最完善的组件库，提供80+高质量组件，支持主题定制和国际化。ECharts作为数据可视化引擎，支持丰富的图表类型和交互能力，特别适合实时监控数据的展示需求。xterm.js实现了浏览器内的终端模拟，配合WebSocket实现Web终端功能。</w:t>
      </w:r>
    </w:p>
    <w:p>
      <w:pPr>
        <w:pStyle w:val="Heading2"/>
        <w:spacing w:after="180" w:before="240" w:line="360"/>
        <w:jc w:val="left"/>
      </w:pPr>
      <w:r>
        <w:rPr>
          <w:rFonts w:ascii="黑体" w:cs="黑体" w:eastAsia="黑体" w:hAnsi="黑体"/>
          <w:b/>
          <w:bCs/>
          <w:i w:val="false"/>
          <w:iCs w:val="false"/>
          <w:color w:val="000000"/>
          <w:sz w:val="28"/>
          <w:szCs w:val="28"/>
        </w:rPr>
        <w:t xml:space="preserve">3.3  部署与容器化</w:t>
      </w:r>
    </w:p>
    <w:p>
      <w:pPr>
        <w:spacing w:after="60" w:before="60" w:line="360"/>
        <w:ind w:firstLine="705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采用Docker多阶段构建方案，第一阶段编译Go二进制文件和构建前端静态资源，第二阶段仅包含最终产物，镜像体积控制在50MB以内。通过GitHub Actions实现CI/CD自动化，代码推送后自动构建并推送镜像至GitHub Container Registry（GHCR），支持linux/amd64和linux/arm64双架构。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5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层级</w:t>
            </w:r>
          </w:p>
        </w:tc>
        <w:tc>
          <w:tcPr>
            <w:tcW w:type="dxa" w:w="25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技术</w:t>
            </w:r>
          </w:p>
        </w:tc>
        <w:tc>
          <w:tcPr>
            <w:tcW w:type="dxa" w:w="15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版本</w:t>
            </w:r>
          </w:p>
        </w:tc>
        <w:tc>
          <w:tcPr>
            <w:tcW w:type="dxa" w:w="45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选择依据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后端框架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Go + Gin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1.22+ / v1.9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高性能HTTP框架，QPS数万级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前端框架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Vue 3 + Vite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3.4+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Composition API + 毫秒级热更新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UI组件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Naive UI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2.38+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TypeScript原生支持，80+组件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可视化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ECharts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5.5+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丰富图表类型，实时数据渲染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系统监控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gopsutil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v4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跨平台采集，CGO-free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数据库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SQLite/PostgreSQL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-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零配置默认/企业级可选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认证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JWT (HS256)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v5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无状态认证，水平扩展友好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容器化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Docker multi-stage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-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镜像&lt;50MB，双架构支持</w:t>
            </w:r>
          </w:p>
        </w:tc>
      </w:tr>
    </w:tbl>
    <w:p>
      <w:pPr>
        <w:spacing w:after="120" w:before="6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表3-1  技术选型总览</w:t>
      </w:r>
    </w:p>
    <w:p>
      <w:pPr>
        <w:pStyle w:val="Heading1"/>
        <w:spacing w:after="240" w:before="360" w:line="360"/>
        <w:jc w:val="left"/>
      </w:pPr>
      <w:r>
        <w:rPr>
          <w:rFonts w:ascii="黑体" w:cs="黑体" w:eastAsia="黑体" w:hAnsi="黑体"/>
          <w:b/>
          <w:bCs/>
          <w:i w:val="false"/>
          <w:iCs w:val="false"/>
          <w:color w:val="000000"/>
          <w:sz w:val="32"/>
          <w:szCs w:val="32"/>
        </w:rPr>
        <w:t xml:space="preserve">4  功能模块设计</w:t>
      </w:r>
    </w:p>
    <w:p>
      <w:pPr>
        <w:pStyle w:val="Heading2"/>
        <w:spacing w:after="180" w:before="240" w:line="360"/>
        <w:jc w:val="left"/>
      </w:pPr>
      <w:r>
        <w:rPr>
          <w:rFonts w:ascii="黑体" w:cs="黑体" w:eastAsia="黑体" w:hAnsi="黑体"/>
          <w:b/>
          <w:bCs/>
          <w:i w:val="false"/>
          <w:iCs w:val="false"/>
          <w:color w:val="000000"/>
          <w:sz w:val="28"/>
          <w:szCs w:val="28"/>
        </w:rPr>
        <w:t xml:space="preserve">4.1  实时监控模块</w:t>
      </w:r>
    </w:p>
    <w:p>
      <w:pPr>
        <w:spacing w:after="60" w:before="60" w:line="360"/>
        <w:ind w:firstLine="705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实时监控模块是DevDash的核心功能，负责采集和展示服务器的关键运行指标。模块设计遵循"采集-存储-展示"的三层架构，采集层通过Collector组件周期性调用gopsutil接口获取原始数据，存储层将时序数据持久化到数据库，展示层通过API接口将数据推送到前端进行可视化渲染。</w:t>
      </w:r>
    </w:p>
    <w:p>
      <w:pPr>
        <w:spacing w:after="60" w:before="60" w:line="360"/>
        <w:ind w:firstLine="705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采集指标涵盖以下维度：CPU使用率（总体和每核心）、内存使用率（含Swap）、磁盘使用率和I/O速率、网络流量和收发速率、系统负载（1/5/15分钟）、TCP连接状态分布、GPU使用率和温度（如可用）。采集间隔支持3-300秒自定义配置，默认5秒。</w:t>
      </w:r>
    </w:p>
    <w:p>
      <w:pPr>
        <w:pStyle w:val="Heading2"/>
        <w:spacing w:after="180" w:before="240" w:line="360"/>
        <w:jc w:val="left"/>
      </w:pPr>
      <w:r>
        <w:rPr>
          <w:rFonts w:ascii="黑体" w:cs="黑体" w:eastAsia="黑体" w:hAnsi="黑体"/>
          <w:b/>
          <w:bCs/>
          <w:i w:val="false"/>
          <w:iCs w:val="false"/>
          <w:color w:val="000000"/>
          <w:sz w:val="28"/>
          <w:szCs w:val="28"/>
        </w:rPr>
        <w:t xml:space="preserve">4.2  告警中心模块</w:t>
      </w:r>
    </w:p>
    <w:p>
      <w:pPr>
        <w:spacing w:after="60" w:before="60" w:line="360"/>
        <w:ind w:firstLine="705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告警中心模块实现了完整的"规则定义-条件匹配-告警触发-通知发送-历史记录"闭环。告警规则支持自定义指标、阈值和级别（warning/critical），内置默认规则覆盖CPU&gt;80%、内存&gt;85%、磁盘&gt;90%等常见场景。</w:t>
      </w:r>
    </w:p>
    <w:p>
      <w:pPr>
        <w:spacing w:after="60" w:before="60" w:line="360"/>
        <w:ind w:firstLine="705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通知渠道设计采用策略模式，支持以下通知方式：（1）浏览器弹窗通知，通过前端Notification API实现；（2）飞书机器人，通过Webhook发送交互式卡片消息；（3）钉钉机器人，通过Webhook发送Markdown消息，支持HMAC-SHA256加签验证；（4）邮件通知，通过SMTP协议发送HTML格式邮件；（5）自定义Webhook，支持推送告警到任意HTTP端点。</w:t>
      </w:r>
    </w:p>
    <w:p>
      <w:pPr>
        <w:spacing w:after="60" w:before="60" w:line="360"/>
        <w:ind w:firstLine="705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告警配置通过KV存储表持久化到数据库，支持热更新，无需重启服务即可生效。告警引擎内置300秒冷却机制，避免同一告警短时间内重复触发。</w:t>
      </w:r>
    </w:p>
    <w:p>
      <w:pPr>
        <w:pStyle w:val="Heading2"/>
        <w:spacing w:after="180" w:before="240" w:line="360"/>
        <w:jc w:val="left"/>
      </w:pPr>
      <w:r>
        <w:rPr>
          <w:rFonts w:ascii="黑体" w:cs="黑体" w:eastAsia="黑体" w:hAnsi="黑体"/>
          <w:b/>
          <w:bCs/>
          <w:i w:val="false"/>
          <w:iCs w:val="false"/>
          <w:color w:val="000000"/>
          <w:sz w:val="28"/>
          <w:szCs w:val="28"/>
        </w:rPr>
        <w:t xml:space="preserve">4.3  文件管理模块</w:t>
      </w:r>
    </w:p>
    <w:p>
      <w:pPr>
        <w:spacing w:after="60" w:before="60" w:line="360"/>
        <w:ind w:firstLine="705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文件管理模块提供类双栏浏览器的文件操作界面，支持目录浏览、文件预览、在线编辑、上传下载和权限管理。后端通过filemgr包封装文件系统操作，前端通过CodeMirror实现在线代码编辑，支持语法高亮和自动补全。文件上传采用分块传输，支持大文件处理。</w:t>
      </w:r>
    </w:p>
    <w:p>
      <w:pPr>
        <w:pStyle w:val="Heading2"/>
        <w:spacing w:after="180" w:before="240" w:line="360"/>
        <w:jc w:val="left"/>
      </w:pPr>
      <w:r>
        <w:rPr>
          <w:rFonts w:ascii="黑体" w:cs="黑体" w:eastAsia="黑体" w:hAnsi="黑体"/>
          <w:b/>
          <w:bCs/>
          <w:i w:val="false"/>
          <w:iCs w:val="false"/>
          <w:color w:val="000000"/>
          <w:sz w:val="28"/>
          <w:szCs w:val="28"/>
        </w:rPr>
        <w:t xml:space="preserve">4.4  Web终端模块</w:t>
      </w:r>
    </w:p>
    <w:p>
      <w:pPr>
        <w:spacing w:after="60" w:before="60" w:line="360"/>
        <w:ind w:firstLine="705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Web终端模块基于xterm.js + WebSocket架构实现浏览器内的命令行操作。后端在Windows平台通过ConPty（Windows伪控制台API）创建终端会话，在Linux/macOS平台通过PTY（伪终端）创建会话。WebSocket连接建立后，前端按键事件通过WebSocket发送到后端，后端将终端输出回传至前端渲染。</w:t>
      </w:r>
    </w:p>
    <w:p>
      <w:pPr>
        <w:pStyle w:val="Heading2"/>
        <w:spacing w:after="180" w:before="240" w:line="360"/>
        <w:jc w:val="left"/>
      </w:pPr>
      <w:r>
        <w:rPr>
          <w:rFonts w:ascii="黑体" w:cs="黑体" w:eastAsia="黑体" w:hAnsi="黑体"/>
          <w:b/>
          <w:bCs/>
          <w:i w:val="false"/>
          <w:iCs w:val="false"/>
          <w:color w:val="000000"/>
          <w:sz w:val="28"/>
          <w:szCs w:val="28"/>
        </w:rPr>
        <w:t xml:space="preserve">4.5  计划任务模块</w:t>
      </w:r>
    </w:p>
    <w:p>
      <w:pPr>
        <w:spacing w:after="60" w:before="60" w:line="360"/>
        <w:ind w:firstLine="705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计划任务模块提供crontab（Linux）和Task Scheduler（Windows）的可视化管理界面。用户可通过Web界面创建、编辑、启用/禁用定时任务，系统自动根据当前操作系统选择对应的任务调度器。任务执行日志可在界面中查看，便于排查问题。</w:t>
      </w:r>
    </w:p>
    <w:p>
      <w:pPr>
        <w:pStyle w:val="Heading2"/>
        <w:spacing w:after="180" w:before="240" w:line="360"/>
        <w:jc w:val="left"/>
      </w:pPr>
      <w:r>
        <w:rPr>
          <w:rFonts w:ascii="黑体" w:cs="黑体" w:eastAsia="黑体" w:hAnsi="黑体"/>
          <w:b/>
          <w:bCs/>
          <w:i w:val="false"/>
          <w:iCs w:val="false"/>
          <w:color w:val="000000"/>
          <w:sz w:val="28"/>
          <w:szCs w:val="28"/>
        </w:rPr>
        <w:t xml:space="preserve">4.6  Docker容器监控模块</w:t>
      </w:r>
    </w:p>
    <w:p>
      <w:pPr>
        <w:spacing w:after="60" w:before="60" w:line="360"/>
        <w:ind w:firstLine="705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Docker容器监控模块通过Docker Engine API获取容器列表、状态、资源使用和日志信息。支持容器启动/停止/重启操作，以及Docker Compose编排管理。该模块需要挂载Docker Socket（/var/run/docker.sock）方可使用，在Windows环境下不可用。</w:t>
      </w:r>
    </w:p>
    <w:p>
      <w:pPr>
        <w:pStyle w:val="Heading2"/>
        <w:spacing w:after="180" w:before="240" w:line="360"/>
        <w:jc w:val="left"/>
      </w:pPr>
      <w:r>
        <w:rPr>
          <w:rFonts w:ascii="黑体" w:cs="黑体" w:eastAsia="黑体" w:hAnsi="黑体"/>
          <w:b/>
          <w:bCs/>
          <w:i w:val="false"/>
          <w:iCs w:val="false"/>
          <w:color w:val="000000"/>
          <w:sz w:val="28"/>
          <w:szCs w:val="28"/>
        </w:rPr>
        <w:t xml:space="preserve">4.7  API接口设计</w:t>
      </w:r>
    </w:p>
    <w:p>
      <w:pPr>
        <w:spacing w:after="60" w:before="60" w:line="360"/>
        <w:ind w:firstLine="705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系统API遵循RESTful设计规范，基础路径为/api/v1。认证相关接口（登录、刷新令牌）无需认证，其余接口均需携带JWT Bearer Token。管理员专属接口通过RequireRole中间件进行权限校验。关键API端点设计如下：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35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接口路径</w:t>
            </w:r>
          </w:p>
        </w:tc>
        <w:tc>
          <w:tcPr>
            <w:tcW w:type="dxa" w:w="10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方法</w:t>
            </w:r>
          </w:p>
        </w:tc>
        <w:tc>
          <w:tcPr>
            <w:tcW w:type="dxa" w:w="10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权限</w:t>
            </w:r>
          </w:p>
        </w:tc>
        <w:tc>
          <w:tcPr>
            <w:tcW w:type="dxa" w:w="45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功能描述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/api/auth/login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POST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公开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用户登录，获取JWT令牌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/api/v1/snapshot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GET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用户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获取当前系统快照数据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/api/v1/history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GET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用户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查询历史监控数据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/api/v1/alert-rules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GET/POST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用户/管理员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告警规则查询与创建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/api/v1/alert-notify/config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GET/PUT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用户/管理员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告警通知配置管理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/api/v1/alert-notify/test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POST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管理员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发送测试告警通知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/api/v1/fs/list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GET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用户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文件目录列表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/ws/terminal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WS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用户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Web终端WebSocket连接</w:t>
            </w:r>
          </w:p>
        </w:tc>
      </w:tr>
    </w:tbl>
    <w:p>
      <w:pPr>
        <w:spacing w:after="120" w:before="6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表4-1  核心API接口设计</w:t>
      </w:r>
    </w:p>
    <w:p>
      <w:pPr>
        <w:pStyle w:val="Heading1"/>
        <w:spacing w:after="240" w:before="360" w:line="360"/>
        <w:jc w:val="left"/>
      </w:pPr>
      <w:r>
        <w:rPr>
          <w:rFonts w:ascii="黑体" w:cs="黑体" w:eastAsia="黑体" w:hAnsi="黑体"/>
          <w:b/>
          <w:bCs/>
          <w:i w:val="false"/>
          <w:iCs w:val="false"/>
          <w:color w:val="000000"/>
          <w:sz w:val="32"/>
          <w:szCs w:val="32"/>
        </w:rPr>
        <w:t xml:space="preserve">5  实现细节</w:t>
      </w:r>
    </w:p>
    <w:p>
      <w:pPr>
        <w:pStyle w:val="Heading2"/>
        <w:spacing w:after="180" w:before="240" w:line="360"/>
        <w:jc w:val="left"/>
      </w:pPr>
      <w:r>
        <w:rPr>
          <w:rFonts w:ascii="黑体" w:cs="黑体" w:eastAsia="黑体" w:hAnsi="黑体"/>
          <w:b/>
          <w:bCs/>
          <w:i w:val="false"/>
          <w:iCs w:val="false"/>
          <w:color w:val="000000"/>
          <w:sz w:val="28"/>
          <w:szCs w:val="28"/>
        </w:rPr>
        <w:t xml:space="preserve">5.1  数据采集实现</w:t>
      </w:r>
    </w:p>
    <w:p>
      <w:pPr>
        <w:spacing w:after="60" w:before="60" w:line="360"/>
        <w:ind w:firstLine="705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数据采集器（Collector）采用读写锁保护的并发安全设计。核心方法Collect()在每次调用时创建30秒超时的context，依次采集CPU、内存、磁盘、网络、主机信息、进程列表、GPU和传感器数据。网络速率和磁盘I/O速率通过两次采集间的差值除以时间间隔计算得出，确保数据的实时性和准确性。</w:t>
      </w:r>
    </w:p>
    <w:p>
      <w:pPr>
        <w:spacing w:after="60" w:before="60" w:line="360"/>
        <w:ind w:firstLine="705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CPU使用率采集采用gopsutil的Time-dependent模式，通过两次采样间隔的CPU时间差计算实际使用率，避免了首次采样返回0的问题。每核心使用率以数组形式返回，前端可分别渲染为独立曲线。</w:t>
      </w:r>
    </w:p>
    <w:p>
      <w:pPr>
        <w:spacing w:after="60" w:before="60" w:line="360"/>
        <w:ind w:firstLine="705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关键实现代码如下（Go语言）：</w:t>
      </w:r>
    </w:p>
    <w:p>
      <w:pPr>
        <w:shd w:fill="F5F5F5" w:val="clear"/>
        <w:spacing w:after="120" w:before="120" w:line="276"/>
        <w:ind w:left="431" w:right="431"/>
      </w:pPr>
      <w:r>
        <w:rPr>
          <w:rFonts w:ascii="Consolas" w:cs="Consolas" w:eastAsia="Consolas" w:hAnsi="Consolas"/>
          <w:sz w:val="18"/>
          <w:szCs w:val="18"/>
        </w:rPr>
        <w:t xml:space="preserve">func (c *Collector) Collect() (*model.Snapshot, error) {
  ctx, cancel := context.WithTimeout(context.Background(), 30*time.Second)
  defer cancel()
  snap := &amp;model.Snapshot{Timestamp: time.Now()}
  // CPU采集 - 两次采样计算实际使用率
  cpuPerc, _ := cpu.PercentWithContext(ctx, 0, false)
  cpuPerCore, _ := cpu.PercentWithContext(ctx, 0, true)
  snap.CPU = model.CPUMetrics{Cores: len(cpuPerCore), UsagePercent: cpuPerc[0]}
  // 内存、磁盘、网络采集...
  return snap, nil
}</w:t>
      </w:r>
    </w:p>
    <w:p>
      <w:pPr>
        <w:pStyle w:val="Heading2"/>
        <w:spacing w:after="180" w:before="240" w:line="360"/>
        <w:jc w:val="left"/>
      </w:pPr>
      <w:r>
        <w:rPr>
          <w:rFonts w:ascii="黑体" w:cs="黑体" w:eastAsia="黑体" w:hAnsi="黑体"/>
          <w:b/>
          <w:bCs/>
          <w:i w:val="false"/>
          <w:iCs w:val="false"/>
          <w:color w:val="000000"/>
          <w:sz w:val="28"/>
          <w:szCs w:val="28"/>
        </w:rPr>
        <w:t xml:space="preserve">5.2  告警引擎实现</w:t>
      </w:r>
    </w:p>
    <w:p>
      <w:pPr>
        <w:spacing w:after="60" w:before="60" w:line="360"/>
        <w:ind w:firstLine="705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告警引擎（Engine）采用规则匹配+冷却机制的实现策略。每次数据采集完成后，引擎遍历所有启用的告警规则，对当前快照数据进行阈值比较。当指标值超过阈值时，生成告警记录并触发通知。冷却机制通过lastAlerts映射记录每个告警规则的最近触发时间，300秒内不重复触发同一规则。</w:t>
      </w:r>
    </w:p>
    <w:p>
      <w:pPr>
        <w:spacing w:after="60" w:before="60" w:line="360"/>
        <w:ind w:firstLine="705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钉钉机器人的加签验证实现采用HMAC-SHA256算法。首先将时间戳和密钥拼接，计算HMAC-SHA256签名，然后进行Base64编码和URL编码，最终将签名附加到Webhook URL的查询参数中。该实现严格遵循钉钉开放平台的加签规范，确保消息的安全性和可验证性。</w:t>
      </w:r>
    </w:p>
    <w:p>
      <w:pPr>
        <w:spacing w:after="60" w:before="60" w:line="360"/>
        <w:ind w:firstLine="705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告警配置持久化通过KV存储表实现。配置变更时，引擎将AlertConfig结构体序列化为JSON存入kv_store表，键名为alert_config。服务启动时自动从数据库加载配置，确保重启后配置不丢失。</w:t>
      </w:r>
    </w:p>
    <w:p>
      <w:pPr>
        <w:pStyle w:val="Heading2"/>
        <w:spacing w:after="180" w:before="240" w:line="360"/>
        <w:jc w:val="left"/>
      </w:pPr>
      <w:r>
        <w:rPr>
          <w:rFonts w:ascii="黑体" w:cs="黑体" w:eastAsia="黑体" w:hAnsi="黑体"/>
          <w:b/>
          <w:bCs/>
          <w:i w:val="false"/>
          <w:iCs w:val="false"/>
          <w:color w:val="000000"/>
          <w:sz w:val="28"/>
          <w:szCs w:val="28"/>
        </w:rPr>
        <w:t xml:space="preserve">5.3  认证与安全实现</w:t>
      </w:r>
    </w:p>
    <w:p>
      <w:pPr>
        <w:spacing w:after="60" w:before="60" w:line="360"/>
        <w:ind w:firstLine="705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认证模块采用JWT（HS256）双令牌机制。登录成功后签发access_token（有效期24小时）和refresh_token（有效期7天）。access_token用于API请求认证，refresh_token用于无感刷新令牌。密码存储使用bcrypt算法（cost=10），即使数据库泄露也无法还原明文密码。</w:t>
      </w:r>
    </w:p>
    <w:p>
      <w:pPr>
        <w:spacing w:after="60" w:before="60" w:line="360"/>
        <w:ind w:firstLine="705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安全防护方面，系统实现了以下机制：（1）CSRF中间件，验证请求来源；（2）速率限制，防止暴力破解和DDoS攻击；（3）CORS白名单，限制跨域请求来源；（4）安全响应头，包括X-Content-Type-Options、X-Frame-Options等；（5）RBAC权限控制，区分admin和viewer角色。</w:t>
      </w:r>
    </w:p>
    <w:p>
      <w:pPr>
        <w:pStyle w:val="Heading2"/>
        <w:spacing w:after="180" w:before="240" w:line="360"/>
        <w:jc w:val="left"/>
      </w:pPr>
      <w:r>
        <w:rPr>
          <w:rFonts w:ascii="黑体" w:cs="黑体" w:eastAsia="黑体" w:hAnsi="黑体"/>
          <w:b/>
          <w:bCs/>
          <w:i w:val="false"/>
          <w:iCs w:val="false"/>
          <w:color w:val="000000"/>
          <w:sz w:val="28"/>
          <w:szCs w:val="28"/>
        </w:rPr>
        <w:t xml:space="preserve">5.4  数据存储实现</w:t>
      </w:r>
    </w:p>
    <w:p>
      <w:pPr>
        <w:spacing w:after="60" w:before="60" w:line="360"/>
        <w:ind w:firstLine="705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存储层（Store）采用抽象工厂模式，支持SQLite和PostgreSQL两种数据库引擎。通过IsPostgreSQL()方法判断当前数据库类型，动态生成对应的SQL语句。SQLite使用?占位符，PostgreSQL使用$1、$2等编号占位符。</w:t>
      </w:r>
    </w:p>
    <w:p>
      <w:pPr>
        <w:spacing w:after="60" w:before="60" w:line="360"/>
        <w:ind w:firstLine="705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KV存储表用于告警配置等非结构化数据的持久化。表结构包含key（主键）、value（JSON文本）和updated_at（更新时间）三个字段。PostgreSQL使用ON CONFLICT实现UPSERT，SQLite使用ON CONFLICT(key)语法。该设计避免了为每种配置创建独立表的开销，提供了灵活的键值存储能力。</w:t>
      </w:r>
    </w:p>
    <w:p>
      <w:pPr>
        <w:pStyle w:val="Heading2"/>
        <w:spacing w:after="180" w:before="240" w:line="360"/>
        <w:jc w:val="left"/>
      </w:pPr>
      <w:r>
        <w:rPr>
          <w:rFonts w:ascii="黑体" w:cs="黑体" w:eastAsia="黑体" w:hAnsi="黑体"/>
          <w:b/>
          <w:bCs/>
          <w:i w:val="false"/>
          <w:iCs w:val="false"/>
          <w:color w:val="000000"/>
          <w:sz w:val="28"/>
          <w:szCs w:val="28"/>
        </w:rPr>
        <w:t xml:space="preserve">5.5  Web终端实现</w:t>
      </w:r>
    </w:p>
    <w:p>
      <w:pPr>
        <w:spacing w:after="60" w:before="60" w:line="360"/>
        <w:ind w:firstLine="705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Web终端的实现分为前端和后端两部分。前端使用xterm.js库渲染终端界面，通过WebSocket与后端建立双向通信。后端在Windows平台使用ConPty API创建伪控制台，在Linux/macOS平台使用PTY创建伪终端。用户输入通过WebSocket发送到后端，写入伪终端的主输入端；伪终端的输出从从输出端读取，通过WebSocket回传至前端渲染。</w:t>
      </w:r>
    </w:p>
    <w:p>
      <w:pPr>
        <w:spacing w:after="60" w:before="60" w:line="360"/>
        <w:ind w:firstLine="705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终端会话管理采用连接-绑定模式，每个WebSocket连接对应一个独立的终端进程。连接断开时自动清理终端资源，防止僵尸进程。支持多Shell选择（PowerShell、CMD、WSL等），用户可在界面中切换。</w:t>
      </w:r>
    </w:p>
    <w:p>
      <w:r>
        <w:br w:type="page"/>
      </w:r>
    </w:p>
    <w:p>
      <w:pPr>
        <w:pStyle w:val="Heading1"/>
        <w:spacing w:after="240" w:before="360" w:line="360"/>
        <w:jc w:val="left"/>
      </w:pPr>
      <w:r>
        <w:rPr>
          <w:rFonts w:ascii="黑体" w:cs="黑体" w:eastAsia="黑体" w:hAnsi="黑体"/>
          <w:b/>
          <w:bCs/>
          <w:i w:val="false"/>
          <w:iCs w:val="false"/>
          <w:color w:val="000000"/>
          <w:sz w:val="32"/>
          <w:szCs w:val="32"/>
        </w:rPr>
        <w:t xml:space="preserve">6  测试结果与分析</w:t>
      </w:r>
    </w:p>
    <w:p>
      <w:pPr>
        <w:pStyle w:val="Heading2"/>
        <w:spacing w:after="180" w:before="240" w:line="360"/>
        <w:jc w:val="left"/>
      </w:pPr>
      <w:r>
        <w:rPr>
          <w:rFonts w:ascii="黑体" w:cs="黑体" w:eastAsia="黑体" w:hAnsi="黑体"/>
          <w:b/>
          <w:bCs/>
          <w:i w:val="false"/>
          <w:iCs w:val="false"/>
          <w:color w:val="000000"/>
          <w:sz w:val="28"/>
          <w:szCs w:val="28"/>
        </w:rPr>
        <w:t xml:space="preserve">6.1  测试环境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30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项目</w:t>
            </w:r>
          </w:p>
        </w:tc>
        <w:tc>
          <w:tcPr>
            <w:tcW w:type="dxa" w:w="70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配置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操作系统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Windows 11 Pro (10.0.26100)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CPU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AMD Ryzen 9 5950X 16核32线程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内存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16GB DDR4-3200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磁盘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1.3TB NVMe SSD (使用率84.94%)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Go版本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go1.26.3 windows/amd64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Node.js版本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v24.14.1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后端端口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9090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前端端口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5173 (Vite Dev Server)</w:t>
            </w:r>
          </w:p>
        </w:tc>
      </w:tr>
    </w:tbl>
    <w:p>
      <w:pPr>
        <w:spacing w:after="120" w:before="6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表6-1  测试环境配置</w:t>
      </w:r>
    </w:p>
    <w:p>
      <w:pPr>
        <w:pStyle w:val="Heading2"/>
        <w:spacing w:after="180" w:before="240" w:line="360"/>
        <w:jc w:val="left"/>
      </w:pPr>
      <w:r>
        <w:rPr>
          <w:rFonts w:ascii="黑体" w:cs="黑体" w:eastAsia="黑体" w:hAnsi="黑体"/>
          <w:b/>
          <w:bCs/>
          <w:i w:val="false"/>
          <w:iCs w:val="false"/>
          <w:color w:val="000000"/>
          <w:sz w:val="28"/>
          <w:szCs w:val="28"/>
        </w:rPr>
        <w:t xml:space="preserve">6.2  功能测试结果</w:t>
      </w:r>
    </w:p>
    <w:p>
      <w:pPr>
        <w:spacing w:after="60" w:before="60" w:line="360"/>
        <w:ind w:firstLine="705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对系统所有核心功能模块进行了全面的功能测试，测试覆盖正常流程和边界情况。测试结果如下：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测试模块</w:t>
            </w:r>
          </w:p>
        </w:tc>
        <w:tc>
          <w:tcPr>
            <w:tcW w:type="dxa" w:w="30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测试项</w:t>
            </w:r>
          </w:p>
        </w:tc>
        <w:tc>
          <w:tcPr>
            <w:tcW w:type="dxa" w:w="25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预期结果</w:t>
            </w:r>
          </w:p>
        </w:tc>
        <w:tc>
          <w:tcPr>
            <w:tcW w:type="dxa" w:w="25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实际结果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认证模块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admin/admin123登录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返回JWT令牌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通过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认证模块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错误密码登录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返回401错误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通过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认证模块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JWT令牌过期访问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返回401错误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通过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数据采集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CPU使用率采集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返回16核使用率数据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通过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数据采集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内存使用率采集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返回总量/已用/可用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通过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数据采集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磁盘使用率采集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返回总量/已用/可用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通过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数据采集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网络速率采集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返回收发速率MB/s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通过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告警引擎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内存&gt;90%触发critical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生成critical告警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通过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告警引擎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磁盘&gt;80%触发warning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生成warning告警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通过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告警引擎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飞书通知发送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返回HTTP 200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通过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告警引擎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通知配置持久化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重启后配置保留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通过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告警引擎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测试告警发送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所有渠道收到消息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通过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健康检查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/api/v1/health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返回healthy状态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通过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前端服务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页面加载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HTTP 200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通过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编译检查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go build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无编译错误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通过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类型检查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vue-tsc --noEmit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无类型错误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通过</w:t>
            </w:r>
          </w:p>
        </w:tc>
      </w:tr>
    </w:tbl>
    <w:p>
      <w:pPr>
        <w:spacing w:after="120" w:before="6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表6-2  功能测试结果汇总</w:t>
      </w:r>
    </w:p>
    <w:p>
      <w:pPr>
        <w:pStyle w:val="Heading2"/>
        <w:spacing w:after="180" w:before="240" w:line="360"/>
        <w:jc w:val="left"/>
      </w:pPr>
      <w:r>
        <w:rPr>
          <w:rFonts w:ascii="黑体" w:cs="黑体" w:eastAsia="黑体" w:hAnsi="黑体"/>
          <w:b/>
          <w:bCs/>
          <w:i w:val="false"/>
          <w:iCs w:val="false"/>
          <w:color w:val="000000"/>
          <w:sz w:val="28"/>
          <w:szCs w:val="28"/>
        </w:rPr>
        <w:t xml:space="preserve">6.3  性能测试结果</w:t>
      </w:r>
    </w:p>
    <w:p>
      <w:pPr>
        <w:spacing w:after="60" w:before="60" w:line="360"/>
        <w:ind w:firstLine="705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在测试环境下，对系统关键性能指标进行了测量。后端服务启动后内存占用约45MB，CPU空闲时占用率低于1%。数据采集周期5秒，单次采集耗时约50-100毫秒。API响应时间在10毫秒以内（本地访问）。前端Vite开发服务器启动耗时约1.6秒，热更新响应时间小于200毫秒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性能指标</w:t>
            </w:r>
          </w:p>
        </w:tc>
        <w:tc>
          <w:tcPr>
            <w:tcW w:type="dxa" w:w="30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测试值</w:t>
            </w:r>
          </w:p>
        </w:tc>
        <w:tc>
          <w:tcPr>
            <w:tcW w:type="dxa" w:w="40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生产环境要求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后端内存占用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~45MB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&lt;100MB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数据采集延迟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50-100ms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&lt;500ms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API响应时间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&lt;10ms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&lt;100ms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前端首屏加载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~1.6s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&lt;3s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Docker镜像大小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&lt;50MB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&lt;100MB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采集间隔精度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±0.5s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±1s</w:t>
            </w:r>
          </w:p>
        </w:tc>
      </w:tr>
    </w:tbl>
    <w:p>
      <w:pPr>
        <w:spacing w:after="120" w:before="6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表6-3  性能测试结果</w:t>
      </w:r>
    </w:p>
    <w:p>
      <w:pPr>
        <w:pStyle w:val="Heading2"/>
        <w:spacing w:after="180" w:before="240" w:line="360"/>
        <w:jc w:val="left"/>
      </w:pPr>
      <w:r>
        <w:rPr>
          <w:rFonts w:ascii="黑体" w:cs="黑体" w:eastAsia="黑体" w:hAnsi="黑体"/>
          <w:b/>
          <w:bCs/>
          <w:i w:val="false"/>
          <w:iCs w:val="false"/>
          <w:color w:val="000000"/>
          <w:sz w:val="28"/>
          <w:szCs w:val="28"/>
        </w:rPr>
        <w:t xml:space="preserve">6.4  数据分析</w:t>
      </w:r>
    </w:p>
    <w:p>
      <w:pPr>
        <w:spacing w:after="60" w:before="60" w:line="360"/>
        <w:ind w:firstLine="705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测试结果表明，DevDash在所有功能模块上均通过了验证，无功能缺陷或异常行为。性能方面，系统资源占用远低于生产环境要求，数据采集延迟和API响应时间均在可接受范围内。告警引擎在内存使用率91%（超过90%阈值）时正确触发critical级别告警，磁盘使用率84.94%（超过80%阈值）时正确触发warning级别告警，验证了告警规则的准确性。</w:t>
      </w:r>
    </w:p>
    <w:p>
      <w:pPr>
        <w:spacing w:after="60" w:before="60" w:line="360"/>
        <w:ind w:firstLine="705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飞书通知发送返回HTTP 200状态码，确认通知渠道工作正常。配置持久化测试中，重启服务后告警通知配置完整保留，验证了KV存储的可靠性。综合来看，系统满足生产环境部署要求。</w:t>
      </w:r>
    </w:p>
    <w:p>
      <w:pPr>
        <w:pStyle w:val="Heading1"/>
        <w:spacing w:after="240" w:before="360" w:line="360"/>
        <w:jc w:val="left"/>
      </w:pPr>
      <w:r>
        <w:rPr>
          <w:rFonts w:ascii="黑体" w:cs="黑体" w:eastAsia="黑体" w:hAnsi="黑体"/>
          <w:b/>
          <w:bCs/>
          <w:i w:val="false"/>
          <w:iCs w:val="false"/>
          <w:color w:val="000000"/>
          <w:sz w:val="32"/>
          <w:szCs w:val="32"/>
        </w:rPr>
        <w:t xml:space="preserve">7  结论与展望</w:t>
      </w:r>
    </w:p>
    <w:p>
      <w:pPr>
        <w:pStyle w:val="Heading2"/>
        <w:spacing w:after="180" w:before="240" w:line="360"/>
        <w:jc w:val="left"/>
      </w:pPr>
      <w:r>
        <w:rPr>
          <w:rFonts w:ascii="黑体" w:cs="黑体" w:eastAsia="黑体" w:hAnsi="黑体"/>
          <w:b/>
          <w:bCs/>
          <w:i w:val="false"/>
          <w:iCs w:val="false"/>
          <w:color w:val="000000"/>
          <w:sz w:val="28"/>
          <w:szCs w:val="28"/>
        </w:rPr>
        <w:t xml:space="preserve">7.1  项目成果总结</w:t>
      </w:r>
    </w:p>
    <w:p>
      <w:pPr>
        <w:spacing w:after="60" w:before="60" w:line="360"/>
        <w:ind w:firstLine="705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本文详细阐述了DevDash轻量级运维监控面板的设计与实现过程。项目成功实现了以下核心成果：</w:t>
      </w:r>
    </w:p>
    <w:p>
      <w:pPr>
        <w:spacing w:after="60" w:before="60" w:line="360"/>
        <w:ind w:firstLine="705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（1）构建了完整的实时监控体系，支持CPU、内存、磁盘、网络、GPU等10余项系统指标的秒级采集与可视化展示，数据准确性和实时性满足生产环境要求。</w:t>
      </w:r>
    </w:p>
    <w:p>
      <w:pPr>
        <w:spacing w:after="60" w:before="60" w:line="360"/>
        <w:ind w:firstLine="705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（2）设计了可扩展的告警引擎，支持飞书、钉钉、邮件、自定义Webhook等多渠道通知，配置持久化存储确保重启不丢失，300秒冷却机制避免告警风暴。</w:t>
      </w:r>
    </w:p>
    <w:p>
      <w:pPr>
        <w:spacing w:after="60" w:before="60" w:line="360"/>
        <w:ind w:firstLine="705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（3）实现了文件管理、Web终端、计划任务、Docker容器监控等运维管理功能，覆盖了日常运维的核心操作场景。</w:t>
      </w:r>
    </w:p>
    <w:p>
      <w:pPr>
        <w:spacing w:after="60" w:before="60" w:line="360"/>
        <w:ind w:firstLine="705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（4）通过Docker多阶段构建和GitHub Actions CI/CD，实现了自动化构建和分发，镜像体积&lt;50MB，支持双架构部署。</w:t>
      </w:r>
    </w:p>
    <w:p>
      <w:pPr>
        <w:spacing w:after="60" w:before="60" w:line="360"/>
        <w:ind w:firstLine="705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（5）建立了JWT认证、RBAC权限、CSRF防护、速率限制等安全机制，满足生产环境安全要求。</w:t>
      </w:r>
    </w:p>
    <w:p>
      <w:pPr>
        <w:pStyle w:val="Heading2"/>
        <w:spacing w:after="180" w:before="240" w:line="360"/>
        <w:jc w:val="left"/>
      </w:pPr>
      <w:r>
        <w:rPr>
          <w:rFonts w:ascii="黑体" w:cs="黑体" w:eastAsia="黑体" w:hAnsi="黑体"/>
          <w:b/>
          <w:bCs/>
          <w:i w:val="false"/>
          <w:iCs w:val="false"/>
          <w:color w:val="000000"/>
          <w:sz w:val="28"/>
          <w:szCs w:val="28"/>
        </w:rPr>
        <w:t xml:space="preserve">7.2  不足与改进方向</w:t>
      </w:r>
    </w:p>
    <w:p>
      <w:pPr>
        <w:spacing w:after="60" w:before="60" w:line="360"/>
        <w:ind w:firstLine="705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当前版本存在以下不足：（1）多主机监控功能尚在规划阶段，目前仅支持单机监控；（2）历史数据的聚合和降采样策略有待优化，长期运行后数据库体积增长较快；（3）告警规则暂不支持复合条件（如CPU&gt;80% AND 内存&gt;90%）；（4）缺少数据导出和报表功能。</w:t>
      </w:r>
    </w:p>
    <w:p>
      <w:pPr>
        <w:spacing w:after="60" w:before="60" w:line="360"/>
        <w:ind w:firstLine="705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未来改进方向包括：（1）实现Agent远程采集架构，支持多主机统一监控；（2）引入数据降采样和自动清理策略，优化长期存储性能；（3）支持PromQL风格的复合告警规则；（4）增加PDF/Excel报表导出功能；（5）集成应用商店，支持一键安装常用运维软件。</w:t>
      </w:r>
    </w:p>
    <w:p>
      <w:r>
        <w:br w:type="page"/>
      </w:r>
    </w:p>
    <w:p>
      <w:pPr>
        <w:pStyle w:val="Heading1"/>
        <w:spacing w:after="240" w:before="360" w:line="360"/>
        <w:jc w:val="left"/>
      </w:pPr>
      <w:r>
        <w:rPr>
          <w:rFonts w:ascii="黑体" w:cs="黑体" w:eastAsia="黑体" w:hAnsi="黑体"/>
          <w:b/>
          <w:bCs/>
          <w:i w:val="false"/>
          <w:iCs w:val="false"/>
          <w:color w:val="000000"/>
          <w:sz w:val="32"/>
          <w:szCs w:val="32"/>
        </w:rPr>
        <w:t xml:space="preserve">参考文献</w:t>
      </w:r>
    </w:p>
    <w:p>
      <w:pPr>
        <w:spacing w:after="60" w:before="60" w:line="360"/>
        <w:ind w:firstLine="705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[1]  Gin Web Framework. https://gin-gonic.com/, 2024.</w:t>
      </w:r>
    </w:p>
    <w:p>
      <w:pPr>
        <w:spacing w:after="60" w:before="60" w:line="360"/>
        <w:ind w:firstLine="705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[2]  Vue.js - The Progressive JavaScript Framework. https://vuejs.org/, 2024.</w:t>
      </w:r>
    </w:p>
    <w:p>
      <w:pPr>
        <w:spacing w:after="60" w:before="60" w:line="360"/>
        <w:ind w:firstLine="705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[3]  gopsutil - Process and system monitoring library for Go. https://github.com/shirou/gopsutil, 2024.</w:t>
      </w:r>
    </w:p>
    <w:p>
      <w:pPr>
        <w:spacing w:after="60" w:before="60" w:line="360"/>
        <w:ind w:firstLine="705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[4]  ECharts - A Powerful Charting and Visualization Library. https://echarts.apache.org/, 2024.</w:t>
      </w:r>
    </w:p>
    <w:p>
      <w:pPr>
        <w:spacing w:after="60" w:before="60" w:line="360"/>
        <w:ind w:firstLine="705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[5]  Naive UI - A Vue 3 Component Library. https://www.naiveui.com/, 2024.</w:t>
      </w:r>
    </w:p>
    <w:p>
      <w:pPr>
        <w:spacing w:after="60" w:before="60" w:line="360"/>
        <w:ind w:firstLine="705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[6]  JSON Web Token (JWT) RFC 7519. https://tools.ietf.org/html/rfc7519, 2015.</w:t>
      </w:r>
    </w:p>
    <w:p>
      <w:pPr>
        <w:spacing w:after="60" w:before="60" w:line="360"/>
        <w:ind w:firstLine="705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[7]  Docker Documentation. https://docs.docker.com/, 2024.</w:t>
      </w:r>
    </w:p>
    <w:p>
      <w:pPr>
        <w:spacing w:after="60" w:before="60" w:line="360"/>
        <w:ind w:firstLine="705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[8]  Prometheus - Monitoring system &amp; time series database. https://prometheus.io/, 2024.</w:t>
      </w:r>
    </w:p>
    <w:p>
      <w:pPr>
        <w:spacing w:after="60" w:before="60" w:line="360"/>
        <w:ind w:firstLine="705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[9]  xterm.js - A terminal for the web. https://xtermjs.org/, 2024.</w:t>
      </w:r>
    </w:p>
    <w:p>
      <w:pPr>
        <w:spacing w:after="60" w:before="60" w:line="360"/>
        <w:ind w:firstLine="705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[10]  飞书开放平台 - 机器人消息推送. https://open.feishu.cn/document/ukTMukTMukTM/ucTM5YjL3ETO14yNxkjN, 2024.</w:t>
      </w:r>
    </w:p>
    <w:p>
      <w:pPr>
        <w:spacing w:after="60" w:before="60" w:line="360"/>
        <w:ind w:firstLine="705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[11]  钉钉开放平台 - 自定义机器人接入. https://open.dingtalk.com/document/robots/custom-robot-access, 2024.</w:t>
      </w:r>
    </w:p>
    <w:p>
      <w:pPr>
        <w:spacing w:after="60" w:before="60" w:line="360"/>
        <w:ind w:firstLine="705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[12]  SQLite Documentation. https://www.sqlite.org/docs.html, 2024.</w:t>
      </w:r>
    </w:p>
    <w:p>
      <w:pPr>
        <w:spacing w:after="60" w:before="60" w:line="360"/>
        <w:ind w:firstLine="705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[13]  Pinia - The Vue Store. https://pinia.vuejs.org/, 2024.</w:t>
      </w:r>
    </w:p>
    <w:p>
      <w:pPr>
        <w:spacing w:after="60" w:before="60" w:line="360"/>
        <w:ind w:firstLine="705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[14]  Vite - Next Generation Frontend Tooling. https://vitejs.dev/, 2024.</w:t>
      </w:r>
    </w:p>
    <w:p>
      <w:pPr>
        <w:spacing w:after="60" w:before="60" w:line="360"/>
        <w:ind w:firstLine="705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[15]  TypeScript - JavaScript With Syntax For Types. https://www.typescriptlang.org/, 2024.</w:t>
      </w:r>
    </w:p>
    <w:p>
      <w:pPr>
        <w:pStyle w:val="Heading1"/>
        <w:spacing w:after="240" w:before="360" w:line="360"/>
        <w:jc w:val="left"/>
      </w:pPr>
      <w:r>
        <w:rPr>
          <w:rFonts w:ascii="黑体" w:cs="黑体" w:eastAsia="黑体" w:hAnsi="黑体"/>
          <w:b/>
          <w:bCs/>
          <w:i w:val="false"/>
          <w:iCs w:val="false"/>
          <w:color w:val="000000"/>
          <w:sz w:val="32"/>
          <w:szCs w:val="32"/>
        </w:rPr>
        <w:t xml:space="preserve">附录</w:t>
      </w:r>
    </w:p>
    <w:p>
      <w:pPr>
        <w:pStyle w:val="Heading2"/>
        <w:spacing w:after="180" w:before="240" w:line="360"/>
        <w:jc w:val="left"/>
      </w:pPr>
      <w:r>
        <w:rPr>
          <w:rFonts w:ascii="黑体" w:cs="黑体" w:eastAsia="黑体" w:hAnsi="黑体"/>
          <w:b/>
          <w:bCs/>
          <w:i w:val="false"/>
          <w:iCs w:val="false"/>
          <w:color w:val="000000"/>
          <w:sz w:val="28"/>
          <w:szCs w:val="28"/>
        </w:rPr>
        <w:t xml:space="preserve">附录A  核心数据模型定义</w:t>
      </w:r>
    </w:p>
    <w:p>
      <w:pPr>
        <w:spacing w:after="60" w:before="60" w:line="360"/>
        <w:ind w:firstLine="705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以下为系统核心数据模型的结构体定义（Go语言）：</w:t>
      </w:r>
    </w:p>
    <w:p>
      <w:pPr>
        <w:shd w:fill="F5F5F5" w:val="clear"/>
        <w:spacing w:after="120" w:before="120" w:line="276"/>
        <w:ind w:left="431" w:right="431"/>
      </w:pPr>
      <w:r>
        <w:rPr>
          <w:rFonts w:ascii="Consolas" w:cs="Consolas" w:eastAsia="Consolas" w:hAnsi="Consolas"/>
          <w:sz w:val="18"/>
          <w:szCs w:val="18"/>
        </w:rPr>
        <w:t xml:space="preserve">type Snapshot struct {
  NodeID    string                `json:"node_id"`
  Timestamp time.Time             `json:"timestamp"`
  CPU       CPUMetrics            `json:"cpu"`
  Memory    MemoryMetrics         `json:"memory"`
  Disk      DiskMetrics           `json:"disk"`
  Network   NetworkMetrics        `json:"network"`
  Load      LoadMetrics           `json:"load"`
  Host      HostInfo              `json:"host"`
  Processes []ProcessInfo         `json:"processes"`
  GPU       *GPUMetrics           `json:"gpu,omitempty"`
  DiskIO    *DiskIOMetrics        `json:"disk_io,omitempty"`
  TCPConns  *TCPConnectionMetrics `json:"tcp_conns,omitempty"`
}</w:t>
      </w:r>
    </w:p>
    <w:p>
      <w:pPr>
        <w:pStyle w:val="Heading2"/>
        <w:spacing w:after="180" w:before="240" w:line="360"/>
        <w:jc w:val="left"/>
      </w:pPr>
      <w:r>
        <w:rPr>
          <w:rFonts w:ascii="黑体" w:cs="黑体" w:eastAsia="黑体" w:hAnsi="黑体"/>
          <w:b/>
          <w:bCs/>
          <w:i w:val="false"/>
          <w:iCs w:val="false"/>
          <w:color w:val="000000"/>
          <w:sz w:val="28"/>
          <w:szCs w:val="28"/>
        </w:rPr>
        <w:t xml:space="preserve">附录B  环境变量配置说明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环境变量</w:t>
            </w:r>
          </w:p>
        </w:tc>
        <w:tc>
          <w:tcPr>
            <w:tcW w:type="dxa" w:w="20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默认值</w:t>
            </w:r>
          </w:p>
        </w:tc>
        <w:tc>
          <w:tcPr>
            <w:tcW w:type="dxa" w:w="55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PORT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9090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服务监听端口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INTERVAL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5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数据采集间隔（秒），范围3-300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DB_TYPE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sqlite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数据库类型（sqlite/postgres）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DB_PATH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./devdash.db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SQLite数据库文件路径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DB_HOST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localhost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PostgreSQL主机地址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DB_PORT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5432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PostgreSQL端口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DB_USER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devdash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PostgreSQL用户名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DB_PASSWORD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PostgreSQL密码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DB_NAME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devdash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PostgreSQL数据库名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JWT_SECRET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(自动生成)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JWT签名密钥，建议32+字符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GIN_MODE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debug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Gin运行模式（debug/release）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TZ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UTC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时区设置</w:t>
            </w:r>
          </w:p>
        </w:tc>
      </w:tr>
    </w:tbl>
    <w:p>
      <w:pPr>
        <w:spacing w:after="120" w:before="6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表B-1  环境变量配置说明</w:t>
      </w:r>
    </w:p>
    <w:p>
      <w:pPr>
        <w:pStyle w:val="Heading2"/>
        <w:spacing w:after="180" w:before="240" w:line="360"/>
        <w:jc w:val="left"/>
      </w:pPr>
      <w:r>
        <w:rPr>
          <w:rFonts w:ascii="黑体" w:cs="黑体" w:eastAsia="黑体" w:hAnsi="黑体"/>
          <w:b/>
          <w:bCs/>
          <w:i w:val="false"/>
          <w:iCs w:val="false"/>
          <w:color w:val="000000"/>
          <w:sz w:val="28"/>
          <w:szCs w:val="28"/>
        </w:rPr>
        <w:t xml:space="preserve">附录C  默认测试账号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角色</w:t>
            </w:r>
          </w:p>
        </w:tc>
        <w:tc>
          <w:tcPr>
            <w:tcW w:type="dxa" w:w="25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用户名</w:t>
            </w:r>
          </w:p>
        </w:tc>
        <w:tc>
          <w:tcPr>
            <w:tcW w:type="dxa" w:w="25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密码</w:t>
            </w:r>
          </w:p>
        </w:tc>
        <w:tc>
          <w:tcPr>
            <w:tcW w:type="dxa" w:w="30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权限说明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管理员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admin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admin123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全部功能访问权限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只读用户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viewer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viewer123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仅查看权限，无法修改配置</w:t>
            </w:r>
          </w:p>
        </w:tc>
      </w:tr>
    </w:tbl>
    <w:p>
      <w:pPr>
        <w:spacing w:after="120" w:before="6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表C-1  默认测试账号信息</w:t>
      </w:r>
    </w:p>
    <w:p>
      <w:pPr>
        <w:pStyle w:val="Heading2"/>
        <w:spacing w:after="180" w:before="240" w:line="360"/>
        <w:jc w:val="left"/>
      </w:pPr>
      <w:r>
        <w:rPr>
          <w:rFonts w:ascii="黑体" w:cs="黑体" w:eastAsia="黑体" w:hAnsi="黑体"/>
          <w:b/>
          <w:bCs/>
          <w:i w:val="false"/>
          <w:iCs w:val="false"/>
          <w:color w:val="000000"/>
          <w:sz w:val="28"/>
          <w:szCs w:val="28"/>
        </w:rPr>
        <w:t xml:space="preserve">附录D  飞书/钉钉机器人接入指南</w:t>
      </w:r>
    </w:p>
    <w:p>
      <w:pPr>
        <w:pStyle w:val="Heading3"/>
        <w:spacing w:after="120" w:before="180" w:line="360"/>
        <w:jc w:val="left"/>
      </w:pPr>
      <w:r>
        <w:rPr>
          <w:rFonts w:ascii="黑体" w:cs="黑体" w:eastAsia="黑体" w:hAnsi="黑体"/>
          <w:b/>
          <w:bCs/>
          <w:i w:val="false"/>
          <w:iCs w:val="false"/>
          <w:color w:val="000000"/>
          <w:sz w:val="24"/>
          <w:szCs w:val="24"/>
        </w:rPr>
        <w:t xml:space="preserve">D.1  飞书机器人接入</w:t>
      </w:r>
    </w:p>
    <w:p>
      <w:pPr>
        <w:spacing w:after="60" w:before="60" w:line="360"/>
        <w:ind w:firstLine="705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步骤1：打开飞书群 → 群设置 → 群机器人 → 添加机器人 → 自定义机器人；步骤2：复制Webhook URL（格式：https://open.feishu.cn/open-apis/bot/v2/hook/xxxxx）；步骤3：在DevDash告警中心 → 通知配置 → 开启"飞书机器人" → 填入URL；步骤4：点击"保存配置" → "发送测试告警"验证。</w:t>
      </w:r>
    </w:p>
    <w:p>
      <w:pPr>
        <w:pStyle w:val="Heading3"/>
        <w:spacing w:after="120" w:before="180" w:line="360"/>
        <w:jc w:val="left"/>
      </w:pPr>
      <w:r>
        <w:rPr>
          <w:rFonts w:ascii="黑体" w:cs="黑体" w:eastAsia="黑体" w:hAnsi="黑体"/>
          <w:b/>
          <w:bCs/>
          <w:i w:val="false"/>
          <w:iCs w:val="false"/>
          <w:color w:val="000000"/>
          <w:sz w:val="24"/>
          <w:szCs w:val="24"/>
        </w:rPr>
        <w:t xml:space="preserve">D.2  钉钉机器人接入</w:t>
      </w:r>
    </w:p>
    <w:p>
      <w:pPr>
        <w:spacing w:after="60" w:before="60" w:line="360"/>
        <w:ind w:firstLine="705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步骤1：打开钉钉群 → 群设置 → 智能群助手 → 添加机器人 → 自定义；步骤2：安全设置选择"加签"，复制加签密钥（以SEC开头）；步骤3：复制Webhook URL（格式：https://oapi.dingtalk.com/robot/send?access_token=xxxxx）；步骤4：在DevDash告警中心 → 通知配置 → 开启"钉钉机器人" → 填入URL和密钥；步骤5：点击"保存配置" → "发送测试告警"验证。</w:t>
      </w:r>
    </w:p>
    <w:sectPr>
      <w:headerReference w:type="default" r:id="rId7"/>
      <w:footerReference w:type="default" r:id="rId8"/>
      <w:pgSz w:w="11908" w:h="16833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888888"/>
        <w:sz w:val="18"/>
        <w:szCs w:val="18"/>
      </w:rPr>
      <w:t xml:space="preserve">第 </w:t>
    </w:r>
    <w:r>
      <w:rPr>
        <w:rFonts w:ascii="Times New Roman" w:cs="Times New Roman" w:eastAsia="Times New Roman" w:hAnsi="Times New Roman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88888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888888"/>
        <w:sz w:val="18"/>
        <w:szCs w:val="18"/>
      </w:rPr>
      <w:t xml:space="preserve">DevDash轻量级运维监控面板 - 技术报告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2026-06-17T12:36:03.759Z</dcterms:created>
  <dcterms:modified xsi:type="dcterms:W3CDTF">2026-06-17T12:36:03.762Z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