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书中有日月山河</w:t>
      </w:r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有生活的琐碎苟且</w:t>
      </w:r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也有梦里的诗与远方</w:t>
      </w:r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有醇香的酒</w:t>
      </w:r>
      <w:bookmarkStart w:id="0" w:name="_GoBack"/>
      <w:bookmarkEnd w:id="0"/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有动人的故事</w:t>
      </w:r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但凡尘世间的一切人事</w:t>
      </w:r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都在书里化作一朵文字的花</w:t>
      </w:r>
    </w:p>
    <w:p>
      <w:pPr>
        <w:jc w:val="center"/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你若用心品</w:t>
      </w:r>
    </w:p>
    <w:p>
      <w:pPr>
        <w:jc w:val="center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i w:val="0"/>
          <w:iCs w:val="0"/>
          <w:caps w:val="0"/>
          <w:color w:val="000000"/>
          <w:spacing w:val="0"/>
          <w:sz w:val="27"/>
          <w:szCs w:val="27"/>
        </w:rPr>
        <w:t>芬香自然来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4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2021-04-21T01:24:39Z</dcterms:created>
  <dc:creator>Administrator</dc:creator>
  <cp:lastModifiedBy>徐彻</cp:lastModifiedBy>
  <dcterms:modified xsi:type="dcterms:W3CDTF">2021-04-21T01:25:22Z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3129B37B9C9F49D3BF386784F0246508</vt:lpwstr>
  </property>
</Properties>
</file>