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5"/>
        <w:snapToGrid/>
        <w:spacing w:before="340" w:after="330" w:line="576"/>
        <w:ind w:left="0" w:right="0"/>
        <w:jc w:val="center"/>
        <w:rPr/>
      </w:pP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>2023级本周</w:t>
      </w: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 xml:space="preserve"> </w:t>
      </w: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>周报</w:t>
      </w:r>
    </w:p>
    <w:tbl>
      <w:tblPr>
        <w:tblStyle w:val="000012"/>
        <w:tblW w:w="0" w:type="auto"/>
        <w:tblLayout w:type="fixed"/>
      </w:tblPr>
      <w:tblGrid>
        <w:gridCol w:w="4874"/>
        <w:gridCol w:w="4927"/>
      </w:tblGrid>
      <w:tr>
        <w:trPr>
          <w:trHeight w:val="372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年级</w:t>
            </w:r>
          </w:p>
        </w:tc>
        <w:tc>
          <w:tcPr>
            <w:tcW w:w="49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2023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级</w:t>
            </w:r>
          </w:p>
        </w:tc>
      </w:tr>
      <w:tr>
        <w:trPr>
          <w:trHeight w:val="403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时间</w:t>
            </w:r>
          </w:p>
        </w:tc>
        <w:tc>
          <w:tcPr>
            <w:tcW w:w="492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/>
              <w:t>2024.</w:t>
            </w:r>
            <w:r>
              <w:rPr/>
              <w:t>7.2</w:t>
            </w:r>
            <w:r>
              <w:rPr/>
              <w:t>9</w:t>
            </w:r>
            <w:r>
              <w:rPr/>
              <w:t>----2024.</w:t>
            </w:r>
            <w:r>
              <w:rPr/>
              <w:t>8.4</w:t>
            </w:r>
          </w:p>
        </w:tc>
      </w:tr>
      <w:tr>
        <w:trPr>
          <w:trHeight w:val="559"/>
        </w:trPr>
        <w:tc>
          <w:tcPr>
            <w:tcW w:w="48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本周组长</w:t>
            </w:r>
          </w:p>
        </w:tc>
        <w:tc>
          <w:tcPr>
            <w:tcW w:w="4927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吕佳航</w:t>
            </w:r>
          </w:p>
        </w:tc>
      </w:tr>
    </w:tbl>
    <w:p>
      <w:pPr>
        <w:snapToGrid/>
        <w:spacing w:before="0" w:after="0" w:line="240"/>
        <w:ind w:left="0" w:right="0"/>
        <w:jc w:val="center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8"/>
          <w:u w:val="none"/>
        </w:rPr>
        <w:t>成员信息汇总</w:t>
      </w:r>
    </w:p>
    <w:tbl>
      <w:tblPr>
        <w:tblStyle w:val="000013"/>
        <w:tblW w:w="0" w:type="auto"/>
        <w:tblLayout w:type="fixed"/>
      </w:tblPr>
      <w:tblGrid>
        <w:gridCol w:w="1917"/>
        <w:gridCol w:w="8014"/>
      </w:tblGrid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吴中阳</w:t>
            </w:r>
          </w:p>
        </w:tc>
      </w:tr>
      <w:tr>
        <w:trPr>
          <w:trHeight w:val="2675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pBdr>
                <w:bottom/>
              </w:pBdr>
              <w:ind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看了两篇中文的信息/事件抽取的综述，学习了一下实验对比的写法</w:t>
            </w:r>
          </w:p>
        </w:tc>
      </w:tr>
      <w:tr>
        <w:trPr>
          <w:trHeight w:val="1391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pBdr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继续阅读论文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修改自己的综述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顾佳凯</w:t>
            </w:r>
          </w:p>
        </w:tc>
      </w:tr>
      <w:tr>
        <w:trPr>
          <w:trHeight w:val="373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pBdr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看了一篇小论文—《Question Answering in Natural Language: the Special Case of Temporal Expressions》【自然语言问答:时间表达式的特殊情况】</w:t>
            </w:r>
          </w:p>
          <w:p>
            <w:pPr>
              <w:pBdr/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这篇论文展示了如何将通用问答中的经验方法应用于时间问答任务,并揭示了时间问答独特的挑战</w:t>
            </w:r>
            <w:r>
              <w:rPr>
                <w:rFonts w:ascii="-webkit-standard" w:hAnsi="-webkit-standard" w:eastAsia="-webkit-standard" w:cs="-webkit-standard"/>
                <w:i w:val="false"/>
                <w:strike w:val="false"/>
                <w:color w:val="000000"/>
                <w:spacing w:val="0"/>
                <w:sz w:val="24"/>
                <w:u w:val="none"/>
              </w:rPr>
              <w:t>,</w:t>
            </w:r>
          </w:p>
        </w:tc>
      </w:tr>
      <w:tr>
        <w:trPr>
          <w:trHeight w:val="546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pBdr>
                <w:bottom/>
              </w:pBdr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阅读论文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郑健敏</w:t>
            </w:r>
          </w:p>
        </w:tc>
      </w:tr>
      <w:tr>
        <w:trPr>
          <w:trHeight w:val="342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>
                <w:bottom/>
              </w:pBd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1、看了两篇论文，对一篇论文进行整理</w:t>
            </w:r>
          </w:p>
        </w:tc>
      </w:tr>
      <w:tr>
        <w:trPr>
          <w:trHeight w:val="1093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pBdr/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继续阅读论文</w:t>
            </w:r>
          </w:p>
          <w:p>
            <w:pPr>
              <w:numPr>
                <w:ilvl w:val="0"/>
                <w:numId w:val="5"/>
              </w:numPr>
              <w:pBdr>
                <w:bottom/>
              </w:pBdr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修改自己的论文综述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陈卓</w:t>
            </w:r>
          </w:p>
        </w:tc>
      </w:tr>
      <w:tr>
        <w:trPr>
          <w:trHeight w:val="1153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/>
              <w:ind w:left="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阅读ASR以及低资源语言相关文献，整理综述论文</w:t>
            </w:r>
          </w:p>
          <w:p>
            <w:pPr>
              <w:pBdr>
                <w:bottom/>
              </w:pBdr>
              <w:snapToGrid/>
              <w:spacing w:line="240"/>
              <w:ind w:left="0"/>
              <w:rPr>
                <w:rFonts w:ascii="宋体" w:hAnsi="宋体" w:eastAsia="宋体" w:cs="宋体"/>
                <w:sz w:val="28"/>
              </w:rPr>
            </w:pPr>
          </w:p>
        </w:tc>
      </w:tr>
      <w:tr>
        <w:trPr>
          <w:trHeight w:val="132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继续阅读ASR相关文献，继续整理综述论文，写实习报告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吕佳航</w:t>
            </w:r>
          </w:p>
        </w:tc>
      </w:tr>
      <w:tr>
        <w:trPr>
          <w:trHeight w:val="1279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pBdr/>
              <w:snapToGrid/>
              <w:spacing w:before="0" w:after="0" w:line="36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查找和阅读论文，主要看了多语言机器翻译</w:t>
            </w:r>
          </w:p>
          <w:p>
            <w:pPr>
              <w:numPr>
                <w:ilvl w:val="0"/>
                <w:numId w:val="6"/>
              </w:numPr>
              <w:pBdr/>
              <w:snapToGrid/>
              <w:spacing w:before="0" w:after="0" w:line="360"/>
              <w:ind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学习c++</w:t>
            </w:r>
          </w:p>
          <w:p>
            <w:pPr>
              <w:pBdr>
                <w:bottom/>
              </w:pBdr>
              <w:snapToGrid/>
              <w:spacing w:before="0" w:after="0" w:line="360"/>
              <w:ind w:left="0"/>
              <w:rPr>
                <w:rFonts w:ascii="宋体" w:hAnsi="宋体" w:eastAsia="宋体" w:cs="宋体"/>
                <w:color w:val="000000"/>
                <w:sz w:val="28"/>
              </w:rPr>
            </w:pPr>
          </w:p>
        </w:tc>
      </w:tr>
      <w:tr>
        <w:trPr>
          <w:trHeight w:val="546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pBdr/>
              <w:snapToGrid/>
              <w:spacing w:before="0" w:after="0" w:line="36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阅读论文</w:t>
            </w:r>
          </w:p>
          <w:p>
            <w:pPr>
              <w:numPr>
                <w:ilvl w:val="0"/>
                <w:numId w:val="7"/>
              </w:numPr>
              <w:pBdr>
                <w:bottom/>
              </w:pBdr>
              <w:snapToGrid/>
              <w:spacing w:before="0" w:after="0" w:line="360"/>
              <w:rPr>
                <w:rFonts w:ascii="宋体" w:hAnsi="宋体" w:eastAsia="宋体" w:cs="宋体"/>
                <w:color w:val="000000"/>
                <w:sz w:val="28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修改小论文</w:t>
            </w:r>
          </w:p>
        </w:tc>
      </w:tr>
      <w:tr>
        <w:trPr>
          <w:trHeight w:val="364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王纯熙</w:t>
            </w:r>
          </w:p>
        </w:tc>
      </w:tr>
      <w:tr>
        <w:trPr>
          <w:trHeight w:val="1201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ind w:left="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1.尝试精读论文，b站找到一份语音合成综述的精读视频。</w:t>
            </w:r>
          </w:p>
          <w:p>
            <w:pPr>
              <w:pBdr/>
              <w:ind w:left="0"/>
              <w:rPr>
                <w:rFonts w:ascii="宋体" w:hAnsi="宋体" w:eastAsia="宋体" w:cs="宋体"/>
                <w:sz w:val="28"/>
              </w:rPr>
            </w:pPr>
          </w:p>
          <w:p>
            <w:pPr>
              <w:ind w:left="336"/>
              <w:rPr>
                <w:rFonts w:ascii="宋体" w:hAnsi="宋体" w:eastAsia="宋体" w:cs="宋体"/>
                <w:sz w:val="28"/>
              </w:rPr>
            </w:pPr>
          </w:p>
        </w:tc>
      </w:tr>
      <w:tr>
        <w:trPr>
          <w:trHeight w:val="1285"/>
        </w:trPr>
        <w:tc>
          <w:tcPr>
            <w:tcW w:w="1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8014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pBdr/>
              <w:snapToGrid/>
              <w:spacing w:before="0" w:after="0" w:line="360"/>
              <w:ind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接着看文献视频</w:t>
            </w:r>
          </w:p>
          <w:p>
            <w:pPr>
              <w:numPr>
                <w:ilvl w:val="0"/>
                <w:numId w:val="8"/>
              </w:numPr>
              <w:pBdr>
                <w:bottom/>
              </w:pBdr>
              <w:snapToGrid/>
              <w:spacing w:before="0" w:after="0" w:line="360"/>
              <w:ind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修改论文</w:t>
            </w:r>
          </w:p>
        </w:tc>
      </w:tr>
    </w:tbl>
    <w:p>
      <w:pPr>
        <w:snapToGrid w:val="false"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8"/>
          <w:u w:val="none"/>
        </w:rPr>
        <w:t> </w:t>
      </w:r>
    </w:p>
    <w:p>
      <w:pPr>
        <w:pStyle w:val="000014"/>
        <w:numPr/>
        <w:jc w:val="left"/>
        <w:rPr/>
      </w:pP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>
      <w:pPr>
        <w:tabs>
          <w:tab w:val="num" w:pos="720"/>
        </w:tabs>
      </w:pPr>
    </w:lvl>
  </w:abstractNum>
  <w:abstractNum w:abstractNumId="2">
    <w:lvl w:ilvl="3">
      <w:start w:val="1"/>
      <w:numFmt w:val="decimal"/>
      <w:lvlText w:val="%4、"/>
      <w:lvlJc w:val="left"/>
      <w:pPr>
        <w:ind w:left="1656" w:hanging="336"/>
      </w:pPr>
      <w:rPr>
        <w:rFonts/>
      </w:rPr>
    </w:lvl>
    <w:lvl w:ilvl="2">
      <w:start w:val="1"/>
      <w:numFmt w:val="lowerRoman"/>
      <w:lvlText w:val="%3)"/>
      <w:lvlJc w:val="left"/>
      <w:pPr>
        <w:ind w:left="1216" w:hanging="336"/>
      </w:pPr>
      <w:rPr>
        <w:rFonts/>
      </w:rPr>
    </w:lvl>
    <w:lvl w:ilvl="6">
      <w:start w:val="1"/>
      <w:numFmt w:val="decimal"/>
      <w:lvlText w:val="%7、"/>
      <w:lvlJc w:val="left"/>
      <w:pPr>
        <w:ind w:left="2976" w:hanging="336"/>
      </w:pPr>
      <w:rPr>
        <w:rFonts/>
      </w:rPr>
    </w:lvl>
    <w:lvl w:ilvl="0">
      <w:start w:val="1"/>
      <w:numFmt w:val="decimal"/>
      <w:lvlText w:val="%1、"/>
      <w:lvlJc w:val="left"/>
      <w:pPr>
        <w:ind w:left="336" w:hanging="336"/>
      </w:pPr>
      <w:rPr>
        <w:rFonts/>
      </w:rPr>
    </w:lvl>
    <w:lvl w:ilvl="7">
      <w:start w:val="1"/>
      <w:numFmt w:val="lowerLetter"/>
      <w:lvlText w:val="%8)"/>
      <w:lvlJc w:val="left"/>
      <w:pPr>
        <w:ind w:left="3416" w:hanging="336"/>
      </w:pPr>
      <w:rPr>
        <w:rFonts/>
      </w:rPr>
    </w:lvl>
    <w:lvl w:ilvl="5">
      <w:start w:val="1"/>
      <w:numFmt w:val="lowerRoman"/>
      <w:lvlText w:val="%6)"/>
      <w:lvlJc w:val="left"/>
      <w:pPr>
        <w:ind w:left="2536" w:hanging="336"/>
      </w:pPr>
      <w:rPr>
        <w:rFonts/>
      </w:rPr>
    </w:lvl>
    <w:lvl w:ilvl="1">
      <w:start w:val="1"/>
      <w:numFmt w:val="lowerLetter"/>
      <w:lvlText w:val="%2)"/>
      <w:lvlJc w:val="left"/>
      <w:pPr>
        <w:ind w:left="776" w:hanging="336"/>
      </w:pPr>
      <w:rPr>
        <w:rFonts/>
      </w:rPr>
    </w:lvl>
    <w:lvl w:ilvl="4">
      <w:start w:val="1"/>
      <w:numFmt w:val="lowerLetter"/>
      <w:lvlText w:val="%5)"/>
      <w:lvlJc w:val="left"/>
      <w:pPr>
        <w:ind w:left="2096" w:hanging="336"/>
      </w:pPr>
      <w:rPr>
        <w:rFonts/>
      </w:rPr>
    </w:lvl>
    <w:lvl w:ilvl="8">
      <w:start w:val="1"/>
      <w:numFmt w:val="lowerRoman"/>
      <w:lvlText w:val="%9)"/>
      <w:lvlJc w:val="left"/>
      <w:pPr>
        <w:ind w:left="3856" w:hanging="336"/>
      </w:pPr>
      <w:rPr>
        <w:rFonts/>
      </w:rPr>
    </w:lvl>
  </w:abstractNum>
  <w:abstractNum w:abstractNumId="3"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4"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5">
    <w:lvl>
      <w:pPr>
        <w:tabs>
          <w:tab w:val="num" w:pos="720"/>
        </w:tabs>
      </w:pPr>
    </w:lvl>
  </w:abstractNum>
  <w:abstractNum w:abstractNumId="6"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7"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8"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9">
    <w:lvl>
      <w:pPr>
        <w:tabs>
          <w:tab w:val="num" w:pos="720"/>
        </w:tabs>
      </w:pPr>
    </w:lvl>
  </w:abstractNum>
  <w:abstractNum w:abstractNumId="10"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1"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12">
    <w:lvl>
      <w:pPr>
        <w:tabs>
          <w:tab w:val="num" w:pos="720"/>
        </w:tabs>
      </w:pPr>
    </w:lvl>
  </w:abstractNum>
  <w:num w:numId="8">
    <w:abstractNumId w:val="7"/>
  </w:num>
  <w:num w:numId="1">
    <w:abstractNumId w:val="10"/>
  </w:num>
  <w:num w:numId="2">
    <w:abstractNumId w:val="6"/>
  </w:num>
  <w:num w:numId="7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000011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12">
    <w:name w:val="Table Grid"/>
    <w:basedOn w:val="000011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10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f" w:default="true">
    <w:name w:val="Normal"/>
    <w:basedOn w:val=""/>
    <w:next w:val=""/>
    <w:pPr>
      <w:widowControl w:val="false"/>
      <w:jc w:val="left"/>
    </w:pPr>
  </w:style>
  <w:style w:type="table" w:styleId="000013">
    <w:name w:val="Table Grid"/>
    <w:basedOn w:val="000010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5">
    <w:name w:val="heading 1"/>
    <w:basedOn w:val="00000f"/>
    <w:next w:val="00000f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00000e" w:default="true">
    <w:name w:val="Normal"/>
    <w:basedOn w:val=""/>
    <w:next w:val=""/>
    <w:pPr>
      <w:widowControl w:val="false"/>
      <w:jc w:val="left"/>
    </w:pPr>
  </w:style>
  <w:style w:type="paragraph" w:styleId="000014">
    <w:name w:val="Title"/>
    <w:basedOn w:val="00000e"/>
    <w:next w:val="00000f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2024-08-05T11:59:42Z</dcterms:created>
  <dcterms:modified xsi:type="dcterms:W3CDTF">2024-08-05T11:59:42Z</dcterms:modified>
</cp:coreProperties>
</file>