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2024.6.6会议纪要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会议主题：</w:t>
      </w:r>
      <w:bookmarkStart w:id="0" w:name="_GoBack"/>
      <w:r>
        <w:rPr>
          <w:rFonts w:hint="eastAsia" w:ascii="Times New Roman" w:hAnsi="Times New Roman" w:eastAsia="宋体"/>
          <w:lang w:val="en-US" w:eastAsia="zh-CN"/>
        </w:rPr>
        <w:t>研一研二学术交流会</w:t>
      </w:r>
      <w:bookmarkEnd w:id="0"/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会议时间：2024年6月6日星期四15：00-16：30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会议地点：人工智能学院303实验室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会议主持人：白凤波</w:t>
      </w:r>
    </w:p>
    <w:p>
      <w:pP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参会人员：秦董洪、白凤波、张慧、陈贺、李政韬、</w:t>
      </w:r>
      <w:r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  <w:t>孔令儒、王敬凯、赵卓洋、董路宽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t>郑健敏、</w:t>
      </w:r>
      <w:r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  <w:t>王纯熙、吴中阳、吕佳航、顾佳凯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t>王月、夏春畅、华展鹏、李雨杭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eastAsia="zh-CN"/>
        </w:rPr>
        <w:t>。</w:t>
      </w:r>
    </w:p>
    <w:p>
      <w:pP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t>会议纪要整理：郑健敏</w:t>
      </w:r>
    </w:p>
    <w:p>
      <w:pP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秦董洪、白凤波老师说：这次会议的目的是让大家相互交流与学习。让研二的同学分享学习经验以及写作中常见问题，研一的同学相互探讨。研讨会可以一个月一次，或者半个月一次（视情况而定）。希望同学们的学术水平更上一层楼。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李政韬同学：分享了综述论文写作心得。从四个部分详细描述了写作流程：准备阶段（确定主题、开展相关调研、查找最新的综述论文）、写作阶段（写作要点、其他注意实现）、优化阶段（修改、润色、通读）、投递阶段（查看期刊论文偏好、投递所需文件、查看审稿意见等）。重点强调，可以用AI，但不能通篇AI创作！！多看看最新的技术，老的技术选择性看！！</w:t>
      </w:r>
    </w:p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drawing>
          <wp:inline distT="0" distB="0" distL="114300" distR="114300">
            <wp:extent cx="5267960" cy="1609090"/>
            <wp:effectExtent l="0" t="0" r="2540" b="3810"/>
            <wp:docPr id="1" name="图片 1" descr="5df799ae0308a114deac2d17d103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f799ae0308a114deac2d17d1031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lang w:val="en-US" w:eastAsia="zh-CN"/>
        </w:rPr>
      </w:pPr>
    </w:p>
    <w:p>
      <w:pP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  <w:t>赵卓洋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t>同学：分享了如何基于前人的研究进行优化。首先确定研究方向和了解基线模型，查找相关论文的实际代码，阅读并掌握其中的技术，然后思考如何改进或者融合创新，形成有自己思考的论文。</w:t>
      </w:r>
    </w:p>
    <w:p>
      <w:pPr>
        <w:jc w:val="center"/>
        <w:rPr>
          <w:rFonts w:hint="default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644525" cy="1799590"/>
            <wp:effectExtent l="0" t="0" r="3175" b="3810"/>
            <wp:docPr id="3" name="图片 3" descr="1706d4724c36922bf01588aba9e0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6d4724c36922bf01588aba9e08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</w:pPr>
    </w:p>
    <w:p>
      <w:pPr>
        <w:jc w:val="both"/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</w:pPr>
    </w:p>
    <w:p>
      <w:pPr>
        <w:jc w:val="both"/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</w:pPr>
    </w:p>
    <w:p>
      <w:pPr>
        <w:jc w:val="both"/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ascii="Times New Roman" w:hAnsi="Times New Roman" w:eastAsia="宋体" w:cs="MicrosoftYaHei"/>
          <w:b w:val="0"/>
          <w:bCs w:val="0"/>
          <w:color w:val="000000"/>
          <w:sz w:val="21"/>
          <w:szCs w:val="21"/>
        </w:rPr>
        <w:t>王敬凯</w:t>
      </w:r>
      <w:r>
        <w:rPr>
          <w:rFonts w:hint="eastAsia" w:ascii="Times New Roman" w:hAnsi="Times New Roman" w:eastAsia="宋体" w:cs="MicrosoftYaHei"/>
          <w:b w:val="0"/>
          <w:bCs w:val="0"/>
          <w:color w:val="000000"/>
          <w:sz w:val="21"/>
          <w:szCs w:val="21"/>
          <w:lang w:val="en-US" w:eastAsia="zh-CN"/>
        </w:rPr>
        <w:t>同学：结合一篇近期修改的论文，展示了论文审稿之后的修改意见。对于审稿人提出的建议需要一一回复，文献数量不少于50条，要增加对新技术的介绍。</w:t>
      </w:r>
    </w:p>
    <w:p>
      <w:pPr>
        <w:jc w:val="center"/>
      </w:pPr>
      <w:r>
        <w:drawing>
          <wp:inline distT="0" distB="0" distL="114300" distR="114300">
            <wp:extent cx="2228850" cy="13398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张慧同学：分享了自己审稿的心路历程。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陈贺同学：分享了自己通过审稿的心路历程，同时分享了会议论文的流程。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会后，研一研二同学进行了深度交流。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OWU2OGQwODI0MGE4OWU3MTMxMDhiYzhmNmIxYmYifQ=="/>
  </w:docVars>
  <w:rsids>
    <w:rsidRoot w:val="5D8B4072"/>
    <w:rsid w:val="00D3249C"/>
    <w:rsid w:val="02557BAF"/>
    <w:rsid w:val="090D0381"/>
    <w:rsid w:val="0D18459B"/>
    <w:rsid w:val="2DBD72DF"/>
    <w:rsid w:val="41FE32C9"/>
    <w:rsid w:val="44315B1A"/>
    <w:rsid w:val="558410A1"/>
    <w:rsid w:val="5D8B4072"/>
    <w:rsid w:val="6D5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2024-06-06T07:39:00Z</dcterms:created>
  <dc:creator>薛定谔的学生</dc:creator>
  <cp:lastModifiedBy>薛定谔的学生</cp:lastModifiedBy>
  <dcterms:modified xsi:type="dcterms:W3CDTF">2024-06-06T10:14:53Z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91680727476A4F1E8E45004CA7C408AE_11</vt:lpwstr>
  </property>
</Properties>
</file>