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CityBrain V6 실행 및 배포 가이드</w:t>
      </w:r>
    </w:p>
    <w:p>
      <w:pPr>
        <w:jc w:val="center"/>
      </w:pPr>
      <w:r>
        <w:rPr>
          <w:rFonts w:ascii="Arial" w:hAnsi="Arial" w:eastAsia="Malgun Gothic"/>
          <w:sz w:val="21"/>
        </w:rPr>
        <w:t>개발 환경, Docker, 납품 전 점검</w:t>
      </w:r>
    </w:p>
    <w:p/>
    <w:p>
      <w:pPr>
        <w:pStyle w:val="Heading1"/>
      </w:pPr>
      <w:r>
        <w:t>1. 로컬 실행</w:t>
      </w:r>
    </w:p>
    <w:p>
      <w:pPr>
        <w:pStyle w:val="ListNumber"/>
      </w:pPr>
      <w:r>
        <w:t>python3 -m venv .venv</w:t>
      </w:r>
    </w:p>
    <w:p>
      <w:pPr>
        <w:pStyle w:val="ListNumber"/>
      </w:pPr>
      <w:r>
        <w:t>source .venv/bin/activate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cp .env.example .env</w:t>
      </w:r>
    </w:p>
    <w:p>
      <w:pPr>
        <w:pStyle w:val="ListNumber"/>
      </w:pPr>
      <w:r>
        <w:t>uvicorn app.main:app --reload</w:t>
      </w:r>
    </w:p>
    <w:p>
      <w:pPr>
        <w:pStyle w:val="Heading1"/>
      </w:pPr>
      <w:r>
        <w:t>2. Docker 실행</w:t>
      </w:r>
    </w:p>
    <w:p>
      <w:pPr>
        <w:pStyle w:val="ListNumber"/>
      </w:pPr>
      <w:r>
        <w:t>docker compose up --build</w:t>
      </w:r>
    </w:p>
    <w:p>
      <w:pPr>
        <w:pStyle w:val="ListNumber"/>
      </w:pPr>
      <w:r>
        <w:t>브라우저에서 127.0.0.1:8000 접속</w:t>
      </w:r>
    </w:p>
    <w:p>
      <w:pPr>
        <w:pStyle w:val="ListNumber"/>
      </w:pPr>
      <w:r>
        <w:t>데이터는 data 폴더에 지속 저장</w:t>
      </w:r>
    </w:p>
    <w:p>
      <w:pPr>
        <w:pStyle w:val="Heading1"/>
      </w:pPr>
      <w:r>
        <w:t>3. 납품 전 체크리스트</w:t>
      </w:r>
    </w:p>
    <w:p>
      <w:pPr>
        <w:pStyle w:val="ListBullet"/>
      </w:pPr>
      <w:r>
        <w:t>학교 SSO 연동 방식 확정</w:t>
      </w:r>
    </w:p>
    <w:p>
      <w:pPr>
        <w:pStyle w:val="ListBullet"/>
      </w:pPr>
      <w:r>
        <w:t>실 키오스크 인터페이스 정의</w:t>
      </w:r>
    </w:p>
    <w:p>
      <w:pPr>
        <w:pStyle w:val="ListBullet"/>
      </w:pPr>
      <w:r>
        <w:t>운영 DB 백업 정책 수립</w:t>
      </w:r>
    </w:p>
    <w:p>
      <w:pPr>
        <w:pStyle w:val="ListBullet"/>
      </w:pPr>
      <w:r>
        <w:t>HTTPS 인증서 적용</w:t>
      </w:r>
    </w:p>
    <w:p>
      <w:pPr>
        <w:pStyle w:val="ListBullet"/>
      </w:pPr>
      <w:r>
        <w:t>운영자 교육 자료 준비</w:t>
      </w:r>
    </w:p>
    <w:p>
      <w:pPr>
        <w:pStyle w:val="ListBullet"/>
      </w:pPr>
      <w:r>
        <w:t>보안 점검 결과 확보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CityBrain V6 Technical Documentation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