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 de prueba</w:t>
      </w:r>
    </w:p>
    <w:p>
      <w:pPr>
        <w:pStyle w:val="Subtitle"/>
      </w:pPr>
      <w:r>
        <w:t xml:space="preserve">El subtitulo</w:t>
      </w:r>
    </w:p>
    <w:p>
      <w:pPr>
        <w:pStyle w:val="Author"/>
      </w:pPr>
      <w:r>
        <w:t xml:space="preserve">Jonatan Perren</w:t>
      </w:r>
    </w:p>
    <w:p>
      <w:pPr>
        <w:pStyle w:val="Date"/>
      </w:pPr>
      <w:r>
        <w:t xml:space="preserve">2026-06-16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Tabla de contenidos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este-es-un-titulo-1"/>
    <w:p>
      <w:pPr>
        <w:pStyle w:val="Heading1"/>
      </w:pPr>
      <w:r>
        <w:t xml:space="preserve">Este es un TITULO 1</w:t>
      </w:r>
    </w:p>
    <w:p>
      <w:pPr>
        <w:pStyle w:val="FirstParagraph"/>
      </w:pPr>
      <w:r>
        <w:t xml:space="preserve">El texto se escribe como esperarian.</w:t>
      </w:r>
    </w:p>
    <w:p>
      <w:pPr>
        <w:pStyle w:val="BodyText"/>
      </w:pPr>
      <w:r>
        <w:t xml:space="preserve">escribir cualquier texto.</w:t>
      </w:r>
    </w:p>
    <w:p>
      <w:pPr>
        <w:pStyle w:val="BodyText"/>
      </w:pPr>
      <w:r>
        <w:t xml:space="preserve">Este es otro parrafo. Necesito dejar al menos una linea en blanco.</w:t>
      </w:r>
      <w:r>
        <w:t xml:space="preserve"> </w:t>
      </w:r>
      <w:r>
        <w:t xml:space="preserve">(Aldana 2020)</w:t>
      </w:r>
    </w:p>
    <w:p>
      <w:pPr>
        <w:pStyle w:val="BodyText"/>
      </w:pPr>
      <w:r>
        <w:t xml:space="preserve">Multiples espacios se ignoran.</w:t>
      </w:r>
    </w:p>
    <w:bookmarkStart w:id="22" w:name="esta-es-un-titulo-2"/>
    <w:p>
      <w:pPr>
        <w:pStyle w:val="Heading2"/>
      </w:pPr>
      <w:r>
        <w:t xml:space="preserve">Esta es un TITULO 2</w:t>
      </w:r>
    </w:p>
    <w:p>
      <w:pPr>
        <w:pStyle w:val="FirstParagraph"/>
      </w:pPr>
      <w:r>
        <w:t xml:space="preserve">Esto es</w:t>
      </w:r>
      <w:r>
        <w:t xml:space="preserve"> </w:t>
      </w:r>
      <w:r>
        <w:rPr>
          <w:b/>
          <w:bCs/>
        </w:rPr>
        <w:t xml:space="preserve">negrita</w:t>
      </w:r>
      <w:r>
        <w:t xml:space="preserve"> </w:t>
      </w:r>
      <w:r>
        <w:t xml:space="preserve">y esto</w:t>
      </w:r>
      <w:r>
        <w:t xml:space="preserve"> </w:t>
      </w:r>
      <w:r>
        <w:rPr>
          <w:i/>
          <w:iCs/>
        </w:rPr>
        <w:t xml:space="preserve">cursiva</w:t>
      </w:r>
    </w:p>
    <w:p>
      <w:pPr>
        <w:pStyle w:val="BodyText"/>
      </w:pPr>
      <w:r>
        <w:t xml:space="preserve">Estamos trabajando con</w:t>
      </w:r>
      <w:r>
        <w:t xml:space="preserve"> </w:t>
      </w:r>
      <w:r>
        <w:rPr>
          <w:rStyle w:val="VerbatimChar"/>
        </w:rPr>
        <w:t xml:space="preserve">quarto</w:t>
      </w:r>
    </w:p>
    <w:bookmarkStart w:id="20" w:name="listas-sin-numerar"/>
    <w:p>
      <w:pPr>
        <w:pStyle w:val="Heading3"/>
      </w:pPr>
      <w:r>
        <w:t xml:space="preserve">Listas sin numerar</w:t>
      </w:r>
    </w:p>
    <w:p>
      <w:pPr>
        <w:pStyle w:val="Compact"/>
        <w:numPr>
          <w:ilvl w:val="0"/>
          <w:numId w:val="1001"/>
        </w:numPr>
      </w:pPr>
      <w:r>
        <w:t xml:space="preserve">Primer elemento</w:t>
      </w:r>
    </w:p>
    <w:p>
      <w:pPr>
        <w:pStyle w:val="Compact"/>
        <w:numPr>
          <w:ilvl w:val="1"/>
          <w:numId w:val="1002"/>
        </w:numPr>
      </w:pPr>
      <w:r>
        <w:t xml:space="preserve">Este es un subitem del primer elemento</w:t>
      </w:r>
    </w:p>
    <w:p>
      <w:pPr>
        <w:pStyle w:val="Compact"/>
        <w:numPr>
          <w:ilvl w:val="1"/>
          <w:numId w:val="1002"/>
        </w:numPr>
      </w:pPr>
      <w:r>
        <w:t xml:space="preserve">Y este es otro</w:t>
      </w:r>
    </w:p>
    <w:p>
      <w:pPr>
        <w:pStyle w:val="Compact"/>
        <w:numPr>
          <w:ilvl w:val="0"/>
          <w:numId w:val="1001"/>
        </w:numPr>
      </w:pPr>
      <w:r>
        <w:t xml:space="preserve">Segundo elemento</w:t>
      </w:r>
    </w:p>
    <w:p>
      <w:pPr>
        <w:pStyle w:val="Compact"/>
        <w:numPr>
          <w:ilvl w:val="0"/>
          <w:numId w:val="1001"/>
        </w:numPr>
      </w:pPr>
      <w:r>
        <w:t xml:space="preserve">Tercer elemento</w:t>
      </w:r>
    </w:p>
    <w:bookmarkEnd w:id="20"/>
    <w:bookmarkStart w:id="21" w:name="listas-numeradas"/>
    <w:p>
      <w:pPr>
        <w:pStyle w:val="Heading3"/>
      </w:pPr>
      <w:r>
        <w:t xml:space="preserve">Listas numeradas</w:t>
      </w:r>
    </w:p>
    <w:p>
      <w:pPr>
        <w:pStyle w:val="Compact"/>
        <w:numPr>
          <w:ilvl w:val="0"/>
          <w:numId w:val="1003"/>
        </w:numPr>
      </w:pPr>
      <w:r>
        <w:t xml:space="preserve">Primer elemento</w:t>
      </w:r>
    </w:p>
    <w:p>
      <w:pPr>
        <w:pStyle w:val="Compact"/>
        <w:numPr>
          <w:ilvl w:val="0"/>
          <w:numId w:val="1003"/>
        </w:numPr>
      </w:pPr>
      <w:r>
        <w:t xml:space="preserve">Tercer elemento</w:t>
      </w:r>
    </w:p>
    <w:p>
      <w:pPr>
        <w:pStyle w:val="Compact"/>
        <w:numPr>
          <w:ilvl w:val="0"/>
          <w:numId w:val="1003"/>
        </w:numPr>
      </w:pPr>
      <w:r>
        <w:t xml:space="preserve">Algo</w:t>
      </w:r>
    </w:p>
    <w:p>
      <w:pPr>
        <w:pStyle w:val="Compact"/>
        <w:numPr>
          <w:ilvl w:val="0"/>
          <w:numId w:val="1003"/>
        </w:numPr>
      </w:pPr>
      <w:r>
        <w:t xml:space="preserve">Segundo elemento</w:t>
      </w:r>
    </w:p>
    <w:bookmarkEnd w:id="21"/>
    <w:bookmarkEnd w:id="22"/>
    <w:bookmarkStart w:id="29" w:name="usar-variables-en-parrafos"/>
    <w:p>
      <w:pPr>
        <w:pStyle w:val="Heading2"/>
      </w:pPr>
      <w:r>
        <w:t xml:space="preserve">Usar variables en parrafos</w:t>
      </w:r>
    </w:p>
    <w:p>
      <w:pPr>
        <w:pStyle w:val="FirstParagraph"/>
      </w:pPr>
      <w:r>
        <w:t xml:space="preserve">La media del PBI es 7215.3 y no</w:t>
      </w:r>
      <w:r>
        <w:t xml:space="preserve"> </w:t>
      </w:r>
      <w:r>
        <w:rPr>
          <w:rStyle w:val="VerbatimChar"/>
        </w:rPr>
        <w:t xml:space="preserve">media_pbi</w:t>
      </w:r>
      <w:r>
        <w:t xml:space="preserve">, que es el nombre de la variable.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Este es el caption de la figura" title="" id="24" name="Picture"/>
            <a:graphic>
              <a:graphicData uri="http://schemas.openxmlformats.org/drawingml/2006/picture">
                <pic:pic>
                  <pic:nvPicPr>
                    <pic:cNvPr descr="archivo-de-quarto_files/figure-docx/unnamed-chunk-2-1.pdf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Este es el caption de la figura</w:t>
      </w:r>
    </w:p>
    <w:bookmarkStart w:id="28" w:name="refs"/>
    <w:bookmarkStart w:id="27" w:name="ref-aldana2020"/>
    <w:p>
      <w:pPr>
        <w:pStyle w:val="Bibliography"/>
      </w:pPr>
      <w:r>
        <w:t xml:space="preserve">Aldana, Hernan. 2020.</w:t>
      </w:r>
      <w:r>
        <w:t xml:space="preserve"> </w:t>
      </w:r>
      <w:r>
        <w:t xml:space="preserve">«Presencia en el aula virtual»</w:t>
      </w:r>
      <w:r>
        <w:t xml:space="preserve">, mayo.</w:t>
      </w:r>
      <w:r>
        <w:t xml:space="preserve"> </w:t>
      </w:r>
      <w:hyperlink r:id="rId26">
        <w:r>
          <w:rPr>
            <w:rStyle w:val="Hyperlink"/>
          </w:rPr>
          <w:t xml:space="preserve">https://www.youtube.com/watch?v=oi4vo0YoEKM&amp;ab_channel=TEDxTalks</w:t>
        </w:r>
      </w:hyperlink>
      <w:r>
        <w:t xml:space="preserve">.</w:t>
      </w:r>
    </w:p>
    <w:bookmarkEnd w:id="27"/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df" /><Relationship Type="http://schemas.openxmlformats.org/officeDocument/2006/relationships/hyperlink" Id="rId26" Target="https://www.youtube.com/watch?v=oi4vo0YoEKM&amp;ab_channel=TEDxTa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www.youtube.com/watch?v=oi4vo0YoEKM&amp;ab_channel=TEDxTa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prueba</dc:title>
  <dc:creator>Jonatan Perren</dc:creator>
  <dc:language>es</dc:language>
  <cp:keywords/>
  <dcterms:created xsi:type="dcterms:W3CDTF">2026-06-16T12:57:34Z</dcterms:created>
  <dcterms:modified xsi:type="dcterms:W3CDTF">2026-06-16T12:57:34Z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2026-06-16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El subtitulo</vt:lpwstr>
  </property>
  <property fmtid="{D5CDD505-2E9C-101B-9397-08002B2CF9AE}" pid="12" name="toc-title">
    <vt:lpwstr>Tabla de contenidos</vt:lpwstr>
  </property>
</Properties>
</file>