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38"/>
        <w:gridCol w:w="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RF</w:t>
            </w:r>
            <w:r>
              <w:rPr>
                <w:rFonts w:hint="default" w:cs="Calibri"/>
                <w:b/>
                <w:color w:val="000000"/>
                <w:sz w:val="20"/>
                <w:szCs w:val="20"/>
                <w:rtl w:val="0"/>
                <w:lang w:val="pt-BR"/>
              </w:rPr>
              <w:t xml:space="preserve">1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-</w:t>
            </w:r>
            <w:r>
              <w:rPr>
                <w:rFonts w:ascii="Verdana" w:hAnsi="Verdana" w:eastAsia="Verdana" w:cs="Verdana"/>
                <w:b/>
                <w:color w:val="000000"/>
                <w:sz w:val="17"/>
                <w:szCs w:val="17"/>
                <w:rtl w:val="0"/>
              </w:rPr>
              <w:t xml:space="preserve"> </w:t>
            </w:r>
            <w:r>
              <w:rPr>
                <w:rFonts w:hint="default" w:ascii="Verdana" w:hAnsi="Verdana" w:eastAsia="Verdana" w:cs="Verdana"/>
                <w:b/>
                <w:color w:val="000000"/>
                <w:sz w:val="17"/>
                <w:szCs w:val="17"/>
                <w:rtl w:val="0"/>
                <w:lang w:val="pt-BR"/>
              </w:rPr>
              <w:t>Página inicial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 xml:space="preserve">Descrição: Tela </w:t>
            </w:r>
            <w:r>
              <w:rPr>
                <w:rFonts w:hint="default" w:cs="Calibri"/>
                <w:b/>
                <w:color w:val="000000"/>
                <w:sz w:val="20"/>
                <w:szCs w:val="20"/>
                <w:rtl w:val="0"/>
                <w:lang w:val="pt-BR"/>
              </w:rPr>
              <w:t>de página inicial do 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Nome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 xml:space="preserve">Restrição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Categoria(usabilidade e segurança)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.1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Botão de menu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Botão para abrir o menu lateral do site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.2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Logo do site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Logo/ícone do site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RNF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 xml:space="preserve"> 1.3 Barra de pesquisa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Barra de pesquisa do site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1.4 ícone de usuário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Foto de perfil/ícone do usuário, ao ser clicado abre o menu de usuário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1.5 Destaques do mês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Seção que mostra os 3 livros mais acessados/bem avaliados do mês anterior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.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6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Destaques da semana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Seção que mostra os 3 livros mais acessados/bem avaliados da semana anterior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RNF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 xml:space="preserve"> 1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.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7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Escolhas dos usuários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Livros mais acessados na página desde sua publicação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1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.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8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Melhores Avaliações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Livros mais bem avaliados na página desde sua publicação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38"/>
        <w:gridCol w:w="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bookmarkStart w:id="0" w:name="_gjdgxs" w:colFirst="0" w:colLast="0"/>
            <w:bookmarkEnd w:id="0"/>
            <w:r>
              <w:rPr>
                <w:rFonts w:ascii="Calibri" w:hAnsi="Calibri" w:eastAsia="Calibri" w:cs="Calibri"/>
                <w:b/>
                <w:sz w:val="20"/>
                <w:szCs w:val="20"/>
                <w:rtl w:val="0"/>
              </w:rPr>
              <w:t>RF2-</w:t>
            </w:r>
            <w:r>
              <w:rPr>
                <w:rFonts w:ascii="Verdana" w:hAnsi="Verdana" w:eastAsia="Verdana" w:cs="Verdana"/>
                <w:b/>
                <w:color w:val="000000"/>
                <w:sz w:val="17"/>
                <w:szCs w:val="17"/>
                <w:rtl w:val="0"/>
              </w:rPr>
              <w:t xml:space="preserve"> </w:t>
            </w:r>
            <w:r>
              <w:rPr>
                <w:rFonts w:hint="default" w:ascii="Verdana" w:hAnsi="Verdana" w:eastAsia="Verdana" w:cs="Verdana"/>
                <w:b/>
                <w:color w:val="000000"/>
                <w:sz w:val="17"/>
                <w:szCs w:val="17"/>
                <w:rtl w:val="0"/>
                <w:lang w:val="pt-BR"/>
              </w:rPr>
              <w:t>Login</w:t>
            </w:r>
            <w:r>
              <w:rPr>
                <w:rFonts w:ascii="Verdana" w:hAnsi="Verdana" w:eastAsia="Verdana" w:cs="Verdana"/>
                <w:b/>
                <w:color w:val="000000"/>
                <w:sz w:val="17"/>
                <w:szCs w:val="17"/>
                <w:rtl w:val="0"/>
              </w:rPr>
              <w:t xml:space="preserve"> de </w:t>
            </w:r>
            <w:r>
              <w:rPr>
                <w:rFonts w:hint="default" w:ascii="Verdana" w:hAnsi="Verdana" w:eastAsia="Verdana" w:cs="Verdana"/>
                <w:b/>
                <w:color w:val="000000"/>
                <w:sz w:val="17"/>
                <w:szCs w:val="17"/>
                <w:rtl w:val="0"/>
                <w:lang w:val="pt-BR"/>
              </w:rPr>
              <w:t>Usuário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 xml:space="preserve">Descrição: Tela para </w:t>
            </w:r>
            <w:r>
              <w:rPr>
                <w:rFonts w:hint="default" w:cs="Calibri"/>
                <w:b/>
                <w:color w:val="000000"/>
                <w:sz w:val="20"/>
                <w:szCs w:val="20"/>
                <w:rtl w:val="0"/>
                <w:lang w:val="pt-BR"/>
              </w:rPr>
              <w:t>entrar em uma conta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Nome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 xml:space="preserve">Restrição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Categoria(usabilidade e segurança)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2.1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Entre na sua conta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Título para descrever a tela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2.2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E-mail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E-mail que é usado na conta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Segurança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Temporario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2.3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Senha do usuário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Senha que é usada na conta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segurança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>temporario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 2.4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Esqueceu sua senha?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Link para acessar página de recuperação de conta/senha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segurança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2.5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Botão de entrar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Botão para efetuar o 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2.6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Crie uma conta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Link que redireciona para a página de criação de conta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permanente</w:t>
            </w:r>
          </w:p>
        </w:tc>
      </w:tr>
    </w:tbl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p>
      <w:pPr>
        <w:spacing w:before="0" w:after="0"/>
        <w:jc w:val="left"/>
        <w:rPr>
          <w:rFonts w:ascii="Arial" w:hAnsi="Arial" w:eastAsia="Arial" w:cs="Arial"/>
          <w:b/>
          <w:color w:val="000000"/>
          <w:sz w:val="20"/>
          <w:szCs w:val="20"/>
        </w:rPr>
      </w:pPr>
    </w:p>
    <w:tbl>
      <w:tblPr>
        <w:tblStyle w:val="14"/>
        <w:tblW w:w="964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58"/>
        <w:gridCol w:w="1403"/>
        <w:gridCol w:w="3238"/>
        <w:gridCol w:w="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1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RF3</w:t>
            </w:r>
            <w:r>
              <w:rPr>
                <w:rFonts w:hint="default" w:cs="Calibri"/>
                <w:b/>
                <w:color w:val="000000"/>
                <w:sz w:val="20"/>
                <w:szCs w:val="20"/>
                <w:rtl w:val="0"/>
                <w:lang w:val="pt-BR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-</w:t>
            </w:r>
            <w:r>
              <w:rPr>
                <w:rFonts w:ascii="Verdana" w:hAnsi="Verdana" w:eastAsia="Verdana" w:cs="Verdana"/>
                <w:b/>
                <w:color w:val="000000"/>
                <w:sz w:val="17"/>
                <w:szCs w:val="17"/>
                <w:rtl w:val="0"/>
              </w:rPr>
              <w:t xml:space="preserve"> </w:t>
            </w:r>
            <w:r>
              <w:rPr>
                <w:rFonts w:hint="default" w:ascii="Verdana" w:hAnsi="Verdana" w:eastAsia="Verdana" w:cs="Verdana"/>
                <w:b/>
                <w:color w:val="000000"/>
                <w:sz w:val="17"/>
                <w:szCs w:val="17"/>
                <w:rtl w:val="0"/>
                <w:lang w:val="pt-BR"/>
              </w:rPr>
              <w:t>Página de produto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1" w:hRule="atLeast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 xml:space="preserve">Descrição: Tela para </w:t>
            </w:r>
            <w:r>
              <w:rPr>
                <w:rFonts w:hint="default" w:cs="Calibri"/>
                <w:b/>
                <w:color w:val="000000"/>
                <w:sz w:val="20"/>
                <w:szCs w:val="20"/>
                <w:rtl w:val="0"/>
                <w:lang w:val="pt-BR"/>
              </w:rPr>
              <w:t>mostrar e adquirir produtos.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Nome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 xml:space="preserve">Restrição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Categoria(usabilidade e segurança)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rtl w:val="0"/>
              </w:rPr>
              <w:t>Permanente/Temporário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3.1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Capa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Ilustração da capa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3.2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Título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Título/Nome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3.3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Estatísticas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Avaliação geral e quantidade de pessoas que tem o livro na sua biblioteca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3.3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Autor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Autor ou autores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3.4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Categorias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Categorias que são atribuídas ao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3.5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Adicionar á biblioteca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Botão para obter o livro e tê-lo na biblioteca do usuário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3.6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Botão de comentários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Botão para ver/criar comentários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rtl w:val="0"/>
              </w:rPr>
              <w:t>permanente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0"/>
                <w:szCs w:val="20"/>
                <w:lang w:val="pt-BR"/>
              </w:rP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rtl w:val="0"/>
              </w:rPr>
              <w:t xml:space="preserve">RNF 3.7 </w:t>
            </w:r>
            <w:r>
              <w:rPr>
                <w:rFonts w:hint="default" w:cs="Calibri"/>
                <w:color w:val="000000"/>
                <w:sz w:val="20"/>
                <w:szCs w:val="20"/>
                <w:rtl w:val="0"/>
                <w:lang w:val="pt-BR"/>
              </w:rPr>
              <w:t>Descrição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Descrição/resumo do livro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lang w:val="pt-BR"/>
              </w:rPr>
              <w:t>Usabilidade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0" w:after="0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hint="default" w:cs="Calibri"/>
                <w:color w:val="000000"/>
                <w:sz w:val="22"/>
                <w:szCs w:val="22"/>
                <w:rtl w:val="0"/>
                <w:lang w:val="pt-BR"/>
              </w:rPr>
              <w:t>Temporário</w:t>
            </w:r>
          </w:p>
        </w:tc>
      </w:tr>
    </w:tbl>
    <w:p/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8F50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ascii="Calibri" w:hAnsi="Calibri" w:eastAsia="Calibri" w:cs="Calibri"/>
      <w:sz w:val="21"/>
      <w:szCs w:val="21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2024-04-14T20:38:40Z</dcterms:created>
  <dc:creator>teste</dc:creator>
  <cp:lastModifiedBy>EMANUEL VITORINO SILVA</cp:lastModifiedBy>
  <dcterms:modified xsi:type="dcterms:W3CDTF">2024-04-14T21:14:23Z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1A4C8B6C2AC84C319C7F95DE12F8C5FF_13</vt:lpwstr>
  </property>
</Properties>
</file>