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val="0"/>
          <w:sz w:val="24"/>
        </w:rPr>
        <w:t>[Universität / Hochschule]</w:t>
      </w:r>
    </w:p>
    <w:p>
      <w:pPr>
        <w:spacing w:before="0" w:after="0"/>
        <w:jc w:val="center"/>
      </w:pPr>
      <w:r>
        <w:rPr>
          <w:b w:val="0"/>
          <w:sz w:val="24"/>
        </w:rPr>
        <w:t>[Institut / Fachbereich]</w:t>
      </w:r>
    </w:p>
    <w:p>
      <w:pPr>
        <w:spacing w:before="0" w:after="0"/>
        <w:jc w:val="center"/>
      </w:pPr>
      <w:r>
        <w:rPr>
          <w:b w:val="0"/>
          <w:sz w:val="24"/>
        </w:rPr>
        <w:t>Seminar: [Seminartitel]</w:t>
      </w:r>
    </w:p>
    <w:p>
      <w:pPr>
        <w:spacing w:before="0" w:after="0"/>
        <w:jc w:val="center"/>
      </w:pPr>
      <w:r>
        <w:rPr>
          <w:b w:val="0"/>
          <w:sz w:val="24"/>
        </w:rPr>
        <w:t>Leitung: [Titel Vorname Nachname der Seminarleitung]</w:t>
      </w:r>
    </w:p>
    <w:p>
      <w:pPr>
        <w:spacing w:before="0" w:after="480"/>
        <w:jc w:val="center"/>
      </w:pPr>
      <w:r>
        <w:rPr>
          <w:b w:val="0"/>
          <w:sz w:val="24"/>
        </w:rPr>
        <w:t>[Semester, z. B. Sommersemester 2026]</w:t>
      </w:r>
    </w:p>
    <w:p/>
    <w:p/>
    <w:p/>
    <w:p>
      <w:pPr>
        <w:spacing w:before="0" w:after="0"/>
        <w:jc w:val="center"/>
      </w:pPr>
      <w:r>
        <w:rPr>
          <w:b/>
          <w:sz w:val="34"/>
        </w:rPr>
        <w:t>Kunst und Gesellschaftskritik</w:t>
      </w:r>
    </w:p>
    <w:p>
      <w:pPr>
        <w:spacing w:before="0" w:after="120"/>
        <w:jc w:val="center"/>
      </w:pPr>
      <w:r>
        <w:rPr>
          <w:b/>
          <w:sz w:val="28"/>
        </w:rPr>
        <w:t>Theater und Satire als Räume postmigrantischer Sichtbarkeit und Zugehörigkeit</w:t>
      </w:r>
    </w:p>
    <w:p>
      <w:pPr>
        <w:spacing w:before="0" w:after="0"/>
        <w:jc w:val="center"/>
      </w:pPr>
      <w:r>
        <w:rPr>
          <w:b w:val="0"/>
          <w:sz w:val="24"/>
        </w:rPr>
        <w:t>Seminararbeit</w:t>
      </w:r>
    </w:p>
    <w:p/>
    <w:p/>
    <w:p/>
    <w:p/>
    <w:p/>
    <w:p/>
    <w:p>
      <w:pPr>
        <w:spacing w:before="0" w:after="0"/>
        <w:jc w:val="center"/>
      </w:pPr>
      <w:r>
        <w:rPr>
          <w:b w:val="0"/>
          <w:sz w:val="24"/>
        </w:rPr>
        <w:t>vorgelegt von</w:t>
      </w:r>
    </w:p>
    <w:p>
      <w:pPr>
        <w:spacing w:before="0" w:after="0"/>
        <w:jc w:val="center"/>
      </w:pPr>
      <w:r>
        <w:rPr>
          <w:b/>
          <w:sz w:val="24"/>
        </w:rPr>
        <w:t>[Vor- und Nachname]</w:t>
      </w:r>
    </w:p>
    <w:p>
      <w:pPr>
        <w:spacing w:before="0" w:after="0"/>
        <w:jc w:val="center"/>
      </w:pPr>
      <w:r>
        <w:rPr>
          <w:b w:val="0"/>
          <w:sz w:val="24"/>
        </w:rPr>
        <w:t>Studienkennzahl: [xxx]   ·   Matrikelnummer: [xxx]</w:t>
      </w:r>
    </w:p>
    <w:p>
      <w:pPr>
        <w:spacing w:before="0" w:after="480"/>
        <w:jc w:val="center"/>
      </w:pPr>
      <w:r>
        <w:rPr>
          <w:b w:val="0"/>
          <w:sz w:val="24"/>
        </w:rPr>
        <w:t>[E-Mail-Adresse]</w:t>
      </w:r>
    </w:p>
    <w:p>
      <w:pPr>
        <w:spacing w:before="0" w:after="0"/>
        <w:jc w:val="center"/>
      </w:pPr>
      <w:r>
        <w:rPr>
          <w:b w:val="0"/>
          <w:sz w:val="24"/>
        </w:rPr>
        <w:t>Abgabedatum: 09. August 2026</w:t>
      </w:r>
    </w:p>
    <w:p>
      <w:r>
        <w:br w:type="page"/>
      </w:r>
    </w:p>
    <w:p>
      <w:pPr>
        <w:pStyle w:val="Heading1"/>
      </w:pPr>
      <w:r>
        <w:t>Inhaltsverzeichnis</w:t>
      </w:r>
    </w:p>
    <w:p>
      <w:r>
        <w:fldChar w:fldCharType="begin"/>
        <w:instrText xml:space="preserve">TOC \o "1-2" \h \z \u</w:instrText>
        <w:fldChar w:fldCharType="separate"/>
        <w:t>Rechtsklick &gt; Feld aktualisieren (bzw. in Word: Verweise &gt; Inhaltsverzeichnis aktualisieren).</w:t>
        <w:fldChar w:fldCharType="end"/>
      </w:r>
    </w:p>
    <w:p>
      <w:r>
        <w:br w:type="page"/>
      </w:r>
    </w:p>
    <w:p>
      <w:pPr>
        <w:pStyle w:val="Heading1"/>
      </w:pPr>
      <w:r>
        <w:rPr>
          <w:b w:val="0"/>
        </w:rPr>
        <w:t>Einleitung</w:t>
      </w:r>
    </w:p>
    <w:p>
      <w:r>
        <w:rPr>
          <w:b w:val="0"/>
        </w:rPr>
        <w:t>In öffentlichen Debatten über Migration werden Menschen bis heute häufig entlang ihrer tatsächlichen oder zugeschriebenen Herkunft in ein „Wir“ und „die Anderen“ eingeteilt. Diese Unterscheidung prägt nicht nur die Wissenschaft, sondern auch Politik, Bildung und Medien. Postmigrantische Perspektiven treten dieser Einteilung entgegen und verstehen Vielfalt als selbstverständlichen Teil der Gesellschaft. Zugleich hat gerade die Kunst früh damit begonnen, solche Vorstellungen sichtbar zu machen und infrage zu stellen; der Begriff des Postmigrantischen selbst entstand im Umfeld des Berliner Theaters um Shermin Langhoff (vgl. Langhoff 2011).</w:t>
      </w:r>
    </w:p>
    <w:p>
      <w:r>
        <w:rPr>
          <w:b w:val="0"/>
        </w:rPr>
        <w:t>Daran knüpft die vorliegende Arbeit an. Sie geht der Frage nach: Welche Rolle spielen postmigrantisches Theater und Satire als Formen der Gesellschaftskritik bei der Hinterfragung dominanter Vorstellungen von Migration und Zugehörigkeit? Das Thema ist relevant, weil künstlerische Praxis Räume eröffnet, die im wissenschaftlichen oder politischen Diskurs oft fehlen, und weil sich an ihr zeigen lässt, wie ein theoretischer Anspruch konkret Gestalt annimmt.</w:t>
      </w:r>
    </w:p>
    <w:p>
      <w:r>
        <w:rPr>
          <w:b w:val="0"/>
        </w:rPr>
        <w:t>Methodisch handelt es sich um eine theoretische Arbeit. Sie geht nicht von den Beispielen aus, sondern von der Theorie: Aus der Kritik am methodologischen Migrantismus und aus postmigrantischen Perspektiven werden zunächst Merkmale abgeleitet, die eine kulturelle Praxis aufweisen müsste, wenn sie diese Perspektiven ausdrückt. Theater und Satire dienen anschließend dazu, diese Ableitung zu veranschaulichen und zu stützen.</w:t>
      </w:r>
    </w:p>
    <w:p>
      <w:r>
        <w:rPr>
          <w:b w:val="0"/>
        </w:rPr>
        <w:t>Dazu erarbeitet Kapitel 1 die theoretischen Grundlagen. Kapitel 2 leitet daraus vier Merkmale postmigrantischer Praxis ab. Kapitel 3 beschreibt das postmigrantische Theater am Beispiel des Ballhauses Naunynstraße als Praxisform, Kapitel 4 die Satire am Beispiel des Kollektivs Datteltäter. Das Fazit bündelt die Ergebnisse und beantwortet die Forschungsfrage.</w:t>
      </w:r>
    </w:p>
    <w:p>
      <w:pPr>
        <w:pStyle w:val="Heading1"/>
      </w:pPr>
      <w:r>
        <w:rPr>
          <w:b w:val="0"/>
        </w:rPr>
        <w:t>1 Theoretische Grundlagen</w:t>
      </w:r>
    </w:p>
    <w:p>
      <w:pPr>
        <w:pStyle w:val="Heading2"/>
      </w:pPr>
      <w:r>
        <w:rPr>
          <w:b w:val="0"/>
        </w:rPr>
        <w:t>1.1 Methodologischer Migrantismus</w:t>
      </w:r>
    </w:p>
    <w:p>
      <w:r>
        <w:rPr>
          <w:b w:val="0"/>
        </w:rPr>
        <w:t>Wird über Migration gesprochen, so werden Menschen fast automatisch in Kategorien eingeteilt. Unterschieden wird zwischen denjenigen, die als selbstverständlicher Teil der Gesellschaft gelten, und denjenigen, die aufgrund ihrer Migrationsgeschichte immer wieder als nicht zugehörig gedacht werden. Diese Trennung entsteht nach Yıldız durch eine institutionalisierte soziale Praxis, die über ihr „Klassifikationssystem“ fortlaufend Unterschiede zwischen einem „Wir“ und „den Anderen“ hervorbringt (vgl. Yıldız 2025, S. 27). Sie betrifft nicht nur die Zugewanderten selbst, sondern überträgt sich auf deren Kinder und Enkelkinder. Selbst Menschen, die in Deutschland oder Österreich geboren und aufgewachsen sind, werden auf diese Weise immer wieder als nicht ganz dazugehörig markiert (vgl. Yıldız 2025, S. 27–29).</w:t>
      </w:r>
    </w:p>
    <w:p>
      <w:r>
        <w:rPr>
          <w:b w:val="0"/>
        </w:rPr>
        <w:t>Diese Denkweise fasst Yıldız als methodologischen Migrantismus. Gemeint ist kein einzelnes Vorurteil, sondern ein „hegemoniales Klassifikationssystem“ (Yıldız 2025, S. 36), mit dem Gesellschaft in nationalisierenden, ethnisierenden und kulturalisierenden Kategorien wahrgenommen und beschrieben wird. In diesem System erscheinen Begriffe wie „Herkunft“, „Ethnizität“, „Integration“ und „Migrationshintergrund“ als neutrale Beschreibungen; tatsächlich sind sie zu zentralen Klassifikationsinstrumenten und zu einem dominanten Ordnungssystem verdichtet (vgl. Yıldız 2025, S. 37). Problematisch ist dies nicht nur begrifflich. Die Ordnung wirkt konkret, indem sie Lebensläufe, Chancen und Zukunftsaussichten von Menschen beeinflusst, und zwar auch dann, wenn die eigene Lebensrealität mit der Zuschreibung längst nicht mehr übereinstimmt (vgl. Yıldız 2025, S. 37).</w:t>
      </w:r>
    </w:p>
    <w:p>
      <w:r>
        <w:rPr>
          <w:b w:val="0"/>
        </w:rPr>
        <w:t>Dass dieses Denken so tief verankert ist, hat historische Gründe. Der Blick auf Migration hat sich zwar verändert, die grundlegende Trennung zwischen „Wir“ und „den Anderen“ blieb dabei aber bestehen. Die Gastarbeiterforschung der 1960er Jahre betrachtete „Zugewanderte primär als Arbeitskräfte“ und blendete historische, soziale und kulturelle Aspekte aus (Yıldız 2025, S. 37). Die Ausländer- und Fremdenforschung der 1970er und 1980er Jahre verstärkte anschließend die Vorstellung kultureller Fremdheit und reproduzierte rassistische Zuschreibungen (vgl. Yıldız 2025, S. 37). Selbst der spätere Wandel der interkulturellen Bildung vom Defizit- zum Differenzparadigma hob die zugrunde liegende Unterscheidung nicht auf (vgl. Yıldız 2025, S. 38).</w:t>
      </w:r>
    </w:p>
    <w:p>
      <w:pPr>
        <w:pStyle w:val="Heading2"/>
      </w:pPr>
      <w:r>
        <w:rPr>
          <w:b w:val="0"/>
        </w:rPr>
        <w:t>1.2 Postmigrantische Perspektive</w:t>
      </w:r>
    </w:p>
    <w:p>
      <w:r>
        <w:rPr>
          <w:b w:val="0"/>
        </w:rPr>
        <w:t>Genau hier setzt die postmigrantische Perspektive an. Das „post“ bedeutet dabei nicht, dass Migration abgeschlossen wäre. Gemeint ist ein Überwinden eingespielter Denkmuster: die übliche Trennung zwischen Menschen mit und ohne Migrationsgeschichte sowie zwischen Zuwanderung und Sesshaftigkeit wird grundsätzlich aufgegeben. In diesem Sinn handelt es sich um eine „epistemologische Wende“, einen Bruch mit der Trennung zwischen Migrant und Nichtmigrant (Hill/Yıldız 2018, S. 7). Es geht also um einen veränderten Blick darauf, wie über Migration und Gesellschaft überhaupt nachgedacht wird, nicht bloß um einen neuen Begriff.</w:t>
      </w:r>
    </w:p>
    <w:p>
      <w:r>
        <w:rPr>
          <w:b w:val="0"/>
        </w:rPr>
        <w:t>Wie dieser Perspektivwechsel aussieht, führt Yıldız in seinem Beitrag „Vom methodologischen Nationalismus zu postmigrantischen Visionen“ aus. Die Forschung im deutschsprachigen Raum ist demnach bis heute weitgehend von einem Blick geprägt, der Menschen entlang von Kultur und Ethnizität einordnet. Yıldız bezieht sich dabei auf Elisabeth Beck-Gernsheim, die diesen ethnisierenden Blick als „methodologischen Nationalismus“ bezeichnet hat (Beck-Gernsheim 2004, S. 202, zit. n. Yıldız 2018, S. 46). Gesellschaftliche Fragen werden so auf ethnische Zugehörigkeit reduziert, anstatt in ihrer Vielschichtigkeit betrachtet zu werden. Deshalb braucht es aus Yıldız' Sicht einen anderen Ausgangspunkt, der nicht länger von Herkunft oder Nationalität ausgeht (vgl. Yıldız 2018, S. 46).</w:t>
      </w:r>
    </w:p>
    <w:p>
      <w:r>
        <w:rPr>
          <w:b w:val="0"/>
        </w:rPr>
        <w:t>Junge Menschen, die als migrantisch gelesen werden, schaffen zunehmend ein eigenes Narrativ, statt sich fremdzugeschriebene Kategorien gefallen zu lassen. Dabei entstehen Lebensweisen, die sich mit den gewohnten Sichtweisen nur schwer abbilden lassen. Für eine postmigrantische Sicht ist es daher wichtig, solche „Geschichten, die eine völlig andere Sicht auf Gesellschaft eröffnen“ (Yıldız 2018, S. 56), sichtbar zu machen. Auch Grenzen werden dann nicht mehr nur als Hindernis, sondern als Übergänge verstanden, an denen Neues entstehen kann. Ein Beispiel dafür ist Kanak Attak, eine lose, antirassistische Verbindung von Angehörigen der zweiten und dritten Generation: Hier wird die rassistische Zuschreibung „Kanake“ durch ironische Umdeutung in eine eigensinnige Selbstdefinition verwandelt und so ein Raum des Widerstands geschaffen (vgl. Yıldız 2025, S. 126).</w:t>
      </w:r>
    </w:p>
    <w:p>
      <w:r>
        <w:rPr>
          <w:b w:val="0"/>
        </w:rPr>
        <w:t>Migration soll damit nicht länger als Ausnahme behandelt werden, sondern zum konstitutiven Element gesellschaftlicher Wirklichkeit werden und sich „vom Rand ins Zentrum“ verlagern (Yıldız 2018, S. 58). Am Ende seines Beitrags bringt Yıldız diesen Blick auf den Punkt: „Die Gesellschaft besteht aus Menschen, die da sind, unabhängig davon, woher sie kommen und welche kulturelle oder religiöse Orientierung sie haben“ (Yıldız 2018, S. 59). Nicht die Herkunft bildet den Ausgangspunkt, sondern die Tatsache, dass Menschen Teil der Gesellschaft sind.</w:t>
      </w:r>
    </w:p>
    <w:p>
      <w:pPr>
        <w:pStyle w:val="Heading2"/>
      </w:pPr>
      <w:r>
        <w:rPr>
          <w:b w:val="0"/>
        </w:rPr>
        <w:t>1.3 Zwischenfazit</w:t>
      </w:r>
    </w:p>
    <w:p>
      <w:r>
        <w:rPr>
          <w:b w:val="0"/>
        </w:rPr>
        <w:t>Aus der Kritik am methodologischen Migrantismus folgt, dass gesellschaftliche Phänomene nicht länger entlang der Unterscheidung zwischen „Migrant:innen“ und „Nicht-Migrant:innen“ betrachtet werden sollten. Wie in 1.1 gezeigt, führt diese Trennung dazu, dass Menschen unabhängig von ihrer tatsächlichen Lebensrealität dauerhaft auf ihre Herkunft festgelegt werden. Postmigrantische Perspektiven setzen, wie in 1.2 deutlich wurde, genau hier an: Sie rücken die Frage in den Mittelpunkt, wie Vorstellungen von Migration und Zugehörigkeit entstehen und wie sie sich verändern lassen.</w:t>
      </w:r>
    </w:p>
    <w:p>
      <w:r>
        <w:rPr>
          <w:b w:val="0"/>
        </w:rPr>
        <w:t>Für die vorliegende Arbeit bedeutet dies, dass Theater und Satire nicht bloß als künstlerische Darstellungen von Migration zu verstehen sind. Vielmehr können sie selbst zu Ausdrucksformen dieser theoretischen Perspektive werden, indem sie die Trennung zwischen „Wir“ und „den Anderen“ hinterfragen, Migration als gesellschaftliche Normalität zeigen oder neue Vorstellungen von Zugehörigkeit eröffnen. Postmigrantische Perspektiven sind damit nicht lediglich ein neuer Begriff für die Migrationsforschung, sondern ein grundlegender Perspektivwechsel. Sie schaffen die theoretische Grundlage, um kulturelle Ausdrucksformen als Praxisformen gesellschaftlicher Kritik zu untersuchen.</w:t>
      </w:r>
    </w:p>
    <w:p>
      <w:pPr>
        <w:pStyle w:val="Heading1"/>
      </w:pPr>
      <w:r>
        <w:rPr>
          <w:b w:val="0"/>
        </w:rPr>
        <w:t>2 Von der Theorie zur Praxis</w:t>
      </w:r>
    </w:p>
    <w:p>
      <w:r>
        <w:rPr>
          <w:b w:val="0"/>
        </w:rPr>
        <w:t>Wenn postmigrantische Perspektiven Gesellschaft grundsätzlich als vielfältig und in Bewegung begreifen, stellt sich die Frage, was dieser Perspektivwechsel für die kulturelle Praxis bedeutet. Warum eignet sich gerade Kunst dazu, den theoretischen Anspruch sichtbar zu machen? Ein Hinweis findet sich bei Shermin Langhoff, der künstlerischen Leiterin des Ballhauses Naunynstraße. Sie begründet das Label „postmigrantisch“ damit, dass es um Geschichten und Perspektiven derer gehe, die selbst nicht mehr migriert sind, ihren Migrationshintergrund aber als persönliches Wissen und kollektive Erinnerung mitbringen; darüber hinaus stehe der Begriff für einen gemeinsamen Raum der Diversität „jenseits von Herkunft“ (vgl. Langhoff 2011). Kulturelle Praxis kann also der Ort sein, an dem sich zeigt, was postmigrantisches Denken konkret heißt. Aus den theoretischen Annahmen lassen sich dafür vier Merkmale ableiten.</w:t>
      </w:r>
    </w:p>
    <w:p>
      <w:r>
        <w:rPr>
          <w:b w:val="0"/>
        </w:rPr>
        <w:t xml:space="preserve">Ein erstes Merkmal ist die </w:t>
      </w:r>
      <w:r>
        <w:rPr>
          <w:b/>
        </w:rPr>
        <w:t>Hinterfragung von „Wir“ und „den Anderen“</w:t>
      </w:r>
      <w:r>
        <w:rPr>
          <w:b w:val="0"/>
        </w:rPr>
        <w:t>. Folgt man der Kritik am methodologischen Migrantismus (1.1), so müsste eine postmigrantische Praxis die ständige Aufteilung in Mehrheit und vermeintlich Andere angreifen. Genau dies leistet die symbolische Umkehrung: Im Kurzfilm „Weißes Ghetto Köln-Lindenthal“ von Kanak TV wird ein sonst als gehoben geltendes Viertel spöttisch zum „weißen Ghetto“ erklärt. So dreht der Film die gewohnte Zuschreibung, wer als Abweichung von der Normalität gilt, bewusst um (vgl. Yıldız 2025, S. 127).</w:t>
      </w:r>
    </w:p>
    <w:p>
      <w:r>
        <w:rPr>
          <w:b w:val="0"/>
        </w:rPr>
        <w:t xml:space="preserve">Ein zweites Merkmal ist die Darstellung von </w:t>
      </w:r>
      <w:r>
        <w:rPr>
          <w:b/>
        </w:rPr>
        <w:t>Migration als gesellschaftlicher Normalität</w:t>
      </w:r>
      <w:r>
        <w:rPr>
          <w:b w:val="0"/>
        </w:rPr>
        <w:t>. Postmigrantisches Denken versteht Migration nicht als Ausnahme, sondern als konstitutiven Teil der Gesellschaft (1.2). Das Kollektiv Die Unmündigen bringt dies auf den Punkt: „Wir sind weder ›Gäste‹, ›Fremde‹ noch ›Ausländer‹“ (Yıldız 2025, S. 127). Die Ausstellung „gesternJahre – 50 Jahre gastArbeiter“ zeigt Arbeitsmigrant:innen nicht als musealisierte Objekte der Vergangenheit, sondern als handlungsfähige Subjekte, die seit Jahrzehnten Teil der Gesellschaft sind (vgl. Yıldız 2025, S. 128).</w:t>
      </w:r>
    </w:p>
    <w:p>
      <w:r>
        <w:rPr>
          <w:b w:val="0"/>
        </w:rPr>
        <w:t xml:space="preserve">Ein drittes Merkmal sind </w:t>
      </w:r>
      <w:r>
        <w:rPr>
          <w:b/>
        </w:rPr>
        <w:t>neue Vorstellungen von Zugehörigkeit</w:t>
      </w:r>
      <w:r>
        <w:rPr>
          <w:b w:val="0"/>
        </w:rPr>
        <w:t>. Ein zentraler Gedanke postmigrantischer Theorie ist es, Zugehörigkeit unabhängig von Herkunft zu denken; Langhoff prägt dafür das Konzept „Beyond Belonging“ (vgl. Langhoff 2011). Wie das praktisch aussieht, zeigt der „Rückkehrer-Stammtisch“ in Istanbul: Als Vernetzungsplattform junger Nachkommen der Gastarbeitergeneration deutet er das „Dazwischensein“ in eine biografische Ressource um und schafft einen Zwischenraum, in dem verschiedene Lebenswelten aufeinandertreffen (vgl. Yıldız 2025, S. 103 f.).</w:t>
      </w:r>
    </w:p>
    <w:p>
      <w:r>
        <w:rPr>
          <w:b w:val="0"/>
        </w:rPr>
        <w:t xml:space="preserve">Ein viertes Merkmal ist schließlich die </w:t>
      </w:r>
      <w:r>
        <w:rPr>
          <w:b/>
        </w:rPr>
        <w:t>Gesellschaftskritik</w:t>
      </w:r>
      <w:r>
        <w:rPr>
          <w:b w:val="0"/>
        </w:rPr>
        <w:t>. Kulturelle Praxis kann bestehende Verhältnisse direkt kritisieren. Die Unmündigen nutzen dafür Ironie und Satire, etwa mit dem „Fest des deutschen Mitbürgers“, einer bewussten Umkehr interkultureller Feste, die satirisch auf einseitige Integrationsmaßnahmen aufmerksam macht und der Mehrheitsgesellschaft einen Spiegel vorhält (vgl. Yıldız 2025, S. 128).</w:t>
      </w:r>
    </w:p>
    <w:p>
      <w:r>
        <w:rPr>
          <w:b w:val="0"/>
        </w:rPr>
        <w:t>Zusammengenommen ergeben diese vier Merkmale ein Bild davon, was „Ausdruck postmigrantischer Perspektiven“ bedeutet: Eine kulturelle Praxis stellt die Unterscheidung zwischen „Wir“ und „den Anderen“ infrage, zeigt Migration als Normalität, entwirft neue Formen von Zugehörigkeit und übt Gesellschaftskritik. Diese vier Merkmale dienen im Folgenden als Raster, um zunächst das postmigrantische Theater und anschließend die Satire als Praxisformen zu beschreiben.</w:t>
      </w:r>
    </w:p>
    <w:p>
      <w:pPr>
        <w:pStyle w:val="Heading1"/>
      </w:pPr>
      <w:r>
        <w:rPr>
          <w:b w:val="0"/>
        </w:rPr>
        <w:t>3 Theater als Praxisform</w:t>
      </w:r>
    </w:p>
    <w:p>
      <w:r>
        <w:rPr>
          <w:b w:val="0"/>
        </w:rPr>
        <w:t>Das postmigrantische Theater lässt sich exemplarisch am Ballhaus Naunynstraße in Berlin-Kreuzberg zeigen. Seine Entstehung ist eng mit Shermin Langhoff verbunden: 2006 kuratierte sie am Hebbel am Ufer das erste postmigrantische Theaterfestival „Beyond Belonging: Migration²“ und eröffnete zwei Jahre später das Ballhaus Naunynstraße als „dezidiert postmigrantisches Theater“ (Carvalho/Larsson 2022, S. 251). Die Leitfrage lautet nicht, ob dieses Haus „postmigrantisch“ ist, sondern ob es die in Kapitel 2 abgeleiteten Merkmale erkennbar umsetzt.</w:t>
      </w:r>
    </w:p>
    <w:p>
      <w:r>
        <w:rPr>
          <w:b w:val="0"/>
        </w:rPr>
        <w:t>Das erste Merkmal, die Hinterfragung von „Wir“ und „den Anderen“, zeigt sich besonders am Festival „We are tomorrow“ (Spielzeit 2014/15), das an die Berliner Konferenz von 1884 erinnerte. In der Ankündigung heißt es, das „aus dem 19. Jahrhundert übernommene fiktive Konstrukt eines ethnisch homogenen weißen Nationalstaats“ lasse sich nicht mehr aufrechterhalten (Carvalho/Larsson 2022, S. 248). Das Theater greift damit genau jene Ordnung an, die der methodologische Migrantismus beschreibt. Der „Blick zurück“, so die Kuratoren, „schärft die Wahrnehmung für aktuelle gesellschaftspolitische Entwicklungen“ (Carvalho/Larsson 2022, S. 248). Indem das Ballhaus Rollen für rassifizierte und marginalisierte Subjekte schafft, die zuvor kaum vorkamen, antwortet es auf eine Leerstelle, worin sein „politisches Moment“ liegt (vgl. Carvalho/Larsson 2022, S. 251).</w:t>
      </w:r>
    </w:p>
    <w:p>
      <w:r>
        <w:rPr>
          <w:b w:val="0"/>
        </w:rPr>
        <w:t>Das zweite Merkmal, Migration als gesellschaftliche Normalität, verdeutlicht Langhoffs eigene Programmatik. Sie begründet das Label „postmigrantisch“ damit, Geschichten derer sichtbar zu machen, die selbst nicht mehr migriert sind, ihren Migrationshintergrund aber als Wissen und Erinnerung mitbringen (vgl. Langhoff 2011). Zugleich wünscht sie sich, das Haus werde „endlich einmal als junges deutsches Theater wahrgenommen“ (Langhoff 2011). Der Untertitel „Theater einer offenen Gesellschaft“ bringt diesen Anspruch auf den Begriff: Vielfalt gilt als selbstverständliche Facette der deutschen Gesellschaft, nicht als Ausnahme (vgl. Carvalho/Larsson 2022, S. 247 f.).</w:t>
      </w:r>
    </w:p>
    <w:p>
      <w:r>
        <w:rPr>
          <w:b w:val="0"/>
        </w:rPr>
        <w:t>Das dritte Merkmal, neue Vorstellungen von Zugehörigkeit, ist bereits im Gründungsfestival „Beyond Belonging“ angelegt. Langhoff versteht darunter, sich „jenseits von Zugehörigkeiten und Herkunft zu artikulieren“, und setzt der Vorstellung getrennter, homogener Kulturen ausdrücklich Transkulturalität entgegen (Langhoff 2011). Im Ballhaus agiert dementsprechend ein „stetig wachsendes Netzwerk an Schwarzen Künstler*innen, Kulturschaffenden of Color, queeren Performer*innen und postmigrantischen Akteur*innen“ (Carvalho/Larsson 2022, S. 247). Zugehörigkeit wird hier nicht über Herkunft, sondern über gemeinsames künstlerisches Handeln bestimmt.</w:t>
      </w:r>
    </w:p>
    <w:p>
      <w:r>
        <w:rPr>
          <w:b w:val="0"/>
        </w:rPr>
        <w:t>Das vierte Merkmal, die Gesellschaftskritik, ist für das Haus konstitutiv. Sharifi und Skwirblies beschreiben das postmigrantische Theater als Impulsgeber für die Sichtbarmachung bereits existierender dekolonialer Diskurse und marginalisierter Gruppen in der deutschen Theaterlandschaft (vgl. Sharifi/Skwirblies 2022, S. 40). Das Ballhaus selbst verstand sich zeitweise als „Labor für Strategien des Aufbegehrens gegen Diskriminierung“ (Carvalho/Larsson 2022, S. 248). Die Kritik bleibt dabei nicht folgenlos: Mit der Berufung Langhoffs als Intendantin des Maxim-Gorki-Theaters 2013 und einem affirmativen postmigrantischen Repertoire vollzog sich ein Wandel der Kulturpolitik und der Theaterästhetik (vgl. Balme 2022, S. 243).</w:t>
      </w:r>
    </w:p>
    <w:p>
      <w:r>
        <w:rPr>
          <w:b w:val="0"/>
        </w:rPr>
        <w:t>Insgesamt bestätigt sich, dass das Ballhaus Naunynstraße die vier Merkmale nicht bloß thematisiert, sondern praktiziert. Es hinterfragt die Trennung zwischen „Wir“ und „den Anderen“, zeigt Vielfalt als Normalität, entwirft Zugehörigkeit jenseits von Herkunft und übt zugleich wirksame Gesellschaftskritik. Das postmigrantische Theater erweist sich damit als Praxisform postmigrantischer Perspektiven. Ob dieselbe theoretische Idee auch mit den Mitteln der Satire umgesetzt wird, prüft das folgende Kapitel.</w:t>
      </w:r>
    </w:p>
    <w:p>
      <w:pPr>
        <w:pStyle w:val="Heading1"/>
      </w:pPr>
      <w:r>
        <w:rPr>
          <w:b w:val="0"/>
        </w:rPr>
        <w:t>4 Satire als Praxisform</w:t>
      </w:r>
    </w:p>
    <w:p>
      <w:r>
        <w:rPr>
          <w:b w:val="0"/>
        </w:rPr>
        <w:t>Dieselbe theoretische Idee lässt sich auch mit den Mitteln der Satire umsetzen. Als Beispiel dient das Kollektiv Datteltäter, das 2015 in Berlin von jungen Leuten aus der postmigrantischen Generation gegründet wurde und dessen YouTube-Kanal rasch im gesamten deutschsprachigen Raum bekannt wurde (vgl. Yıldız 2025, S. 133). Auch hier gilt die Leitfrage, ob die in Kapitel 2 abgeleiteten Merkmale erkennbar werden. Satire arbeitet dabei mit anderen Werkzeugen als das Theater: Die Datteltäter greifen auf klassisch-satirische Stilmittel wie Übertreibung, Karikatur, Untertreibung, Umkehrung und Ironisierung etablierter Normalitätsvorstellungen zurück (vgl. Yıldız 2025, S. 135).</w:t>
      </w:r>
    </w:p>
    <w:p>
      <w:r>
        <w:rPr>
          <w:b w:val="0"/>
        </w:rPr>
        <w:t>Das erste Merkmal, die Hinterfragung von „Wir“ und „den Anderen“, ist schon im Namen des Kollektivs angelegt. Er spielt ironisch mit stereotypen Mediennarrativen: Das freundliche Bild der Dattel trifft auf das belastete „Täter“, sodass die abwertende Zuschreibung neu besetzt wird. „Die Dattel verbindet Menschen“, so die Erklärung, „sie wird beim Fastenbrechen geteilt und bringt Leute ins Gespräch. Und über Gespräche entsteht Verständnis“ (Yıldız 2025, S. 134). Wie schon bei Kanak Attak wird eine abwertende Zuschreibung in eine selbstbewusste Selbstbezeichnung verwandelt. Yıldız fasst dies theoretisch als „ironische Aneignung pejorativer Benennungen“, die als widerständige Strategie aktive Subjektpositionen eröffnet (Yıldız 2025, S. 237).</w:t>
      </w:r>
    </w:p>
    <w:p>
      <w:r>
        <w:rPr>
          <w:b w:val="0"/>
        </w:rPr>
        <w:t>Das zweite Merkmal, Migration als gesellschaftliche Normalität, benennen die Akteure selbst als Ziel. Es gehe um „eine Normalisierung“, darum, dass etwa „eine Frau mit Kopftuch vor der Kamera steht und Schauspielerin sein kann“ (Yıldız 2025, S. 134 f.). Muslimische Perspektiven sollen nicht länger als Ausnahme oder Problem verhandelt, sondern als selbstverständlicher Teil der Medienlandschaft präsent sein. Damit übertragen die Datteltäter die postmigrantische Forderung, Migration vom Rand ins Zentrum zu rücken, in die populäre Kultur.</w:t>
      </w:r>
    </w:p>
    <w:p>
      <w:r>
        <w:rPr>
          <w:b w:val="0"/>
        </w:rPr>
        <w:t>Das dritte Merkmal, neue Vorstellungen von Zugehörigkeit, zeigt sich im Selbstverständnis des Kollektivs. Mitbegründer Younes, der im Osten Berlins aufwuchs und sich lange als „der Fremde“ fühlte, beschreibt die eigene Praxis als Akt der Selbstbestimmung: „Wir bestimmen selbst unsere eigene Position, wir entwickeln selbst unsere eigenen Ideen und Themen“ (Yıldız 2025, S. 135). Zugehörigkeit wird hier nicht über Herkunft, sondern über eine gemeinsame Bewegung gestiftet, die sich als „gewachsen aus der Community für die Community“ versteht (Yıldız 2025, S. 135).</w:t>
      </w:r>
    </w:p>
    <w:p>
      <w:r>
        <w:rPr>
          <w:b w:val="0"/>
        </w:rPr>
        <w:t>Das vierte Merkmal, die Gesellschaftskritik, bildet den Kern der satirischen Arbeit. Die Datteltäter enthüllen Vorurteile und Stereotype über religiöse Identitäten und Geschlechterrollen und wirken einer islamophoben Stimmung entgegen (vgl. Yıldız 2025, S. 134). Dass diese Kritik reibt, zeigen die gemischten Reaktionen: „Satire ist nicht für jeden verständlich – manche dachten, wir bestätigen rassistische Klischees, obwohl wir sie kritisieren“ (Yıldız 2025, S. 135). Die Ambivalenz gehört zur Strategie. Die ironische Selbstbezeichnung riskiert zwar, die Betroffenen weiterhin als „die Anderen“ zu markieren, eröffnet aber zugleich eine Position, aus der heraus in den herrschenden Diskurs interveniert werden kann (vgl. Yıldız 2025, S. 237). Mit Terkessidis lässt sich dies als „kreative Desintegration“ verstehen (Terkessidis 2015, S. 314, zit. n. Yıldız 2025, S. 237).</w:t>
      </w:r>
    </w:p>
    <w:p>
      <w:r>
        <w:rPr>
          <w:b w:val="0"/>
        </w:rPr>
        <w:t>Auch die Satire bestätigt damit die vier Merkmale. Sie hinterfragt die Trennung zwischen „Wir“ und „den Anderen“, fordert die Normalität muslimischer Sichtbarkeit, stiftet Zugehörigkeit über eine Community jenseits der Herkunft und übt pointierte Gesellschaftskritik. Wo das Theater über Räume, Rollen und Inszenierungen arbeitet, nutzt die Satire Humor und Überzeichnung. Beide Formen setzen jedoch dieselbe theoretische Idee praktisch um.</w:t>
      </w:r>
    </w:p>
    <w:p>
      <w:pPr>
        <w:pStyle w:val="Heading1"/>
      </w:pPr>
      <w:r>
        <w:rPr>
          <w:b w:val="0"/>
        </w:rPr>
        <w:t>Fazit</w:t>
      </w:r>
    </w:p>
    <w:p>
      <w:r>
        <w:rPr>
          <w:b w:val="0"/>
        </w:rPr>
        <w:t>Ausgangspunkt dieser Arbeit war die Frage, welche Rolle postmigrantisches Theater und Satire als Formen der Gesellschaftskritik bei der Hinterfragung dominanter Vorstellungen von Migration und Zugehörigkeit spielen. Die theoretischen Grundlagen haben gezeigt, dass der methodologische Migrantismus Gesellschaft fortlaufend in ein „Wir“ und „die Anderen“ teilt und Menschen dauerhaft auf ihre Herkunft festlegt. Postmigrantische Perspektiven setzen dem einen grundlegenden Perspektivwechsel entgegen, der Migration als Normalität begreift und Zugehörigkeit jenseits der Herkunft denkt.</w:t>
      </w:r>
    </w:p>
    <w:p>
      <w:r>
        <w:rPr>
          <w:b w:val="0"/>
        </w:rPr>
        <w:t>Aus dieser Theorie ließen sich vier Merkmale ableiten, an denen erkennbar wird, ob eine kulturelle Praxis postmigrantische Perspektiven ausdrückt: die Hinterfragung von „Wir“ und „den Anderen“, die Darstellung von Migration als Normalität, neue Vorstellungen von Zugehörigkeit und Gesellschaftskritik. Sowohl das postmigrantische Theater am Beispiel des Ballhauses Naunynstraße als auch die Satire des Kollektivs Datteltäter weisen diese vier Merkmale auf. Beide setzen die theoretische Kritik nicht nur in Worte, sondern in Praxis um, wenn auch mit unterschiedlichen Mitteln: das Theater über Räume, Rollen und Inszenierungen, die Satire über Humor und Überzeichnung.</w:t>
      </w:r>
    </w:p>
    <w:p>
      <w:r>
        <w:rPr>
          <w:b w:val="0"/>
        </w:rPr>
        <w:t>Damit lässt sich die Forschungsfrage beantworten. Theater und Satire sind nicht bloß künstlerische Darstellungen von Migration, sondern Praxisformen postmigrantischer Perspektiven: Sie machen deren theoretische Gesellschaftskritik sichtbar und erfahrbar und stellen dominante Vorstellungen von Migration und Zugehörigkeit infrage. Die Beispiele stützen damit die theoretisch entwickelte These, statt sie zu ersetzen.</w:t>
      </w:r>
    </w:p>
    <w:p>
      <w:r>
        <w:rPr>
          <w:b w:val="0"/>
        </w:rPr>
        <w:t>Offen bleibt, wie nachhaltig diese Interventionen wirken. Die gemischten Reaktionen auf die Datteltäter deuten an, dass ironische Selbstbezeichnungen auch missverstanden werden und Zuschreibungen ungewollt verfestigen können. Weiterführende Arbeiten könnten daher die Wirkung solcher Formen auf ihr Publikum empirisch untersuchen oder weitere Praxisfelder wie Musik, Literatur oder digitale Formate einbeziehen.</w:t>
      </w:r>
    </w:p>
    <w:p>
      <w:r>
        <w:br w:type="page"/>
      </w:r>
    </w:p>
    <w:p>
      <w:pPr>
        <w:pStyle w:val="Heading1"/>
      </w:pPr>
      <w:r>
        <w:t>Literaturverzeichnis</w:t>
      </w:r>
    </w:p>
    <w:p>
      <w:pPr>
        <w:spacing w:after="120"/>
        <w:ind w:left="425" w:hanging="425"/>
      </w:pPr>
      <w:r>
        <w:t>Balme, Christopher B. (2022): Theaterwissenschaft und Postkolonialismus. Ein fachgeschichtlicher und persönlicher Rückblick. In: Sharifi, Azadeh/Skwirblies, Lisa (Hg.): Theaterwissenschaft postkolonial/dekolonial. Eine kritische Bestandsaufnahme. Bielefeld: transcript, S. 225–246.</w:t>
      </w:r>
    </w:p>
    <w:p>
      <w:pPr>
        <w:spacing w:after="120"/>
        <w:ind w:left="425" w:hanging="425"/>
      </w:pPr>
      <w:r>
        <w:t>Carvalho, Wagner/Larsson, Fabian (2022): Ballhaus Naunynstraße. Theater einer offenen Gesellschaft. In: Sharifi, Azadeh/Skwirblies, Lisa (Hg.): Theaterwissenschaft postkolonial/dekolonial. Eine kritische Bestandsaufnahme. Bielefeld: transcript, S. 247–256.</w:t>
      </w:r>
    </w:p>
    <w:p>
      <w:pPr>
        <w:spacing w:after="120"/>
        <w:ind w:left="425" w:hanging="425"/>
      </w:pPr>
      <w:r>
        <w:t>Hill, Marc/Yıldız, Erol (Hg.) (2018): Postmigrantische Visionen. Erfahrungen – Ideen – Reflexionen. Bielefeld: transcript.</w:t>
      </w:r>
    </w:p>
    <w:p>
      <w:pPr>
        <w:spacing w:after="120"/>
        <w:ind w:left="425" w:hanging="425"/>
      </w:pPr>
      <w:r>
        <w:t>Langhoff, Shermin (2011): Die Herkunft spielt keine Rolle – „Postmigrantisches“ Theater im Ballhaus Naunynstraße. Interview, bpb.de, 10.03.2011. Online: https://www.bpb.de [Abruf: 06.08.2026].</w:t>
      </w:r>
    </w:p>
    <w:p>
      <w:pPr>
        <w:spacing w:after="120"/>
        <w:ind w:left="425" w:hanging="425"/>
      </w:pPr>
      <w:r>
        <w:t>Sharifi, Azadeh/Skwirblies, Lisa (Hg.) (2022): Theaterwissenschaft postkolonial/dekolonial. Eine kritische Bestandsaufnahme. Bielefeld: transcript.</w:t>
      </w:r>
    </w:p>
    <w:p>
      <w:pPr>
        <w:spacing w:after="120"/>
        <w:ind w:left="425" w:hanging="425"/>
      </w:pPr>
      <w:r>
        <w:t>Yıldız, Erol (2018): Vom methodologischen Nationalismus zu postmigrantischen Visionen. In: Hill, Marc/Yıldız, Erol (Hg.): Postmigrantische Visionen. Erfahrungen – Ideen – Reflexionen. Bielefeld: transcript, S. 43–62.</w:t>
      </w:r>
    </w:p>
    <w:p>
      <w:pPr>
        <w:spacing w:after="120"/>
        <w:ind w:left="425" w:hanging="425"/>
      </w:pPr>
      <w:r>
        <w:t>Yıldız, Erol (2025): Postmigrantisch denken. Heimisch in einer globalisierten Gesellschaft. Bielefeld: transcript.</w:t>
      </w:r>
    </w:p>
    <w:sectPr w:rsidR="00FC693F" w:rsidRPr="0006063C" w:rsidSect="00034616">
      <w:pgSz w:w="12240" w:h="15840"/>
      <w:pgMar w:top="1417" w:right="198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