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2025年11月订单分析报告</w:t>
      </w:r>
    </w:p>
    <w:p>
      <w:pPr>
        <w:pStyle w:val="Heading1"/>
      </w:pPr>
      <w:r>
        <w:t>一 ：详细分析。</w:t>
      </w:r>
    </w:p>
    <w:p>
      <w:pPr>
        <w:pStyle w:val="ListBullet"/>
      </w:pPr>
      <w:r>
        <w:t>• 数据概览：基于2025年11月的订单数据，共有34条有效订单记录，总销售额为93,773.51元，平均订单价值为2,758.04元。</w:t>
      </w:r>
    </w:p>
    <w:p>
      <w:pPr>
        <w:pStyle w:val="ListBullet"/>
      </w:pPr>
      <w:r>
        <w:t>• 按国家维度分析：泰国以34,437.76元的销售额位居第一，占总销售额的36.7%，其次是印度尼西亚（21,709.58元）、新加坡（19,120.59元）和马来西亚（18,505.58元）。泰国在订单数量和销售总额上均表现突出。</w:t>
      </w:r>
    </w:p>
    <w:p>
      <w:pPr>
        <w:pStyle w:val="ListBullet"/>
      </w:pPr>
      <w:r>
        <w:t>• 按产品类别维度分析：电子产品类销售额最高，达29,608.51元，平均订单价值为3,289.83元；运动类产品紧随其后，销售额为22,427.56元；时尚类产品虽然单价较高，但订单量最少，仅3笔。</w:t>
      </w:r>
    </w:p>
    <w:p>
      <w:pPr>
        <w:pStyle w:val="ListBullet"/>
      </w:pPr>
      <w:r>
        <w:t>• 按支付方式维度分析：PayPal是首选支付方式，贡献了8笔订单和26,968.84元的销售额，平均订单金额高达3,371.10元；借记卡用户平均消费最高，达到3,522.73元；支付宝使用频率较低，且平均订单金额最低，为1,819.12元。</w:t>
      </w:r>
    </w:p>
    <w:p>
      <w:pPr>
        <w:pStyle w:val="ListBullet"/>
      </w:pPr>
      <w:r>
        <w:t>• 按订单状态维度分析：待发货订单最多，共14笔，总金额35,431.72元；已取消订单有6笔，总金额达19,510.08元，需关注客户流失原因；配送中与已发货订单合计14笔，表明物流履约能力良好。</w:t>
      </w:r>
    </w:p>
    <w:p>
      <w:pPr>
        <w:pStyle w:val="ListBullet"/>
      </w:pPr>
      <w:r>
        <w:t>• 关键指标：整体订单转化率有待提升，已取消订单占比达17.6%；高价值客户倾向于使用PayPal和借记卡支付；电子类产品为销售主力，具有较强的市场竞争力。</w:t>
      </w:r>
    </w:p>
    <w:p>
      <w:pPr>
        <w:pStyle w:val="ListBullet"/>
      </w:pPr>
      <w:r>
        <w:t>• 趋势分析：高单价商品更易通过非现金支付渠道成交，尤其是PayPal和借记卡用户表现出更高的购买力；东南亚市场中泰国用户活跃度最高，可能与其本地促销策略有关。</w:t>
      </w:r>
    </w:p>
    <w:p>
      <w:pPr>
        <w:pStyle w:val="ListBullet"/>
      </w:pPr>
      <w:r>
        <w:t>• 异常发现：存在多笔高额订单被取消的情况（如信用卡支付的一笔2,956.19元订单），建议核查是否存在欺诈风险或用户体验问题；时尚类目销量偏低，尽管其平均订单金额不低，说明可能存在曝光不足或库存问题。</w:t>
      </w:r>
    </w:p>
    <w:p>
      <w:pPr>
        <w:pStyle w:val="Heading1"/>
      </w:pPr>
      <w:r>
        <w:t>二 ：总结分析。</w:t>
      </w:r>
    </w:p>
    <w:p>
      <w:pPr>
        <w:pStyle w:val="ListBullet"/>
      </w:pPr>
      <w:r>
        <w:t>• 核心结论1：2025年11月总订单数为34笔，总销售额达93,773.51元，平均订单价值为2,758.04元，显示出较高的客单价水平。</w:t>
      </w:r>
    </w:p>
    <w:p>
      <w:pPr>
        <w:pStyle w:val="ListBullet"/>
      </w:pPr>
      <w:r>
        <w:t>• 核心结论2：泰国市场表现最佳，成为最大贡献区域；电子产品和运动品类为主要销售驱动力，PayPal为最受欢迎的支付方式。</w:t>
      </w:r>
    </w:p>
    <w:p>
      <w:pPr>
        <w:pStyle w:val="ListBullet"/>
      </w:pPr>
      <w:r>
        <w:t>• 业务影响：当前订单履约效率尚可，但17.6%的订单取消率提示潜在客户流失风险，尤其集中在高金额订单，可能影响品牌信誉和收入稳定性。</w:t>
      </w:r>
    </w:p>
    <w:p>
      <w:pPr>
        <w:pStyle w:val="ListBullet"/>
      </w:pPr>
      <w:r>
        <w:t>• 优势劣势：优势在于高客单价和优质支付结构，劣势在于部分品类动销不佳及订单取消比例偏高，需优化供应链与客户服务流程。</w:t>
      </w:r>
    </w:p>
    <w:p>
      <w:pPr>
        <w:pStyle w:val="Heading1"/>
      </w:pPr>
      <w:r>
        <w:t>三 ：未来销售计划。</w:t>
      </w:r>
    </w:p>
    <w:p>
      <w:pPr>
        <w:pStyle w:val="ListBullet"/>
      </w:pPr>
      <w:r>
        <w:t>• 建议1：针对泰国市场加大本地化营销投入，推出区域性专属优惠活动，进一步巩固市场份额。</w:t>
      </w:r>
    </w:p>
    <w:p>
      <w:pPr>
        <w:pStyle w:val="ListBullet"/>
      </w:pPr>
      <w:r>
        <w:t>• 建议2：对使用PayPal和借记卡的高价值客户群体开展精准再营销，提供会员权益或积分奖励，提高复购率。</w:t>
      </w:r>
    </w:p>
    <w:p>
      <w:pPr>
        <w:pStyle w:val="ListBullet"/>
      </w:pPr>
      <w:r>
        <w:t>• 实施步骤：首先分析该群体的历史购买行为，识别偏好产品；其次设计个性化推荐内容；最后通过邮件和APP推送进行触达。</w:t>
      </w:r>
    </w:p>
    <w:p>
      <w:pPr>
        <w:pStyle w:val="ListBullet"/>
      </w:pPr>
      <w:r>
        <w:t>• 预期目标：在未来一个月内将高价值客户的复购率提升15%，同时将订单取消率降低至10%以下。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