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泰国用户消费行为分析报告</w:t>
      </w:r>
    </w:p>
    <w:p>
      <w:pPr>
        <w:pStyle w:val="Heading1"/>
      </w:pPr>
      <w:r>
        <w:t>一 ：详细分析。</w:t>
      </w:r>
    </w:p>
    <w:p>
      <w:pPr>
        <w:pStyle w:val="ListBullet"/>
      </w:pPr>
      <w:r>
        <w:t>数据概览：基于泰国用户的订单和产品数据，共有26条有效记录。</w:t>
      </w:r>
    </w:p>
    <w:p>
      <w:pPr>
        <w:pStyle w:val="ListBullet"/>
      </w:pPr>
      <w:r>
        <w:t>用户特征分析：泰国用户中，女性用户占比略高，共15人，男性用户12人；平均每位用户订单数量为女性12.8次、男性11.2次。</w:t>
      </w:r>
    </w:p>
    <w:p>
      <w:pPr>
        <w:pStyle w:val="ListBullet"/>
      </w:pPr>
      <w:r>
        <w:t>消费金额分析：男性用户平均生命周期价值（LTV）为2798.69元，高于女性用户的2514.79元；男性用户总订单量更高，达364单，女性为307单。</w:t>
      </w:r>
    </w:p>
    <w:p>
      <w:pPr>
        <w:pStyle w:val="ListBullet"/>
      </w:pPr>
      <w:r>
        <w:t>产品类别偏好：电子产品是最受欢迎的类别，总消费额达31,154.52元，占比超过40%；其次为家居和运动类产品，分别为18,756.66元和8,437.08元。</w:t>
      </w:r>
    </w:p>
    <w:p>
      <w:pPr>
        <w:pStyle w:val="ListBullet"/>
      </w:pPr>
      <w:r>
        <w:t>支付方式偏好：借记卡和信用卡是最常用的支付方式，分别完成交易5次和7次，总金额均超1.8万元；微信支付和PayPal亦有较高使用频率。</w:t>
      </w:r>
    </w:p>
    <w:p>
      <w:pPr>
        <w:pStyle w:val="ListBullet"/>
      </w:pPr>
      <w:r>
        <w:t>平均订单价值：家居类产品平均订单价值最高，达3,126.11元，其次为电子产品（3,115.45元），表明泰国用户对高单价品类有较强购买意愿。</w:t>
      </w:r>
    </w:p>
    <w:p>
      <w:pPr>
        <w:pStyle w:val="Heading1"/>
      </w:pPr>
      <w:r>
        <w:t>二 ：总结分析。</w:t>
      </w:r>
    </w:p>
    <w:p>
      <w:pPr>
        <w:pStyle w:val="ListBullet"/>
      </w:pPr>
      <w:r>
        <w:t>核心结论1：泰国用户对电子产品和家居类产品有明显偏好，且偏好使用借记卡和信用卡进行高额支付。</w:t>
      </w:r>
    </w:p>
    <w:p>
      <w:pPr>
        <w:pStyle w:val="ListBullet"/>
      </w:pPr>
      <w:r>
        <w:t>核心结论2：男性用户虽数量略少，但其总订单量和平均LTV均高于女性用户，是重要的高价值客户群体。</w:t>
      </w:r>
    </w:p>
    <w:p>
      <w:pPr>
        <w:pStyle w:val="ListBullet"/>
      </w:pPr>
      <w:r>
        <w:t>业务影响：支付方式的多样化支持和高单价类产品的推广将显著提升用户购买转化率和平均订单价值。</w:t>
      </w:r>
    </w:p>
    <w:p>
      <w:pPr>
        <w:pStyle w:val="ListBullet"/>
      </w:pPr>
      <w:r>
        <w:t>优势劣势：优势为用户基础稳定，消费力强；需要改进的点是对食品类目的推广不足，当前仅有一笔订单。</w:t>
      </w:r>
    </w:p>
    <w:p>
      <w:pPr>
        <w:pStyle w:val="Heading1"/>
      </w:pPr>
      <w:r>
        <w:t>三 ：未来销售计划。</w:t>
      </w:r>
    </w:p>
    <w:p>
      <w:pPr>
        <w:pStyle w:val="ListBullet"/>
      </w:pPr>
      <w:r>
        <w:t>建议1：针对电子产品和家居类产品加大支付支持和营销推广，包括提供分期付款和礼品卡等激励措施。</w:t>
      </w:r>
    </w:p>
    <w:p>
      <w:pPr>
        <w:pStyle w:val="ListBullet"/>
      </w:pPr>
      <w:r>
        <w:t>建议2：针对男性用户群体开展精准营销，推出符合其偏好的产品套餐和优惠活动。</w:t>
      </w:r>
    </w:p>
    <w:p>
      <w:pPr>
        <w:pStyle w:val="ListBullet"/>
      </w:pPr>
      <w:r>
        <w:t>实施步骤：1）分析男性用户购买行为；2）设计精准营销活动；3）推出限时优惠；4）评估效果并优化。</w:t>
      </w:r>
    </w:p>
    <w:p>
      <w:pPr>
        <w:pStyle w:val="ListBullet"/>
      </w:pPr>
      <w:r>
        <w:t>预期目标：在下一季度内将泰国市场的总销售额提升20%，平均订单价值提升15%。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