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595" w:lineRule="exact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442595"/>
            <wp:effectExtent l="0" t="0" r="0" b="0"/>
            <wp:wrapNone/>
            <wp:docPr id="1" name="Drawing 0" descr="head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head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725" w:lineRule="exact"/>
        <w:rPr>
          <w:color w:val="auto"/>
        </w:rPr>
      </w:pPr>
      <w:r>
        <w:rPr>
          <w:rFonts w:ascii="微软雅黑" w:hAnsi="微软雅黑" w:eastAsia="微软雅黑" w:cs="微软雅黑"/>
          <w:b w:val="0"/>
          <w:color w:val="auto"/>
          <w:sz w:val="52"/>
        </w:rPr>
        <w:t>古鑫欣</w:t>
      </w: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441960</wp:posOffset>
            </wp:positionH>
            <wp:positionV relativeFrom="page">
              <wp:posOffset>451485</wp:posOffset>
            </wp:positionV>
            <wp:extent cx="6673850" cy="2110740"/>
            <wp:effectExtent l="0" t="0" r="0" b="0"/>
            <wp:wrapNone/>
            <wp:docPr id="2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11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580390</wp:posOffset>
            </wp:positionH>
            <wp:positionV relativeFrom="page">
              <wp:posOffset>746125</wp:posOffset>
            </wp:positionV>
            <wp:extent cx="2534920" cy="313690"/>
            <wp:effectExtent l="0" t="0" r="0" b="0"/>
            <wp:wrapNone/>
            <wp:docPr id="3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049" cy="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87" w:lineRule="exact"/>
        <w:rPr>
          <w:color w:val="auto"/>
        </w:rPr>
      </w:pPr>
    </w:p>
    <w:tbl>
      <w:tblPr>
        <w:tblStyle w:val="6"/>
        <w:tblW w:w="64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237"/>
        <w:gridCol w:w="3237"/>
      </w:tblGrid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女</w:t>
            </w:r>
          </w:p>
        </w:tc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rFonts w:hint="eastAsia" w:eastAsia="微软雅黑"/>
                <w:color w:val="auto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auto"/>
                <w:sz w:val="20"/>
                <w:lang w:val="en-US" w:eastAsia="zh-CN"/>
              </w:rPr>
              <w:t>8</w:t>
            </w:r>
          </w:p>
        </w:tc>
      </w:tr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13233075884</w:t>
            </w:r>
          </w:p>
        </w:tc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山西临汾</w:t>
            </w:r>
          </w:p>
        </w:tc>
      </w:tr>
      <w:tr>
        <w:trPr>
          <w:trHeight w:val="377" w:hRule="atLeast"/>
        </w:trPr>
        <w:tc>
          <w:tcPr>
            <w:tcW w:w="3237" w:type="dxa"/>
          </w:tcPr>
          <w:p>
            <w:pPr>
              <w:spacing w:before="0" w:after="0" w:line="377" w:lineRule="exact"/>
              <w:textAlignment w:val="center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ahylddsdz@163.com</w:t>
            </w:r>
          </w:p>
        </w:tc>
        <w:tc>
          <w:tcPr>
            <w:tcW w:w="3237" w:type="dxa"/>
          </w:tcPr>
          <w:p>
            <w:pPr>
              <w:rPr>
                <w:color w:val="auto"/>
              </w:rPr>
            </w:pPr>
          </w:p>
        </w:tc>
      </w:tr>
    </w:tbl>
    <w:p>
      <w:pPr>
        <w:spacing w:before="0" w:after="0" w:line="188" w:lineRule="exact"/>
        <w:rPr>
          <w:color w:val="auto"/>
        </w:rPr>
      </w:pPr>
    </w:p>
    <w:p>
      <w:pPr>
        <w:spacing w:before="0" w:after="0" w:line="377" w:lineRule="exac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求职意向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31"/>
        <w:gridCol w:w="4944"/>
      </w:tblGrid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高级前端开发工程师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面议</w:t>
            </w:r>
          </w:p>
        </w:tc>
      </w:tr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社招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期望行业：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20"/>
                <w:lang w:val="en-US" w:eastAsia="zh-CN"/>
              </w:rPr>
              <w:t>计算机行业/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区块链/web3</w:t>
            </w:r>
          </w:p>
        </w:tc>
      </w:tr>
      <w:tr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ind w:left="0" w:right="0"/>
              <w:textAlignment w:val="center"/>
              <w:rPr>
                <w:color w:val="auto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auto"/>
                <w:sz w:val="20"/>
              </w:rPr>
              <w:t>当前状态：</w:t>
            </w:r>
            <w:r>
              <w:rPr>
                <w:rFonts w:ascii="微软雅黑" w:hAnsi="微软雅黑" w:eastAsia="微软雅黑" w:cs="微软雅黑"/>
                <w:color w:val="auto"/>
                <w:sz w:val="20"/>
              </w:rPr>
              <w:t>随时到岗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 w:line="377" w:lineRule="exact"/>
              <w:rPr>
                <w:color w:val="auto"/>
                <w:vertAlign w:val="baseline"/>
              </w:rPr>
            </w:pPr>
          </w:p>
        </w:tc>
      </w:tr>
    </w:tbl>
    <w:p>
      <w:pPr>
        <w:spacing w:before="0" w:after="0" w:line="290" w:lineRule="exac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相关技能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 React、TypeScript、Next.js、Vite 等主流技术框架，具备从 0 到 1 构建复杂前端应用的能力。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掌握 AI 全栈应用开发：Vercel AI SDK、RAG 语义检索管道、Prompt Engineering，具备从 Agent 架构设计、工具编排到生产化落地的完整能力。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熟练运用 AI 辅助开发工具链（Cursor、Builder.io、Trae 等），擅长通过 Prompt 设计与 Agent 工作流配置实现从 UI 设计稿到可交付代码的高效转化，具备利用 AI 工具进行代码审查、调试优化的实践经验。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 Web3 多链开发，涵盖以太坊（ethers.js / wagmi / viem / RainbowKit）、Solana（Wallet Adapter）、TON（TonConnect）生态，熟悉智能合约交互、钱包集成与链上交易。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熟练掌握智能合约开发的相关知识，包括区块链基本知识、Solidity语言、主流区块链协议模型、ethers.js、web3.js等。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熟练掌握微前端架构（Piral Shell / Pilet 模块化开发、动态加载、跨模块通信），以及 Redux Toolkit / Recoil / React Query 等状态管理方案。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熟练使用 Tailwind CSS、Styled Components、Ant Design、Radix UI 等 UI 方案，掌握响应式布局、自适应布局及多端适配。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熟练掌握实时通信（WebSocket / Socket.io / SSE 流式渲染）与后端技术栈（Node.js / Express / GraphQL / PostgreSQL / Redis）</w:t>
      </w:r>
      <w:r>
        <w:rPr>
          <w:rFonts w:hint="eastAsia" w:ascii="微软雅黑" w:hAnsi="微软雅黑" w:eastAsia="微软雅黑" w:cs="微软雅黑"/>
          <w:color w:val="auto"/>
          <w:sz w:val="20"/>
          <w:lang w:eastAsia="zh-CN"/>
        </w:rPr>
        <w:t>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熟悉容器化部署（Docker / Nginx / CI/CD），具备微信小程序、Telegram Mini App 等跨端开发经验。</w:t>
      </w:r>
    </w:p>
    <w:p>
      <w:pPr>
        <w:numPr>
          <w:ilvl w:val="0"/>
          <w:numId w:val="1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0"/>
        </w:rPr>
        <w:t>熟练使用 Git、Postman、Charles 等开发调试工具，熟练使用 ECharts 等数据可视化库。</w:t>
      </w:r>
    </w:p>
    <w:p>
      <w:pPr>
        <w:numPr>
          <w:numId w:val="0"/>
        </w:numPr>
        <w:spacing w:before="0" w:after="0" w:line="377" w:lineRule="exact"/>
        <w:ind w:leftChars="0"/>
        <w:textAlignment w:val="center"/>
        <w:rPr>
          <w:color w:val="auto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工作经历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前端开发工程师|浙江息壤数字技术有限公司|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.1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color w:val="auto"/>
        </w:rPr>
        <w:t xml:space="preserve"> - 2025.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</w:t>
      </w:r>
    </w:p>
    <w:p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web前端开发|飞虎互动科技(北京)有限公司|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.7 - 202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color w:val="auto"/>
        </w:rPr>
        <w:t>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10</w:t>
      </w:r>
    </w:p>
    <w:p>
      <w:pPr>
        <w:spacing w:before="0" w:after="0" w:line="348" w:lineRule="exact"/>
        <w:jc w:val="left"/>
        <w:textAlignment w:val="center"/>
        <w:rPr>
          <w:rFonts w:ascii="微软雅黑" w:hAnsi="微软雅黑" w:eastAsia="微软雅黑" w:cs="微软雅黑"/>
          <w:color w:val="auto"/>
          <w:sz w:val="22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项目经历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color w:val="auto"/>
          <w:sz w:val="22"/>
        </w:rPr>
        <w:t>-2025.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12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USDC 稳定币线下支付 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  <w:szCs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ascii="微软雅黑" w:hAnsi="微软雅黑" w:eastAsia="微软雅黑" w:cs="微软雅黑"/>
          <w:color w:val="auto"/>
          <w:sz w:val="20"/>
          <w:szCs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与日本机场航站楼、Netstars、WEA JAPAN 合作，面向羽田机场 3 号航站楼门店搭建基于 Solana 网络和 USDC 稳定币的线下扫码支付系统，支持旅客使用私有钱包（MetaMask 等）完成以美元计价的支付，并为商户提供订单列表和退款管理能力。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React Hooks、styled-components、react-i18next、WebSocket、Solana Wallet Adapter、USDC on Solana、Webpack、GitLab CI、RESTful API、JavaScript/TypeScript。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岗位职责：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独立负责商户收银 Web 前端开发，包括钱包连接、二维码展示、订单活动列表、退款记录等核心功能。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Solana 钱包与 Web3 SDK，实现 USDC 余额校验、交易签名、地址校验等链上交互逻辑。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WebSocket + 轮询实现订单状态的实时刷新，并在签名取消、余额不足等场景下主动回推 `status_changed` 事件。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实现中/英/日多语言及 Token StarPay 利用规约的长文渲染、滚动检测和表格化展示，满足日本本地合规要求。</w:t>
      </w:r>
    </w:p>
    <w:p>
      <w:pPr>
        <w:numPr>
          <w:ilvl w:val="0"/>
          <w:numId w:val="3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与后端协作设计订单与状态枚举模型，优化异常处理和用户提示，提升门店收银体验和出错可观测性。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项目亮点：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从门店前端生成二维码、用户用私有钱包（MetaMask 等）扫码签名，到 Solana 链上交易落账、订单状态回写、商户活动列表刷新，形成端到端的完整支付闭环。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前端不仅是 UI，而是承担了钱包连接、交易构造/校验、余额校验、状态机驱动 UI 等关键逻辑。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Solana 网络 + USDC 的性能与体验结合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选用 Solana 网络承载 USDC 支付，结合其高 TPS、低 Gas 的特性，让线下支付延迟更接近传统扫码支付体验。</w:t>
      </w:r>
    </w:p>
    <w:p>
      <w:pPr>
        <w:numPr>
          <w:ilvl w:val="0"/>
          <w:numId w:val="4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前端处理了交易序列化/反序列化、base64 转 buffer、签名后状态同步等链上细节，对传统 Web 前端是明显进阶。</w:t>
      </w:r>
      <w:bookmarkStart w:id="0" w:name="_GoBack"/>
      <w:bookmarkEnd w:id="0"/>
    </w:p>
    <w:p>
      <w:pPr>
        <w:widowControl w:val="0"/>
        <w:numPr>
          <w:numId w:val="0"/>
        </w:numPr>
        <w:spacing w:before="0" w:after="0" w:line="377" w:lineRule="exact"/>
        <w:jc w:val="both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</w:p>
    <w:p>
      <w:pPr>
        <w:widowControl w:val="0"/>
        <w:numPr>
          <w:numId w:val="0"/>
        </w:numPr>
        <w:spacing w:before="0" w:after="0" w:line="377" w:lineRule="exact"/>
        <w:jc w:val="both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rFonts w:hint="default" w:eastAsia="微软雅黑"/>
          <w:color w:val="auto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6</w:t>
      </w:r>
      <w:r>
        <w:rPr>
          <w:rFonts w:ascii="微软雅黑" w:hAnsi="微软雅黑" w:eastAsia="微软雅黑" w:cs="微软雅黑"/>
          <w:b/>
          <w:color w:val="auto"/>
          <w:sz w:val="22"/>
        </w:rPr>
        <w:t>-2025.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10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default" w:ascii="微软雅黑" w:hAnsi="微软雅黑" w:eastAsia="微软雅黑" w:cs="微软雅黑"/>
          <w:b/>
          <w:color w:val="auto"/>
          <w:sz w:val="22"/>
          <w:lang w:val="en-US"/>
        </w:rPr>
        <w:t>Z</w:t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>en7</w:t>
      </w:r>
      <w:r>
        <w:rPr>
          <w:rFonts w:hint="default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Payment Agent智能体电商平台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default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智能体电商平台，后端通过多智能体协作完成商品检索、订单编排与支付预算控制，前端同时提供 React 智能对话 Web 界面（chatui）和微信小程序（miniprogram），支持用户以对话方式完成选品、下单与支付。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18、TypeScript、Vite 5、Recoil、@tanstack/react-query、TailwindCSS、Radix UI、i18next、Axios、Vitest、ESLint、Prettier、原生微信小程序、微信云开发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 Web 端智能体聊天前端的开发与优化，基于 React + TypeScript + Vite 搭建对话 UI，集成 @chainlit/react-client，实现多 Chat Profile、主题切换与消息流管理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使用 Recoil、React Query 管理前端状态与异步数据，请求后端 Mall / Payment / Agent 接口，完成商品查询、订单信息展示等场景。；</w:t>
      </w:r>
    </w:p>
    <w:p>
      <w:pPr>
        <w:numPr>
          <w:ilvl w:val="0"/>
          <w:numId w:val="5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参与微信小程序端商城、支付及工具页开发，封装 utils/api.js 统一对后端登录、Ticket 解析、下单与微信支付接口的调用，处理 token、401 与支付异常。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项目亮点：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同时支持 Web 对话与微信小程序两种前端形态，打通“聊天选品 + 小程序支付”的完整电商闭环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；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前端工程化程度高，使用 pnpm workspace + Vite + TypeScript + Radix UI + TailwindCSS 搭建可复用的商城组件体系，并通过 Suspense、懒加载与小程序 lazyCodeLoading 降低首屏加载时间。</w:t>
      </w:r>
    </w:p>
    <w:p>
      <w:pPr>
        <w:spacing w:before="0" w:after="0" w:line="275" w:lineRule="exact"/>
        <w:ind w:left="0"/>
        <w:textAlignment w:val="center"/>
        <w:rPr>
          <w:rFonts w:ascii="微软雅黑" w:hAnsi="微软雅黑" w:eastAsia="微软雅黑" w:cs="微软雅黑"/>
          <w:b/>
          <w:color w:val="auto"/>
          <w:sz w:val="26"/>
        </w:rPr>
      </w:pP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2025.2-2025.4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Aladdin商城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基于 React + TypeScript + Vite 开发的 Telegram Mini App，集成 TonConnect 钱包与 TON 区块链能力，为用户提供「抽奖夺宝 + 资产管理」一体化的 H5 小程序。项目内包含主页推荐、抽奖参与、中奖/参与记录、收货地址管理、资产展示等功能，同时内嵌 Phaser 游戏场景，提升互动与留存，并适配 Telegram WebApp 的运行环境与 UI 规范。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技术栈</w:t>
      </w:r>
      <w:r>
        <w:rPr>
          <w:rFonts w:hint="default"/>
          <w:b/>
          <w:bCs/>
          <w:color w:val="auto"/>
          <w:lang w:val="en-US" w:eastAsia="zh-CN"/>
        </w:rPr>
        <w:t>: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lang w:val="en-US" w:eastAsia="zh-CN"/>
        </w:rPr>
        <w:t>React 18、TypeScript，Vite 5、Sass/SCSS，Redux、Redux Toolkit、React-Redux，@tonconnect/ui-react，Telegram Mini App SDK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@telegram-apps/sdk-react 与 @telegram-apps/telegram-ui，完成 Mini App 初始化、主题/视口参数绑定、返回按钮（BackButton）行为等适配工作，保证在 Telegram 内嵌浏览器中的交互体验与视觉一致性。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集成 @tonconnect/ui-react 和 TON 相关 SDK（@ton/core、@ton/ton、@orbs-network/ton-access），完成钱包连接、网络环境（testnet）配置及与后端 dApp 的交互；通过 TonConnectUIProvider 配置 manifestUrl、twaReturnUrl、返回策略等，打通钱包与 Telegram WebApp 流程。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Redux Toolkit + react-redux 设计全局状态，包括用户信息、抽奖信息等；结合自定义 hooks 和 ahooks 做接口数据管理、loading 状态与业务副作用处理。</w:t>
      </w:r>
    </w:p>
    <w:p>
      <w:pPr>
        <w:numPr>
          <w:ilvl w:val="0"/>
          <w:numId w:val="7"/>
        </w:numPr>
        <w:spacing w:before="0" w:after="0" w:line="377" w:lineRule="exact"/>
        <w:ind w:left="420" w:leftChars="0" w:hanging="420" w:firstLineChars="0"/>
        <w:textAlignment w:val="center"/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实现启动页 SplashScreen、新用户引导 NewUser、全局 ErrorBoundary、全局 Loading Context 等，提高首屏体验与异常容错能力；使用 EventBus 实现跨组件通信（如 step 引导流转），增强组件解耦性。</w:t>
      </w: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szCs w:val="20"/>
        </w:rPr>
        <w:t>项目亮点：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项目完整适配 Telegram WebApp 运行环境，联动 Bot + Mini App + TonConnect 钱包，构建从 Telegram 入口到 dApp 业务的完整闭环</w:t>
      </w:r>
    </w:p>
    <w:p>
      <w:pPr>
        <w:numPr>
          <w:ilvl w:val="0"/>
          <w:numId w:val="6"/>
        </w:numPr>
        <w:spacing w:before="0" w:after="0" w:line="377" w:lineRule="exact"/>
        <w:ind w:left="420" w:leftChars="0" w:hanging="420" w:firstLineChars="0"/>
        <w:textAlignment w:val="center"/>
        <w:rPr>
          <w:rFonts w:hint="default" w:ascii="微软雅黑" w:hAnsi="微软雅黑" w:eastAsia="微软雅黑" w:cs="微软雅黑"/>
          <w:color w:val="auto"/>
          <w:sz w:val="20"/>
          <w:szCs w:val="20"/>
          <w:lang w:val="en-US"/>
        </w:rPr>
      </w:pPr>
      <w:r>
        <w:rPr>
          <w:rFonts w:hint="default" w:ascii="微软雅黑" w:hAnsi="微软雅黑" w:eastAsia="微软雅黑" w:cs="微软雅黑"/>
          <w:color w:val="auto"/>
          <w:sz w:val="20"/>
          <w:szCs w:val="20"/>
          <w:lang w:val="en-US"/>
        </w:rPr>
        <w:t>通过 Splash 启动页、新用户引导流、ErrorBoundary 与 LoadingContext，保证在弱网、接口异常或钱包交互失败时仍能给出友好的用户反馈，提高整体稳定性与用户体验。</w:t>
      </w: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152" w:lineRule="exact"/>
        <w:jc w:val="left"/>
        <w:rPr>
          <w:rFonts w:hint="default"/>
          <w:color w:val="auto"/>
          <w:lang w:val="en-US"/>
        </w:rPr>
      </w:pPr>
    </w:p>
    <w:p>
      <w:pPr>
        <w:spacing w:before="0" w:after="0" w:line="348" w:lineRule="exact"/>
        <w:jc w:val="left"/>
        <w:textAlignment w:val="center"/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2024.8-2024.9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hint="eastAsia" w:ascii="微软雅黑" w:hAnsi="微软雅黑" w:eastAsia="微软雅黑" w:cs="微软雅黑"/>
          <w:b/>
          <w:color w:val="auto"/>
          <w:sz w:val="22"/>
          <w:lang w:val="en-US" w:eastAsia="zh-CN"/>
        </w:rPr>
        <w:t xml:space="preserve">                                                         </w:t>
      </w:r>
      <w:r>
        <w:rPr>
          <w:rFonts w:hint="eastAsia" w:ascii="微软雅黑" w:hAnsi="微软雅黑" w:eastAsia="微软雅黑" w:cs="微软雅黑"/>
          <w:b/>
          <w:color w:val="auto"/>
          <w:sz w:val="22"/>
        </w:rPr>
        <w:t>跨链资产桥接平台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参与开发面向 TRIAS 等资产的跨链桥 Web 前端，基于 Next.js 14 + React 18 实现资产跨链划转、历史记录查询等核心功能，集成钱包连接、链上余额查询与跨链合约交互，为用户提供一站式跨链体验。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spacing w:before="0" w:after="0" w:line="377" w:lineRule="exact"/>
        <w:ind w:left="0" w:firstLine="420" w:firstLineChars="0"/>
        <w:textAlignment w:val="center"/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Next.js14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React18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TypeScript，RainbowKit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wagmi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viem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ethers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zksync-web3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@pancakeswap/sdk，ESLint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Docker</w:t>
      </w:r>
      <w:r>
        <w:rPr>
          <w:rFonts w:hint="default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0"/>
          <w:lang w:val="en-US" w:eastAsia="zh-CN"/>
        </w:rPr>
        <w:t>Nginx</w:t>
      </w:r>
    </w:p>
    <w:p>
      <w:pPr>
        <w:spacing w:before="0" w:after="0" w:line="377" w:lineRule="exact"/>
        <w:ind w:left="0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0"/>
        </w:rPr>
        <w:t>岗位职责：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负责跨链桥核心页面（首页、资产输入面板、交易确认弹窗、历史记录列表等）的前端开发与交互优化，完成从 0 到 1 的页面搭建与样式落地。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RainbowKit + wagmi + viem/ethers 接入多种钱包，封装钱包连接、账户信息获取、余额查询和合约调用等 Web3 能力。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在 TransforOut 等组件中实现桥接金额输入、最小/最大额度限制、余额校验、MAX 一键填充等复杂业务逻辑，并通过错误提示组件提升输入安全性与可用性。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Redux Toolkit / jotai 设计全局状态管理方案，结合 redux-persist 做本地持久化，保证跨页与刷新场景下数据一致性。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使用 styled-components 和媒体查询实现桌面端与移动端自适应布局，配合动画库优化关键交互的动效与用户反馈。</w:t>
      </w:r>
    </w:p>
    <w:p>
      <w:pPr>
        <w:numPr>
          <w:ilvl w:val="0"/>
          <w:numId w:val="8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参与 TypeScript 类型维护、工具方法封装（如金额格式化、精度处理、Web3 工具封装），并协助配置 ESLint、打包构建与 Docker/Nginx 部署流程。</w:t>
      </w:r>
    </w:p>
    <w:p>
      <w:pPr>
        <w:spacing w:before="0" w:after="0" w:line="152" w:lineRule="exact"/>
        <w:jc w:val="left"/>
        <w:rPr>
          <w:color w:val="auto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2024.5-2024.7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NetX 以及dApp (微前端)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高级前端开发工程师</w:t>
      </w:r>
    </w:p>
    <w:p>
      <w:pPr>
        <w:spacing w:before="0" w:after="0" w:line="71" w:lineRule="exact"/>
        <w:jc w:val="left"/>
        <w:rPr>
          <w:color w:val="auto"/>
        </w:rPr>
      </w:pPr>
    </w:p>
    <w:p>
      <w:pPr>
        <w:spacing w:before="0" w:after="0" w:line="377" w:lineRule="exact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项目描述：</w:t>
      </w:r>
    </w:p>
    <w:p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color w:val="auto"/>
          <w:sz w:val="20"/>
        </w:rPr>
      </w:pPr>
      <w:r>
        <w:rPr>
          <w:rFonts w:ascii="微软雅黑" w:hAnsi="微软雅黑" w:eastAsia="微软雅黑" w:cs="微软雅黑"/>
          <w:color w:val="auto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color w:val="auto"/>
          <w:sz w:val="20"/>
        </w:rPr>
        <w:t>NetX 是一个基于区块链的钱包&amp;质押&amp;任务激励综合平台，整体采用微前端架构，由 Shell应用多个业务 Pilet组成，通过统一的钱包管理与签名认证，为用户提供链上资产管理、NETX 质押、AI Engineer 任务参与和 Agent 激励等功能。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0"/>
          <w:lang w:val="en-US" w:eastAsia="zh-CN"/>
        </w:rPr>
        <w:t>技术栈：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React 18 / TypeScript / Piral 微前端 / Webpack 5 / Ant Design / ethers.js / wagmi / viem / RainbowKit / Node.js / Express / GraphQL/ PostgreSQL / Redis / Socket.io / Docker / Nginx </w:t>
      </w:r>
    </w:p>
    <w:p>
      <w:pPr>
        <w:spacing w:before="0" w:after="0" w:line="377" w:lineRule="exact"/>
        <w:ind w:left="0"/>
        <w:textAlignment w:val="center"/>
        <w:rPr>
          <w:b/>
          <w:bCs/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0"/>
        </w:rPr>
        <w:t>岗位职责：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负责前端微前端架构搭建，基于 Piral 实现 Shell / Pilet 模块化开发，通过自建 Feed Service 实现模块动态加载与版本管理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基于 Piral 事件总线封装统一的钱包事件协议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实现跨子应用的连接、签名、网络切换、交易状态通知等。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实现 Web3 全链路集成，包括钱包连接、签名认证、链上交易、提案投票等功能，钱包状态在跨微前端模块间实时同步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开发 AI Agent 平台，基于 Socket.io 实现流式对话、Markdown 实时渲染、CodeMirror 代码编辑，构建完整的 Agent 创建与管理流程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设计 GraphQL + REST 混合 API，Pilet 管理走 GraphQL，业务接口走 REST</w:t>
      </w:r>
    </w:p>
    <w:p>
      <w:pPr>
        <w:numPr>
          <w:ilvl w:val="0"/>
          <w:numId w:val="9"/>
        </w:numPr>
        <w:spacing w:before="0" w:after="0" w:line="377" w:lineRule="exact"/>
        <w:ind w:left="420" w:leftChars="0" w:hanging="420" w:firstLineChars="0"/>
        <w:textAlignment w:val="center"/>
        <w:rPr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搭建全栈 Docker 容器化部署方案，Nginx 反向代理 + Docker Compose 多服务编排 + Azure Pipelines CI/CD 自动化</w:t>
      </w: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教育经历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tabs>
          <w:tab w:val="right" w:pos="9860"/>
        </w:tabs>
        <w:spacing w:before="0" w:after="0" w:line="377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b/>
          <w:color w:val="auto"/>
          <w:sz w:val="22"/>
        </w:rPr>
        <w:t>2016.9-2020.7</w:t>
      </w:r>
      <w:r>
        <w:rPr>
          <w:rFonts w:ascii="微软雅黑" w:hAnsi="微软雅黑" w:eastAsia="微软雅黑" w:cs="微软雅黑"/>
          <w:b/>
          <w:color w:val="auto"/>
          <w:sz w:val="22"/>
        </w:rPr>
        <w:tab/>
      </w:r>
      <w:r>
        <w:rPr>
          <w:rFonts w:ascii="微软雅黑" w:hAnsi="微软雅黑" w:eastAsia="微软雅黑" w:cs="微软雅黑"/>
          <w:b/>
          <w:color w:val="auto"/>
          <w:sz w:val="22"/>
        </w:rPr>
        <w:t>山西农业大学</w:t>
      </w:r>
    </w:p>
    <w:p>
      <w:pPr>
        <w:spacing w:before="0" w:after="0" w:line="348" w:lineRule="exact"/>
        <w:jc w:val="left"/>
        <w:textAlignment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22"/>
        </w:rPr>
        <w:t>植物科学与技术 | 本科</w:t>
      </w:r>
    </w:p>
    <w:p>
      <w:pPr>
        <w:spacing w:before="0" w:after="0" w:line="290" w:lineRule="exact"/>
        <w:jc w:val="left"/>
        <w:rPr>
          <w:color w:val="auto"/>
        </w:rPr>
      </w:pPr>
    </w:p>
    <w:p>
      <w:pPr>
        <w:spacing w:before="0" w:after="0" w:line="275" w:lineRule="exact"/>
        <w:ind w:left="0"/>
        <w:textAlignment w:val="center"/>
        <w:rPr>
          <w:color w:val="auto"/>
          <w:sz w:val="21"/>
        </w:rPr>
      </w:pPr>
      <w:r>
        <w:rPr>
          <w:rFonts w:ascii="微软雅黑" w:hAnsi="微软雅黑" w:eastAsia="微软雅黑" w:cs="微软雅黑"/>
          <w:b/>
          <w:color w:val="auto"/>
          <w:sz w:val="26"/>
        </w:rPr>
        <w:t>自我评价</w:t>
      </w:r>
    </w:p>
    <w:p>
      <w:pPr>
        <w:spacing w:before="0" w:after="0" w:line="14" w:lineRule="exact"/>
        <w:rPr>
          <w:color w:val="auto"/>
          <w:sz w:val="21"/>
        </w:rPr>
      </w:pPr>
    </w:p>
    <w:p>
      <w:pPr>
        <w:spacing w:before="0" w:after="0" w:line="152" w:lineRule="exact"/>
        <w:rPr>
          <w:rFonts w:hint="eastAsia" w:eastAsiaTheme="minorEastAsia"/>
          <w:color w:val="auto"/>
          <w:sz w:val="21"/>
          <w:lang w:val="en-US" w:eastAsia="zh-CN"/>
        </w:rPr>
      </w:pPr>
    </w:p>
    <w:p>
      <w:pPr>
        <w:numPr>
          <w:ilvl w:val="0"/>
          <w:numId w:val="0"/>
        </w:numPr>
        <w:spacing w:before="0" w:after="0" w:line="377" w:lineRule="exact"/>
        <w:ind w:leftChars="0" w:firstLine="500" w:firstLineChars="250"/>
        <w:textAlignment w:val="center"/>
        <w:rPr>
          <w:rFonts w:hint="eastAsia" w:ascii="微软雅黑" w:hAnsi="微软雅黑" w:eastAsia="微软雅黑" w:cs="微软雅黑"/>
          <w:color w:val="auto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auto"/>
          <w:sz w:val="20"/>
          <w:szCs w:val="20"/>
        </w:rPr>
        <w:t>作为一名拥有5年前端开发经验的高级工程师，我专注于Web3与区块链领域，具备从0到1构建复杂去中心化应用（DApp）的完整能力。我精通React、TypeScript及Next.js等现代技术栈，并深度掌握以太坊、Solana等多链生态的开发工具与交互逻辑。在微前端架构、跨链桥、支付系统及NFT商城等项目中，我主导了前端架构设计、核心模块开发与性能优化，形成了高内聚、低耦合的工程化解决方案。我热衷于探索前沿技术，善于将AI、实时通信与区块链结合以创造创新用户体验。我期待加入一个技术驱动的团队，共同应对挑战，为构建下一代Web3产品贡献我的技术热情与实战经验。</w:t>
      </w: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color w:val="auto"/>
        </w:rPr>
      </w:pPr>
    </w:p>
    <w:p>
      <w:pPr>
        <w:numPr>
          <w:ilvl w:val="0"/>
          <w:numId w:val="0"/>
        </w:numPr>
        <w:spacing w:before="0" w:after="0" w:line="377" w:lineRule="exact"/>
        <w:textAlignment w:val="center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10250805</wp:posOffset>
            </wp:positionV>
            <wp:extent cx="7559040" cy="442595"/>
            <wp:effectExtent l="0" t="0" r="0" b="0"/>
            <wp:wrapNone/>
            <wp:docPr id="4" name="Drawing 0" descr="footer_bg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footer_bg_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first"/>
      <w:footerReference r:id="rId4" w:type="first"/>
      <w:pgSz w:w="11906" w:h="16838"/>
      <w:pgMar w:top="1306" w:right="1001" w:bottom="1306" w:left="1030" w:header="851" w:footer="992" w:gutter="0"/>
      <w:pgBorders w:offsetFrom="page">
        <w:left w:val="single" w:color="B0D4E4" w:sz="280" w:space="0"/>
        <w:right w:val="single" w:color="B0D4E4" w:sz="28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5" name="图片 5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E1107"/>
    <w:multiLevelType w:val="singleLevel"/>
    <w:tmpl w:val="9EDE11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7F452D6"/>
    <w:multiLevelType w:val="singleLevel"/>
    <w:tmpl w:val="B7F452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AF7FBD8"/>
    <w:multiLevelType w:val="singleLevel"/>
    <w:tmpl w:val="BAF7FB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7EE126A"/>
    <w:multiLevelType w:val="singleLevel"/>
    <w:tmpl w:val="E7EE12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69CFA1A"/>
    <w:multiLevelType w:val="singleLevel"/>
    <w:tmpl w:val="F69CFA1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FAAA937"/>
    <w:multiLevelType w:val="singleLevel"/>
    <w:tmpl w:val="FFAAA9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FFCADA7"/>
    <w:multiLevelType w:val="singleLevel"/>
    <w:tmpl w:val="FFFCAD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376EFA32"/>
    <w:multiLevelType w:val="singleLevel"/>
    <w:tmpl w:val="376EFA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EFFB3E2"/>
    <w:multiLevelType w:val="singleLevel"/>
    <w:tmpl w:val="7EFFB3E2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7F34309"/>
    <w:rsid w:val="09E759A5"/>
    <w:rsid w:val="14B93137"/>
    <w:rsid w:val="192A24F5"/>
    <w:rsid w:val="1C3F1959"/>
    <w:rsid w:val="2F2B5F68"/>
    <w:rsid w:val="30675359"/>
    <w:rsid w:val="38B05511"/>
    <w:rsid w:val="3F3F72A3"/>
    <w:rsid w:val="3FDE67DA"/>
    <w:rsid w:val="436405CD"/>
    <w:rsid w:val="459E1D8A"/>
    <w:rsid w:val="49F16BD5"/>
    <w:rsid w:val="4ED846C4"/>
    <w:rsid w:val="5153670D"/>
    <w:rsid w:val="53E178E8"/>
    <w:rsid w:val="568972FD"/>
    <w:rsid w:val="6502090C"/>
    <w:rsid w:val="68F33F75"/>
    <w:rsid w:val="7BEE9063"/>
    <w:rsid w:val="7D7948E1"/>
    <w:rsid w:val="7FAF36EE"/>
    <w:rsid w:val="BBCC36B5"/>
    <w:rsid w:val="DDB58388"/>
    <w:rsid w:val="DE7B104E"/>
    <w:rsid w:val="FABFA637"/>
    <w:rsid w:val="FB75AA25"/>
    <w:rsid w:val="FFF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3107</Words>
  <Characters>4915</Characters>
  <Lines>0</Lines>
  <Paragraphs>0</Paragraphs>
  <TotalTime>10</TotalTime>
  <ScaleCrop>false</ScaleCrop>
  <LinksUpToDate>false</LinksUpToDate>
  <CharactersWithSpaces>5310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2022-03-09T00:59:00Z</dcterms:created>
  <dc:creator>WPS_1603439798</dc:creator>
  <cp:lastModifiedBy>风一样的自由</cp:lastModifiedBy>
  <dcterms:modified xsi:type="dcterms:W3CDTF">2026-04-27T00:30:13Z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D8944939FCD3E43E5A65A169487D2A63_43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