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DAC55">
      <w:pPr>
        <w:jc w:val="center"/>
        <w:rPr>
          <w:sz w:val="32"/>
          <w:szCs w:val="32"/>
        </w:rPr>
      </w:pPr>
    </w:p>
    <w:p w14:paraId="2E0D38F7">
      <w:pPr>
        <w:jc w:val="center"/>
        <w:rPr>
          <w:sz w:val="32"/>
          <w:szCs w:val="32"/>
        </w:rPr>
      </w:pPr>
    </w:p>
    <w:p w14:paraId="2EDFF792">
      <w:pPr>
        <w:jc w:val="center"/>
        <w:rPr>
          <w:sz w:val="32"/>
          <w:szCs w:val="32"/>
        </w:rPr>
      </w:pPr>
    </w:p>
    <w:p w14:paraId="04551A97">
      <w:pPr>
        <w:jc w:val="center"/>
        <w:rPr>
          <w:rFonts w:cs="宋体"/>
          <w:b/>
          <w:bCs/>
          <w:sz w:val="36"/>
          <w:szCs w:val="36"/>
        </w:rPr>
      </w:pPr>
      <w:r>
        <w:rPr>
          <w:rFonts w:hint="eastAsia" w:cs="宋体"/>
          <w:b/>
          <w:bCs/>
          <w:sz w:val="36"/>
          <w:szCs w:val="36"/>
          <w:lang w:val="en-US" w:eastAsia="zh-CN"/>
        </w:rPr>
        <w:t>人工智能</w:t>
      </w:r>
      <w:r>
        <w:rPr>
          <w:rFonts w:cs="宋体"/>
          <w:b/>
          <w:bCs/>
          <w:sz w:val="36"/>
          <w:szCs w:val="36"/>
        </w:rPr>
        <w:t>专业</w:t>
      </w:r>
    </w:p>
    <w:p w14:paraId="1C0E60E2">
      <w:pPr>
        <w:jc w:val="center"/>
        <w:rPr>
          <w:b/>
          <w:bCs/>
          <w:sz w:val="52"/>
          <w:szCs w:val="52"/>
        </w:rPr>
      </w:pPr>
      <w:r>
        <w:rPr>
          <w:rFonts w:hint="eastAsia" w:cs="宋体"/>
          <w:b/>
          <w:bCs/>
          <w:sz w:val="52"/>
          <w:szCs w:val="52"/>
          <w:lang w:eastAsia="zh-CN"/>
        </w:rPr>
        <w:t>《</w:t>
      </w:r>
      <w:r>
        <w:rPr>
          <w:rFonts w:hint="eastAsia" w:cs="宋体"/>
          <w:b/>
          <w:bCs/>
          <w:sz w:val="52"/>
          <w:szCs w:val="52"/>
        </w:rPr>
        <w:t>专业实习</w:t>
      </w:r>
      <w:r>
        <w:rPr>
          <w:rFonts w:hint="eastAsia" w:cs="宋体"/>
          <w:b/>
          <w:bCs/>
          <w:sz w:val="52"/>
          <w:szCs w:val="52"/>
          <w:lang w:eastAsia="zh-CN"/>
        </w:rPr>
        <w:t>》</w:t>
      </w:r>
      <w:r>
        <w:rPr>
          <w:rFonts w:hint="eastAsia" w:cs="宋体"/>
          <w:b/>
          <w:bCs/>
          <w:sz w:val="52"/>
          <w:szCs w:val="52"/>
        </w:rPr>
        <w:t>（校内）报告</w:t>
      </w:r>
    </w:p>
    <w:p w14:paraId="76D06533">
      <w:pPr>
        <w:rPr>
          <w:sz w:val="28"/>
          <w:szCs w:val="28"/>
        </w:rPr>
      </w:pPr>
    </w:p>
    <w:p w14:paraId="7E27018E">
      <w:pPr>
        <w:rPr>
          <w:sz w:val="32"/>
          <w:szCs w:val="32"/>
        </w:rPr>
      </w:pPr>
    </w:p>
    <w:p w14:paraId="71AD6C1F">
      <w:pPr>
        <w:rPr>
          <w:sz w:val="32"/>
          <w:szCs w:val="32"/>
        </w:rPr>
      </w:pPr>
    </w:p>
    <w:p w14:paraId="51D1B7F6">
      <w:pPr>
        <w:rPr>
          <w:sz w:val="32"/>
          <w:szCs w:val="32"/>
        </w:rPr>
      </w:pPr>
    </w:p>
    <w:tbl>
      <w:tblPr>
        <w:tblStyle w:val="4"/>
        <w:tblW w:w="7536" w:type="dxa"/>
        <w:tblInd w:w="-106" w:type="dxa"/>
        <w:tblLayout w:type="fixed"/>
        <w:tblCellMar>
          <w:top w:w="0" w:type="dxa"/>
          <w:left w:w="108" w:type="dxa"/>
          <w:bottom w:w="0" w:type="dxa"/>
          <w:right w:w="108" w:type="dxa"/>
        </w:tblCellMar>
      </w:tblPr>
      <w:tblGrid>
        <w:gridCol w:w="3133"/>
        <w:gridCol w:w="4403"/>
      </w:tblGrid>
      <w:tr w14:paraId="1C0BEDBF">
        <w:tblPrEx>
          <w:tblCellMar>
            <w:top w:w="0" w:type="dxa"/>
            <w:left w:w="108" w:type="dxa"/>
            <w:bottom w:w="0" w:type="dxa"/>
            <w:right w:w="108" w:type="dxa"/>
          </w:tblCellMar>
        </w:tblPrEx>
        <w:trPr>
          <w:trHeight w:val="737" w:hRule="atLeast"/>
        </w:trPr>
        <w:tc>
          <w:tcPr>
            <w:tcW w:w="3133" w:type="dxa"/>
            <w:vAlign w:val="bottom"/>
          </w:tcPr>
          <w:p w14:paraId="290D1D96">
            <w:pPr>
              <w:spacing w:line="480" w:lineRule="auto"/>
              <w:rPr>
                <w:rFonts w:ascii="宋体" w:hAnsi="宋体"/>
                <w:b/>
                <w:bCs/>
                <w:sz w:val="36"/>
                <w:szCs w:val="36"/>
              </w:rPr>
            </w:pPr>
            <w:r>
              <w:rPr>
                <w:rFonts w:hint="eastAsia" w:ascii="宋体" w:hAnsi="宋体"/>
                <w:b/>
                <w:bCs/>
                <w:sz w:val="36"/>
                <w:szCs w:val="36"/>
              </w:rPr>
              <w:t>课程名称：</w:t>
            </w:r>
          </w:p>
        </w:tc>
        <w:tc>
          <w:tcPr>
            <w:tcW w:w="4403" w:type="dxa"/>
            <w:vAlign w:val="bottom"/>
          </w:tcPr>
          <w:p w14:paraId="7434D923">
            <w:pPr>
              <w:spacing w:line="480" w:lineRule="auto"/>
              <w:rPr>
                <w:rFonts w:ascii="宋体" w:hAnsi="宋体"/>
                <w:b/>
                <w:bCs/>
                <w:sz w:val="36"/>
                <w:szCs w:val="36"/>
              </w:rPr>
            </w:pPr>
            <w:r>
              <w:rPr>
                <w:rFonts w:hint="eastAsia" w:ascii="宋体" w:hAnsi="宋体"/>
                <w:sz w:val="36"/>
                <w:szCs w:val="36"/>
                <w:u w:val="single"/>
              </w:rPr>
              <w:t xml:space="preserve">      《专业实习》      </w:t>
            </w:r>
          </w:p>
        </w:tc>
      </w:tr>
      <w:tr w14:paraId="070585A1">
        <w:tblPrEx>
          <w:tblCellMar>
            <w:top w:w="0" w:type="dxa"/>
            <w:left w:w="108" w:type="dxa"/>
            <w:bottom w:w="0" w:type="dxa"/>
            <w:right w:w="108" w:type="dxa"/>
          </w:tblCellMar>
        </w:tblPrEx>
        <w:trPr>
          <w:trHeight w:val="737" w:hRule="atLeast"/>
        </w:trPr>
        <w:tc>
          <w:tcPr>
            <w:tcW w:w="3133" w:type="dxa"/>
            <w:vAlign w:val="bottom"/>
          </w:tcPr>
          <w:p w14:paraId="269FC27A">
            <w:pPr>
              <w:spacing w:line="480" w:lineRule="auto"/>
              <w:rPr>
                <w:rFonts w:ascii="宋体" w:hAnsi="宋体"/>
                <w:b/>
                <w:bCs/>
                <w:sz w:val="36"/>
                <w:szCs w:val="36"/>
              </w:rPr>
            </w:pPr>
            <w:r>
              <w:rPr>
                <w:rFonts w:hint="eastAsia" w:ascii="宋体" w:hAnsi="宋体"/>
                <w:b/>
                <w:bCs/>
                <w:sz w:val="36"/>
                <w:szCs w:val="36"/>
              </w:rPr>
              <w:t>实习时间：</w:t>
            </w:r>
          </w:p>
        </w:tc>
        <w:tc>
          <w:tcPr>
            <w:tcW w:w="4403" w:type="dxa"/>
            <w:vAlign w:val="bottom"/>
          </w:tcPr>
          <w:p w14:paraId="6C1665B5">
            <w:pPr>
              <w:spacing w:line="480" w:lineRule="auto"/>
              <w:jc w:val="center"/>
              <w:rPr>
                <w:rFonts w:ascii="宋体" w:hAnsi="宋体"/>
                <w:b/>
                <w:bCs/>
                <w:sz w:val="36"/>
                <w:szCs w:val="36"/>
              </w:rPr>
            </w:pPr>
            <w:r>
              <w:rPr>
                <w:rFonts w:hint="eastAsia" w:ascii="宋体" w:hAnsi="宋体"/>
                <w:b/>
                <w:bCs/>
                <w:sz w:val="36"/>
                <w:szCs w:val="36"/>
                <w:u w:val="single"/>
              </w:rPr>
              <w:t>20</w:t>
            </w:r>
            <w:r>
              <w:rPr>
                <w:rFonts w:ascii="宋体" w:hAnsi="宋体"/>
                <w:b/>
                <w:bCs/>
                <w:sz w:val="36"/>
                <w:szCs w:val="36"/>
                <w:u w:val="single"/>
              </w:rPr>
              <w:t>2</w:t>
            </w:r>
            <w:r>
              <w:rPr>
                <w:rFonts w:hint="eastAsia" w:ascii="宋体" w:hAnsi="宋体"/>
                <w:b/>
                <w:bCs/>
                <w:sz w:val="36"/>
                <w:szCs w:val="36"/>
                <w:u w:val="single"/>
                <w:lang w:val="en-US" w:eastAsia="zh-CN"/>
              </w:rPr>
              <w:t>6</w:t>
            </w:r>
            <w:r>
              <w:rPr>
                <w:rFonts w:hint="eastAsia" w:ascii="宋体" w:hAnsi="宋体"/>
                <w:b/>
                <w:bCs/>
                <w:sz w:val="36"/>
                <w:szCs w:val="36"/>
              </w:rPr>
              <w:t>年</w:t>
            </w:r>
            <w:r>
              <w:rPr>
                <w:rFonts w:hint="eastAsia" w:ascii="宋体" w:hAnsi="宋体"/>
                <w:b/>
                <w:bCs/>
                <w:sz w:val="36"/>
                <w:szCs w:val="36"/>
                <w:u w:val="single"/>
                <w:lang w:val="en-US" w:eastAsia="zh-CN"/>
              </w:rPr>
              <w:t>08</w:t>
            </w:r>
            <w:r>
              <w:rPr>
                <w:rFonts w:hint="eastAsia" w:ascii="宋体" w:hAnsi="宋体"/>
                <w:b/>
                <w:bCs/>
                <w:sz w:val="36"/>
                <w:szCs w:val="36"/>
              </w:rPr>
              <w:t>月</w:t>
            </w:r>
            <w:r>
              <w:rPr>
                <w:rFonts w:hint="eastAsia" w:ascii="宋体" w:hAnsi="宋体"/>
                <w:b/>
                <w:bCs/>
                <w:sz w:val="36"/>
                <w:szCs w:val="36"/>
                <w:u w:val="single"/>
                <w:lang w:val="en-US" w:eastAsia="zh-CN"/>
              </w:rPr>
              <w:t>31</w:t>
            </w:r>
            <w:r>
              <w:rPr>
                <w:rFonts w:hint="eastAsia" w:ascii="宋体" w:hAnsi="宋体"/>
                <w:b/>
                <w:bCs/>
                <w:sz w:val="36"/>
                <w:szCs w:val="36"/>
              </w:rPr>
              <w:t>日至</w:t>
            </w:r>
          </w:p>
        </w:tc>
      </w:tr>
      <w:tr w14:paraId="368A6DB2">
        <w:tblPrEx>
          <w:tblCellMar>
            <w:top w:w="0" w:type="dxa"/>
            <w:left w:w="108" w:type="dxa"/>
            <w:bottom w:w="0" w:type="dxa"/>
            <w:right w:w="108" w:type="dxa"/>
          </w:tblCellMar>
        </w:tblPrEx>
        <w:trPr>
          <w:trHeight w:val="737" w:hRule="atLeast"/>
        </w:trPr>
        <w:tc>
          <w:tcPr>
            <w:tcW w:w="3133" w:type="dxa"/>
            <w:vAlign w:val="bottom"/>
          </w:tcPr>
          <w:p w14:paraId="43B335CC">
            <w:pPr>
              <w:spacing w:line="480" w:lineRule="auto"/>
              <w:rPr>
                <w:rFonts w:ascii="宋体" w:hAnsi="宋体"/>
                <w:b/>
                <w:bCs/>
                <w:sz w:val="36"/>
                <w:szCs w:val="36"/>
              </w:rPr>
            </w:pPr>
          </w:p>
        </w:tc>
        <w:tc>
          <w:tcPr>
            <w:tcW w:w="4403" w:type="dxa"/>
            <w:vAlign w:val="bottom"/>
          </w:tcPr>
          <w:p w14:paraId="17535BAF">
            <w:pPr>
              <w:spacing w:line="480" w:lineRule="auto"/>
              <w:jc w:val="center"/>
              <w:rPr>
                <w:rFonts w:ascii="宋体" w:hAnsi="宋体"/>
                <w:b/>
                <w:bCs/>
                <w:sz w:val="36"/>
                <w:szCs w:val="36"/>
              </w:rPr>
            </w:pPr>
            <w:r>
              <w:rPr>
                <w:rFonts w:hint="eastAsia" w:ascii="宋体" w:hAnsi="宋体"/>
                <w:b/>
                <w:bCs/>
                <w:sz w:val="36"/>
                <w:szCs w:val="36"/>
                <w:u w:val="single"/>
              </w:rPr>
              <w:t>20</w:t>
            </w:r>
            <w:r>
              <w:rPr>
                <w:rFonts w:ascii="宋体" w:hAnsi="宋体"/>
                <w:b/>
                <w:bCs/>
                <w:sz w:val="36"/>
                <w:szCs w:val="36"/>
                <w:u w:val="single"/>
              </w:rPr>
              <w:t>2</w:t>
            </w:r>
            <w:r>
              <w:rPr>
                <w:rFonts w:hint="eastAsia" w:ascii="宋体" w:hAnsi="宋体"/>
                <w:b/>
                <w:bCs/>
                <w:sz w:val="36"/>
                <w:szCs w:val="36"/>
                <w:u w:val="single"/>
                <w:lang w:val="en-US" w:eastAsia="zh-CN"/>
              </w:rPr>
              <w:t>6</w:t>
            </w:r>
            <w:r>
              <w:rPr>
                <w:rFonts w:hint="eastAsia" w:ascii="宋体" w:hAnsi="宋体"/>
                <w:b/>
                <w:bCs/>
                <w:sz w:val="36"/>
                <w:szCs w:val="36"/>
              </w:rPr>
              <w:t>年</w:t>
            </w:r>
            <w:r>
              <w:rPr>
                <w:rFonts w:hint="eastAsia" w:ascii="宋体" w:hAnsi="宋体"/>
                <w:b/>
                <w:bCs/>
                <w:sz w:val="36"/>
                <w:szCs w:val="36"/>
                <w:u w:val="single"/>
              </w:rPr>
              <w:t>0</w:t>
            </w:r>
            <w:r>
              <w:rPr>
                <w:rFonts w:hint="eastAsia" w:ascii="宋体" w:hAnsi="宋体"/>
                <w:b/>
                <w:bCs/>
                <w:sz w:val="36"/>
                <w:szCs w:val="36"/>
                <w:u w:val="single"/>
                <w:lang w:val="en-US" w:eastAsia="zh-CN"/>
              </w:rPr>
              <w:t>9</w:t>
            </w:r>
            <w:r>
              <w:rPr>
                <w:rFonts w:hint="eastAsia" w:ascii="宋体" w:hAnsi="宋体"/>
                <w:b/>
                <w:bCs/>
                <w:sz w:val="36"/>
                <w:szCs w:val="36"/>
              </w:rPr>
              <w:t>月</w:t>
            </w:r>
            <w:r>
              <w:rPr>
                <w:rFonts w:hint="eastAsia" w:ascii="宋体" w:hAnsi="宋体"/>
                <w:b/>
                <w:bCs/>
                <w:sz w:val="36"/>
                <w:szCs w:val="36"/>
                <w:u w:val="single"/>
                <w:lang w:val="en-US" w:eastAsia="zh-CN"/>
              </w:rPr>
              <w:t>13</w:t>
            </w:r>
            <w:r>
              <w:rPr>
                <w:rFonts w:hint="eastAsia" w:ascii="宋体" w:hAnsi="宋体"/>
                <w:b/>
                <w:bCs/>
                <w:sz w:val="36"/>
                <w:szCs w:val="36"/>
              </w:rPr>
              <w:t>日止</w:t>
            </w:r>
          </w:p>
        </w:tc>
      </w:tr>
      <w:tr w14:paraId="74353BA0">
        <w:tblPrEx>
          <w:tblCellMar>
            <w:top w:w="0" w:type="dxa"/>
            <w:left w:w="108" w:type="dxa"/>
            <w:bottom w:w="0" w:type="dxa"/>
            <w:right w:w="108" w:type="dxa"/>
          </w:tblCellMar>
        </w:tblPrEx>
        <w:trPr>
          <w:trHeight w:val="737" w:hRule="atLeast"/>
        </w:trPr>
        <w:tc>
          <w:tcPr>
            <w:tcW w:w="3133" w:type="dxa"/>
            <w:vAlign w:val="bottom"/>
          </w:tcPr>
          <w:p w14:paraId="209DAD92">
            <w:pPr>
              <w:spacing w:line="480" w:lineRule="auto"/>
              <w:rPr>
                <w:rFonts w:ascii="宋体" w:hAnsi="宋体"/>
                <w:b/>
                <w:bCs/>
                <w:sz w:val="36"/>
                <w:szCs w:val="36"/>
              </w:rPr>
            </w:pPr>
            <w:r>
              <w:rPr>
                <w:rFonts w:hint="eastAsia" w:ascii="宋体" w:hAnsi="宋体"/>
                <w:b/>
                <w:bCs/>
                <w:sz w:val="36"/>
                <w:szCs w:val="36"/>
              </w:rPr>
              <w:t>学生姓名：</w:t>
            </w:r>
          </w:p>
        </w:tc>
        <w:tc>
          <w:tcPr>
            <w:tcW w:w="4403" w:type="dxa"/>
            <w:vAlign w:val="bottom"/>
          </w:tcPr>
          <w:p w14:paraId="6C3FE111">
            <w:pPr>
              <w:spacing w:line="480" w:lineRule="auto"/>
              <w:rPr>
                <w:rFonts w:ascii="宋体" w:hAnsi="宋体"/>
                <w:b/>
                <w:bCs/>
                <w:sz w:val="36"/>
                <w:szCs w:val="36"/>
              </w:rPr>
            </w:pPr>
            <w:r>
              <w:rPr>
                <w:rFonts w:hint="eastAsia" w:ascii="宋体" w:hAnsi="宋体"/>
                <w:sz w:val="36"/>
                <w:szCs w:val="36"/>
                <w:u w:val="single"/>
              </w:rPr>
              <w:t xml:space="preserve">        </w:t>
            </w:r>
            <w:r>
              <w:rPr>
                <w:rFonts w:hint="eastAsia" w:ascii="宋体" w:hAnsi="宋体"/>
                <w:sz w:val="36"/>
                <w:szCs w:val="36"/>
                <w:u w:val="single"/>
                <w:lang w:val="en-US" w:eastAsia="zh-CN"/>
              </w:rPr>
              <w:t>郭欣媛</w:t>
            </w:r>
            <w:r>
              <w:rPr>
                <w:rFonts w:hint="eastAsia" w:ascii="宋体" w:hAnsi="宋体"/>
                <w:sz w:val="36"/>
                <w:szCs w:val="36"/>
                <w:u w:val="single"/>
              </w:rPr>
              <w:t xml:space="preserve">            </w:t>
            </w:r>
          </w:p>
        </w:tc>
      </w:tr>
      <w:tr w14:paraId="1A3D69FD">
        <w:tblPrEx>
          <w:tblCellMar>
            <w:top w:w="0" w:type="dxa"/>
            <w:left w:w="108" w:type="dxa"/>
            <w:bottom w:w="0" w:type="dxa"/>
            <w:right w:w="108" w:type="dxa"/>
          </w:tblCellMar>
        </w:tblPrEx>
        <w:trPr>
          <w:trHeight w:val="737" w:hRule="atLeast"/>
        </w:trPr>
        <w:tc>
          <w:tcPr>
            <w:tcW w:w="3133" w:type="dxa"/>
            <w:vAlign w:val="bottom"/>
          </w:tcPr>
          <w:p w14:paraId="6B6228E6">
            <w:pPr>
              <w:spacing w:line="480" w:lineRule="auto"/>
              <w:rPr>
                <w:rFonts w:ascii="宋体" w:hAnsi="宋体"/>
                <w:b/>
                <w:bCs/>
                <w:sz w:val="36"/>
                <w:szCs w:val="36"/>
              </w:rPr>
            </w:pPr>
            <w:r>
              <w:rPr>
                <w:rFonts w:hint="eastAsia" w:ascii="宋体" w:hAnsi="宋体"/>
                <w:b/>
                <w:bCs/>
                <w:sz w:val="36"/>
                <w:szCs w:val="36"/>
              </w:rPr>
              <w:t>学    号：</w:t>
            </w:r>
          </w:p>
        </w:tc>
        <w:tc>
          <w:tcPr>
            <w:tcW w:w="4403" w:type="dxa"/>
            <w:vAlign w:val="bottom"/>
          </w:tcPr>
          <w:p w14:paraId="686EB9D2">
            <w:pPr>
              <w:spacing w:line="480" w:lineRule="auto"/>
              <w:rPr>
                <w:rFonts w:ascii="宋体" w:hAnsi="宋体"/>
                <w:b/>
                <w:bCs/>
                <w:sz w:val="36"/>
                <w:szCs w:val="36"/>
              </w:rPr>
            </w:pPr>
            <w:r>
              <w:rPr>
                <w:rFonts w:hint="eastAsia" w:ascii="宋体" w:hAnsi="宋体"/>
                <w:sz w:val="36"/>
                <w:szCs w:val="36"/>
                <w:u w:val="single"/>
              </w:rPr>
              <w:t xml:space="preserve">  </w:t>
            </w:r>
            <w:r>
              <w:rPr>
                <w:rFonts w:hint="eastAsia" w:ascii="宋体" w:hAnsi="宋体"/>
                <w:sz w:val="36"/>
                <w:szCs w:val="36"/>
                <w:u w:val="single"/>
                <w:lang w:val="en-US" w:eastAsia="zh-CN"/>
              </w:rPr>
              <w:t xml:space="preserve">   </w:t>
            </w:r>
            <w:r>
              <w:rPr>
                <w:rFonts w:hint="eastAsia" w:ascii="宋体" w:hAnsi="宋体"/>
                <w:sz w:val="36"/>
                <w:szCs w:val="36"/>
                <w:u w:val="single"/>
              </w:rPr>
              <w:t xml:space="preserve"> </w:t>
            </w:r>
            <w:r>
              <w:rPr>
                <w:rFonts w:hint="eastAsia" w:ascii="宋体" w:hAnsi="宋体"/>
                <w:sz w:val="36"/>
                <w:szCs w:val="36"/>
                <w:u w:val="single"/>
                <w:lang w:val="en-US" w:eastAsia="zh-CN"/>
              </w:rPr>
              <w:t>2023084106</w:t>
            </w:r>
            <w:r>
              <w:rPr>
                <w:rFonts w:hint="eastAsia" w:ascii="宋体" w:hAnsi="宋体"/>
                <w:sz w:val="36"/>
                <w:szCs w:val="36"/>
                <w:u w:val="single"/>
              </w:rPr>
              <w:t xml:space="preserve">                     </w:t>
            </w:r>
          </w:p>
        </w:tc>
      </w:tr>
      <w:tr w14:paraId="1EE8F523">
        <w:tblPrEx>
          <w:tblCellMar>
            <w:top w:w="0" w:type="dxa"/>
            <w:left w:w="108" w:type="dxa"/>
            <w:bottom w:w="0" w:type="dxa"/>
            <w:right w:w="108" w:type="dxa"/>
          </w:tblCellMar>
        </w:tblPrEx>
        <w:trPr>
          <w:trHeight w:val="737" w:hRule="atLeast"/>
        </w:trPr>
        <w:tc>
          <w:tcPr>
            <w:tcW w:w="3133" w:type="dxa"/>
            <w:vAlign w:val="bottom"/>
          </w:tcPr>
          <w:p w14:paraId="1835A958">
            <w:pPr>
              <w:spacing w:line="480" w:lineRule="auto"/>
              <w:rPr>
                <w:rFonts w:ascii="宋体" w:hAnsi="宋体"/>
                <w:b/>
                <w:bCs/>
                <w:sz w:val="36"/>
                <w:szCs w:val="36"/>
              </w:rPr>
            </w:pPr>
            <w:r>
              <w:rPr>
                <w:rFonts w:hint="eastAsia" w:ascii="宋体" w:hAnsi="宋体"/>
                <w:b/>
                <w:bCs/>
                <w:sz w:val="36"/>
                <w:szCs w:val="36"/>
              </w:rPr>
              <w:t>专业班级：</w:t>
            </w:r>
          </w:p>
        </w:tc>
        <w:tc>
          <w:tcPr>
            <w:tcW w:w="4403" w:type="dxa"/>
            <w:vAlign w:val="bottom"/>
          </w:tcPr>
          <w:p w14:paraId="13016FDD">
            <w:pPr>
              <w:spacing w:line="480" w:lineRule="auto"/>
              <w:rPr>
                <w:rFonts w:ascii="宋体" w:hAnsi="宋体"/>
                <w:b/>
                <w:bCs/>
                <w:sz w:val="36"/>
                <w:szCs w:val="36"/>
              </w:rPr>
            </w:pPr>
            <w:r>
              <w:rPr>
                <w:rFonts w:hint="eastAsia" w:ascii="宋体" w:hAnsi="宋体"/>
                <w:sz w:val="36"/>
                <w:szCs w:val="36"/>
                <w:u w:val="single"/>
              </w:rPr>
              <w:t xml:space="preserve">    </w:t>
            </w:r>
            <w:r>
              <w:rPr>
                <w:rFonts w:hint="eastAsia" w:ascii="宋体" w:hAnsi="宋体"/>
                <w:sz w:val="36"/>
                <w:szCs w:val="36"/>
                <w:u w:val="single"/>
                <w:lang w:val="en-US" w:eastAsia="zh-CN"/>
              </w:rPr>
              <w:t xml:space="preserve"> </w:t>
            </w:r>
            <w:r>
              <w:rPr>
                <w:rFonts w:hint="eastAsia" w:ascii="宋体" w:hAnsi="宋体"/>
                <w:sz w:val="36"/>
                <w:szCs w:val="36"/>
                <w:u w:val="single"/>
              </w:rPr>
              <w:t xml:space="preserve">  </w:t>
            </w:r>
            <w:r>
              <w:rPr>
                <w:rFonts w:hint="eastAsia" w:ascii="宋体" w:hAnsi="宋体"/>
                <w:sz w:val="36"/>
                <w:szCs w:val="36"/>
                <w:u w:val="single"/>
                <w:lang w:val="en-US" w:eastAsia="zh-CN"/>
              </w:rPr>
              <w:t>人工231</w:t>
            </w:r>
            <w:r>
              <w:rPr>
                <w:rFonts w:hint="eastAsia" w:ascii="宋体" w:hAnsi="宋体"/>
                <w:sz w:val="36"/>
                <w:szCs w:val="36"/>
                <w:u w:val="single"/>
              </w:rPr>
              <w:t xml:space="preserve">                  </w:t>
            </w:r>
          </w:p>
        </w:tc>
      </w:tr>
      <w:tr w14:paraId="69222143">
        <w:tblPrEx>
          <w:tblCellMar>
            <w:top w:w="0" w:type="dxa"/>
            <w:left w:w="108" w:type="dxa"/>
            <w:bottom w:w="0" w:type="dxa"/>
            <w:right w:w="108" w:type="dxa"/>
          </w:tblCellMar>
        </w:tblPrEx>
        <w:trPr>
          <w:trHeight w:val="737" w:hRule="atLeast"/>
        </w:trPr>
        <w:tc>
          <w:tcPr>
            <w:tcW w:w="3133" w:type="dxa"/>
            <w:vAlign w:val="bottom"/>
          </w:tcPr>
          <w:p w14:paraId="0CF32778">
            <w:pPr>
              <w:spacing w:line="480" w:lineRule="auto"/>
              <w:rPr>
                <w:rFonts w:ascii="宋体" w:hAnsi="宋体"/>
                <w:b/>
                <w:bCs/>
                <w:sz w:val="36"/>
                <w:szCs w:val="36"/>
              </w:rPr>
            </w:pPr>
            <w:r>
              <w:rPr>
                <w:rFonts w:hint="eastAsia" w:ascii="宋体" w:hAnsi="宋体"/>
                <w:b/>
                <w:bCs/>
                <w:sz w:val="36"/>
                <w:szCs w:val="36"/>
              </w:rPr>
              <w:t>指导教师：</w:t>
            </w:r>
          </w:p>
        </w:tc>
        <w:tc>
          <w:tcPr>
            <w:tcW w:w="4403" w:type="dxa"/>
            <w:vAlign w:val="bottom"/>
          </w:tcPr>
          <w:p w14:paraId="12A8AE45">
            <w:pPr>
              <w:spacing w:line="480" w:lineRule="auto"/>
              <w:rPr>
                <w:rFonts w:ascii="宋体" w:hAnsi="宋体"/>
                <w:b/>
                <w:bCs/>
                <w:sz w:val="36"/>
                <w:szCs w:val="36"/>
              </w:rPr>
            </w:pPr>
            <w:r>
              <w:rPr>
                <w:rFonts w:hint="eastAsia" w:ascii="宋体" w:hAnsi="宋体"/>
                <w:sz w:val="36"/>
                <w:szCs w:val="36"/>
                <w:u w:val="single"/>
              </w:rPr>
              <w:t xml:space="preserve">      </w:t>
            </w:r>
            <w:r>
              <w:rPr>
                <w:rFonts w:hint="eastAsia" w:ascii="宋体" w:hAnsi="宋体"/>
                <w:sz w:val="36"/>
                <w:szCs w:val="36"/>
                <w:u w:val="single"/>
                <w:lang w:val="en-US" w:eastAsia="zh-CN"/>
              </w:rPr>
              <w:t xml:space="preserve"> </w:t>
            </w:r>
            <w:r>
              <w:rPr>
                <w:rFonts w:hint="eastAsia" w:ascii="宋体" w:hAnsi="宋体"/>
                <w:sz w:val="36"/>
                <w:szCs w:val="36"/>
                <w:u w:val="single"/>
              </w:rPr>
              <w:t xml:space="preserve"> </w:t>
            </w:r>
            <w:r>
              <w:rPr>
                <w:rFonts w:hint="eastAsia" w:ascii="宋体" w:hAnsi="宋体"/>
                <w:sz w:val="36"/>
                <w:szCs w:val="36"/>
                <w:u w:val="single"/>
                <w:lang w:val="en-US" w:eastAsia="zh-CN"/>
              </w:rPr>
              <w:t xml:space="preserve"> 刘爽</w:t>
            </w:r>
            <w:r>
              <w:rPr>
                <w:rFonts w:hint="eastAsia" w:ascii="宋体" w:hAnsi="宋体"/>
                <w:sz w:val="36"/>
                <w:szCs w:val="36"/>
                <w:u w:val="single"/>
              </w:rPr>
              <w:t xml:space="preserve">                 </w:t>
            </w:r>
          </w:p>
        </w:tc>
      </w:tr>
    </w:tbl>
    <w:p w14:paraId="72396195">
      <w:pPr>
        <w:ind w:right="210" w:rightChars="100"/>
        <w:rPr>
          <w:rFonts w:ascii="黑体" w:eastAsia="黑体"/>
          <w:b/>
          <w:bCs/>
          <w:sz w:val="32"/>
          <w:szCs w:val="32"/>
        </w:rPr>
        <w:sectPr>
          <w:pgSz w:w="11906" w:h="16838"/>
          <w:pgMar w:top="1440" w:right="1800" w:bottom="1440" w:left="1800" w:header="851" w:footer="992" w:gutter="0"/>
          <w:cols w:space="720" w:num="1"/>
          <w:docGrid w:type="lines" w:linePitch="312" w:charSpace="0"/>
        </w:sectPr>
      </w:pPr>
    </w:p>
    <w:tbl>
      <w:tblPr>
        <w:tblStyle w:val="4"/>
        <w:tblW w:w="9180" w:type="dxa"/>
        <w:tblInd w:w="-106"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180"/>
      </w:tblGrid>
      <w:tr w14:paraId="0BAB4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5" w:hRule="atLeast"/>
        </w:trPr>
        <w:tc>
          <w:tcPr>
            <w:tcW w:w="9180" w:type="dxa"/>
            <w:tcBorders>
              <w:top w:val="single" w:color="auto" w:sz="4" w:space="0"/>
            </w:tcBorders>
          </w:tcPr>
          <w:p w14:paraId="3B179C20">
            <w:pPr>
              <w:spacing w:line="280" w:lineRule="exact"/>
              <w:rPr>
                <w:b/>
                <w:bCs/>
                <w:sz w:val="28"/>
                <w:szCs w:val="28"/>
              </w:rPr>
            </w:pPr>
            <w:r>
              <w:rPr>
                <w:rFonts w:hint="eastAsia" w:cs="宋体"/>
                <w:b/>
                <w:bCs/>
                <w:sz w:val="28"/>
                <w:szCs w:val="28"/>
              </w:rPr>
              <w:t>实习内容（即软件开发报告，不少于</w:t>
            </w:r>
            <w:r>
              <w:rPr>
                <w:b/>
                <w:bCs/>
                <w:sz w:val="28"/>
                <w:szCs w:val="28"/>
              </w:rPr>
              <w:t>4000</w:t>
            </w:r>
            <w:r>
              <w:rPr>
                <w:rFonts w:hint="eastAsia" w:cs="宋体"/>
                <w:b/>
                <w:bCs/>
                <w:sz w:val="28"/>
                <w:szCs w:val="28"/>
              </w:rPr>
              <w:t>字，</w:t>
            </w:r>
            <w:r>
              <w:rPr>
                <w:rFonts w:hint="eastAsia" w:cs="宋体"/>
                <w:b/>
                <w:bCs/>
                <w:sz w:val="28"/>
                <w:szCs w:val="28"/>
                <w:lang w:val="en-US" w:eastAsia="zh-CN"/>
              </w:rPr>
              <w:t>可</w:t>
            </w:r>
            <w:r>
              <w:rPr>
                <w:rFonts w:hint="eastAsia" w:cs="宋体"/>
                <w:b/>
                <w:bCs/>
                <w:sz w:val="28"/>
                <w:szCs w:val="28"/>
              </w:rPr>
              <w:t>另附页）</w:t>
            </w:r>
          </w:p>
          <w:p w14:paraId="10B240A1">
            <w:pPr>
              <w:spacing w:before="200" w:after="80" w:line="324" w:lineRule="auto"/>
            </w:pPr>
            <w:r>
              <w:rPr>
                <w:rFonts w:ascii="微软雅黑" w:hAnsi="微软雅黑"/>
                <w:b/>
                <w:sz w:val="26"/>
              </w:rPr>
              <w:t>（一）概述</w:t>
            </w:r>
          </w:p>
          <w:p w14:paraId="25B3201A">
            <w:pPr>
              <w:spacing w:after="80" w:line="324" w:lineRule="auto"/>
              <w:ind w:firstLine="480"/>
            </w:pPr>
            <w:r>
              <w:rPr>
                <w:rFonts w:ascii="微软雅黑" w:hAnsi="微软雅黑"/>
                <w:b w:val="0"/>
                <w:sz w:val="24"/>
              </w:rPr>
              <w:t>2026年8月31日至9月13日，我参加了为期两周的校内专业实习《基于大模型的应用开发》。本次实习的目标是让我们从“听说过AI”走到“会用AI干活”，再走到“能自己写程序调用大模型”，在两周内完成一次完整的开发闭环：把需求说清楚、对AI的输出做核实、对自己交付的代码负责，最终产出一个自己愿意继续用的真实系统，作为课程设计、毕设选题或求职作品的起点。</w:t>
            </w:r>
          </w:p>
          <w:p w14:paraId="510DB5D1">
            <w:pPr>
              <w:spacing w:after="80" w:line="324" w:lineRule="auto"/>
              <w:ind w:firstLine="480"/>
            </w:pPr>
            <w:r>
              <w:rPr>
                <w:rFonts w:ascii="微软雅黑" w:hAnsi="微软雅黑"/>
                <w:b w:val="0"/>
                <w:sz w:val="24"/>
              </w:rPr>
              <w:t>实习前4天侧重“会用AI”：认识主流大模型工具、学习提示词（Prompt）的基础结构（角色、任务、背景、约束、输出格式）、使用NotebookLM做资料整理与信息核查、用多模态方式处理数据与图像；从第5天开始转向“自己做AI应用”：调用API编写第一个AI程序、学习Cursor与ClaudeCode等AI编程工具、编写规则文件与Skills，第9天集中开发，第10天进行结课大作业答辩。期间每天还有一项当日课题，锻炼把课程方法快速落地的能力。</w:t>
            </w:r>
          </w:p>
          <w:p w14:paraId="66429D59">
            <w:pPr>
              <w:spacing w:after="80" w:line="324" w:lineRule="auto"/>
              <w:ind w:firstLine="480"/>
            </w:pPr>
            <w:r>
              <w:rPr>
                <w:rFonts w:ascii="微软雅黑" w:hAnsi="微软雅黑"/>
                <w:b w:val="0"/>
                <w:sz w:val="24"/>
              </w:rPr>
              <w:t>我的结课大作业选择开发“学习复盘系统（像素学伴）”。选择它的原因是我正处于考研复习与毕业实习并行的大四阶段，每周要复盘学习情况、规划下周任务、每月做一次总结，靠手动记录既费时又容易断档，是一个真实存在、长期困扰我的问题。该系统可以让用户把当周信息填入指定格式的表格，由大模型生成结构化的周复盘、下周任务安排与月复盘，并按“年—月—周”归档，方便随时回看。在开发中，我把前5天课程学到的方法论（提示词结构、调用API、环境变量安全、把提示词封装成函数）逐一应用到自己的系统里，并用</w:t>
            </w:r>
            <w:r>
              <w:rPr>
                <w:rFonts w:hint="eastAsia" w:ascii="微软雅黑" w:hAnsi="微软雅黑"/>
                <w:b w:val="0"/>
                <w:sz w:val="24"/>
                <w:lang w:val="en-US" w:eastAsia="zh-CN"/>
              </w:rPr>
              <w:t>deepseek</w:t>
            </w:r>
            <w:r>
              <w:rPr>
                <w:rFonts w:ascii="微软雅黑" w:hAnsi="微软雅黑"/>
                <w:b w:val="0"/>
                <w:sz w:val="24"/>
              </w:rPr>
              <w:t>辅助写代码和排查问题，在真实项目中体会了“AI写代码，人负责理解与把关”的工作方式。</w:t>
            </w:r>
          </w:p>
          <w:p w14:paraId="1FBD8A53">
            <w:pPr>
              <w:spacing w:after="80" w:line="324" w:lineRule="auto"/>
              <w:ind w:firstLine="480"/>
            </w:pPr>
            <w:r>
              <w:rPr>
                <w:rFonts w:ascii="微软雅黑" w:hAnsi="微软雅黑"/>
                <w:b w:val="0"/>
                <w:sz w:val="24"/>
              </w:rPr>
              <w:t>本次开发主要在个人笔记本（Windows系统）上完成：后端使用Python3.14与Flask3，前端为原生HTML/CSS/JavaScript，数据以JSON文件本地保存；大模型接口采用OpenAI兼容协议，实际调试时在DeepSeek（deepseek-v4-flash）与智谱GLM（glm-4-flash）两个平台之间切换，验证了系统不绑定单一厂商。开发过程中大量使用VSCode配合</w:t>
            </w:r>
            <w:r>
              <w:rPr>
                <w:rFonts w:hint="eastAsia" w:ascii="微软雅黑" w:hAnsi="微软雅黑"/>
                <w:b w:val="0"/>
                <w:sz w:val="24"/>
                <w:lang w:val="en-US" w:eastAsia="zh-CN"/>
              </w:rPr>
              <w:t>Reasonix</w:t>
            </w:r>
            <w:r>
              <w:rPr>
                <w:rFonts w:ascii="微软雅黑" w:hAnsi="微软雅黑"/>
                <w:b w:val="0"/>
                <w:sz w:val="24"/>
              </w:rPr>
              <w:t>进行代码生成、解释与调试，同时坚持自己通读每一段AI生成的代码，确保能够回答答辩中关于“AI在哪一行被调用、返回结果用在哪里”的提问。</w:t>
            </w:r>
          </w:p>
          <w:p w14:paraId="4265FF03">
            <w:pPr>
              <w:spacing w:before="200" w:after="80" w:line="324" w:lineRule="auto"/>
            </w:pPr>
            <w:r>
              <w:rPr>
                <w:rFonts w:ascii="微软雅黑" w:hAnsi="微软雅黑"/>
                <w:b/>
                <w:sz w:val="26"/>
              </w:rPr>
              <w:t>（二）系统分析与设计</w:t>
            </w:r>
          </w:p>
          <w:p w14:paraId="662B5312">
            <w:pPr>
              <w:spacing w:before="120" w:after="80" w:line="324" w:lineRule="auto"/>
              <w:ind w:firstLine="480"/>
            </w:pPr>
            <w:r>
              <w:rPr>
                <w:rFonts w:ascii="微软雅黑" w:hAnsi="微软雅黑"/>
                <w:b/>
                <w:sz w:val="24"/>
              </w:rPr>
              <w:t>2.1 需求分析</w:t>
            </w:r>
          </w:p>
          <w:p w14:paraId="222C5BA4">
            <w:pPr>
              <w:spacing w:after="80" w:line="324" w:lineRule="auto"/>
              <w:ind w:firstLine="480"/>
            </w:pPr>
            <w:r>
              <w:rPr>
                <w:rFonts w:ascii="微软雅黑" w:hAnsi="微软雅黑"/>
                <w:b w:val="0"/>
                <w:sz w:val="24"/>
              </w:rPr>
              <w:t>目标用户是和我一样需要长期进行学习复盘与计划管理的大学生。日常痛点主要有三个：一是复盘格式不固定、容易写成流水账，缺乏结构；二是制定下周计划时难以把课程总量合理地分配到每天，还要避开有课、有事、休息等固定安排；三是每月想把四周的复盘串起来看进度时缺少历史档案的整理。基于以上分析，系统功能需求划分为：周复盘（按7段格式生成并自动点评）、下周任务安排（按补充信息约束生成每日计划并核算总时长）、月复盘（月目标与年目标联动，10段格式总结）、年度复盘档案库（按年月周归档展示）。非功能方面要求界面舒适、本地数据不丢失、无网络或接口异常时仍能降级使用。</w:t>
            </w:r>
          </w:p>
          <w:p w14:paraId="0B512B46">
            <w:pPr>
              <w:spacing w:before="120" w:after="80" w:line="324" w:lineRule="auto"/>
              <w:ind w:firstLine="480"/>
            </w:pPr>
            <w:r>
              <w:rPr>
                <w:rFonts w:ascii="微软雅黑" w:hAnsi="微软雅黑"/>
                <w:b/>
                <w:sz w:val="24"/>
              </w:rPr>
              <w:t>2.2 总体架构设计</w:t>
            </w:r>
          </w:p>
          <w:p w14:paraId="396A30B5">
            <w:pPr>
              <w:spacing w:after="80" w:line="324" w:lineRule="auto"/>
              <w:ind w:firstLine="480"/>
            </w:pPr>
            <w:r>
              <w:rPr>
                <w:rFonts w:ascii="微软雅黑" w:hAnsi="微软雅黑"/>
                <w:b w:val="0"/>
                <w:sz w:val="24"/>
              </w:rPr>
              <w:t>系统采用前后端分离的轻量架构。后端使用Python+Flask提供RESTfulJSON接口，前端使用原生HTML/CSS/JavaScript，通过Fetch传递参数完成交互；数据采用本地JSON文件（data/store.json）保存，写入使用“先写临时文件再原子替换”的方式并加线程锁保护，避免损坏用户数据；大模型通过OpenAI兼容的HTTP接口接入，可在DeepSeek与智谱GLM等模型间切换。整体分为四层：前端页面层（表单采集与结果展示）、后端接口层（参数校验、业务处理、调用大模型）、数据存储层（JSON存档）与外部大模型服务层。系统同时提供带页面的app.py（5000端口）和纯API版app1.py（5001端口，开启CORS），便于前后端分离调试与二次开发。</w:t>
            </w:r>
          </w:p>
          <w:p w14:paraId="70BD6BE6">
            <w:pPr>
              <w:spacing w:before="120" w:after="80" w:line="324" w:lineRule="auto"/>
              <w:ind w:firstLine="480"/>
            </w:pPr>
            <w:r>
              <w:rPr>
                <w:rFonts w:ascii="微软雅黑" w:hAnsi="微软雅黑"/>
                <w:b/>
                <w:sz w:val="24"/>
              </w:rPr>
              <w:t>2.3 数据模型设计</w:t>
            </w:r>
          </w:p>
          <w:p w14:paraId="2BA9D1CD">
            <w:pPr>
              <w:spacing w:after="80" w:line="324" w:lineRule="auto"/>
              <w:ind w:firstLine="480"/>
            </w:pPr>
            <w:r>
              <w:rPr>
                <w:rFonts w:ascii="微软雅黑" w:hAnsi="微软雅黑"/>
                <w:b w:val="0"/>
                <w:sz w:val="24"/>
              </w:rPr>
              <w:t>存档结构按用途划分为year_goal（年度目标）、month_goals（月度目标）、weekly_reviews（周复盘）、schedules（下周计划）、monthly_reviews（月复盘）与self_evals（月自评）六部分。周复盘以ISO周键（如2026-W37）唯一标识，同周记录采用覆盖式更新；月复盘以“年-月”为键，生成前会检查该月是否已有4篇周复盘。周键与月键由用户选择的日期自动换算，周复盘、周计划因此可以按周一到周日的起止日期定位到档案库中的具体位置，实现“月初看月目标、月中按周复盘、月末看月总结”的完整闭环。</w:t>
            </w:r>
          </w:p>
          <w:p w14:paraId="0BD8654A">
            <w:pPr>
              <w:spacing w:before="120" w:after="80" w:line="324" w:lineRule="auto"/>
              <w:ind w:firstLine="480"/>
            </w:pPr>
            <w:r>
              <w:rPr>
                <w:rFonts w:ascii="微软雅黑" w:hAnsi="微软雅黑"/>
                <w:b/>
                <w:sz w:val="24"/>
              </w:rPr>
              <w:t>2.4 界面与交互设计</w:t>
            </w:r>
          </w:p>
          <w:p w14:paraId="2405DEE4">
            <w:pPr>
              <w:spacing w:after="80" w:line="324" w:lineRule="auto"/>
              <w:ind w:firstLine="480"/>
            </w:pPr>
            <w:r>
              <w:rPr>
                <w:rFonts w:ascii="微软雅黑" w:hAnsi="微软雅黑"/>
                <w:b w:val="0"/>
                <w:sz w:val="24"/>
              </w:rPr>
              <w:t>界面采用金色与蓝色搭配的像素风格，配有CRT扫描线与霓虹闪烁刷新特效，突出年轻化和沉浸</w:t>
            </w:r>
            <w:r>
              <w:rPr>
                <w:rFonts w:hint="eastAsia" w:ascii="微软雅黑" w:hAnsi="微软雅黑"/>
                <w:b w:val="0"/>
                <w:sz w:val="24"/>
                <w:lang w:val="en-US" w:eastAsia="zh-CN"/>
              </w:rPr>
              <w:t>复古都市</w:t>
            </w:r>
            <w:r>
              <w:rPr>
                <w:rFonts w:ascii="微软雅黑" w:hAnsi="微软雅黑"/>
                <w:b w:val="0"/>
                <w:sz w:val="24"/>
              </w:rPr>
              <w:t>感。主要页面包括：年目标、月目标、周复盘、下周计划、月复盘与档案库六个功能页。档案库按“年—月—周”组织，年份与月份都可下拉选择，月份卡片默认折叠，展开后可以看到月初月目标、该月各周复盘与周计划、月末月复盘；大模型生成时页面会显示像素风进度条与已等待时间，避免用户误以为程序卡死。</w:t>
            </w:r>
          </w:p>
          <w:p w14:paraId="3F08AEAD">
            <w:pPr>
              <w:spacing w:before="120" w:after="80" w:line="324" w:lineRule="auto"/>
              <w:ind w:firstLine="480"/>
            </w:pPr>
            <w:r>
              <w:rPr>
                <w:rFonts w:ascii="微软雅黑" w:hAnsi="微软雅黑"/>
                <w:b/>
                <w:sz w:val="24"/>
              </w:rPr>
              <w:t>2.5</w:t>
            </w:r>
            <w:r>
              <w:rPr>
                <w:rFonts w:hint="eastAsia" w:ascii="微软雅黑" w:hAnsi="微软雅黑"/>
                <w:b/>
                <w:sz w:val="24"/>
                <w:lang w:val="en-US" w:eastAsia="zh-CN"/>
              </w:rPr>
              <w:t xml:space="preserve"> </w:t>
            </w:r>
            <w:r>
              <w:rPr>
                <w:rFonts w:ascii="微软雅黑" w:hAnsi="微软雅黑"/>
                <w:b/>
                <w:sz w:val="24"/>
              </w:rPr>
              <w:t>关键技术点设计</w:t>
            </w:r>
          </w:p>
          <w:p w14:paraId="1E55AD59">
            <w:pPr>
              <w:spacing w:after="80" w:line="324" w:lineRule="auto"/>
              <w:ind w:firstLine="480"/>
            </w:pPr>
            <w:r>
              <w:rPr>
                <w:rFonts w:ascii="微软雅黑" w:hAnsi="微软雅黑"/>
                <w:b w:val="0"/>
                <w:sz w:val="24"/>
              </w:rPr>
              <w:t>为保证“AI生成结果可被信任”，系统在设计中加入了两条关键技术约束。一是补充信息约束建模：下周计划功能把用户输入的补充信息（某天有课、休息、预留事务等）作为最高优先级的硬约束写入提示词，并要求模型先输出周一到周日、上午/下午/晚间的“时段可用性表”，只允许在“可用”时段排课，补充信息未提及的时段一律正常排课，从结构上避免模型自行脑补或整日放假。二是课程量守恒校验：生成结果必须附带“时长核算”表，后端解析核算数字并与目标课程量比对，当总时长不足、超出或可用时段被误写为休息时，自动把问题清单反馈给模型做二次修订，从程序层面保证周计划既尊重个人时间安排，又不缩水课程总量。</w:t>
            </w:r>
          </w:p>
          <w:p w14:paraId="07646F00">
            <w:pPr>
              <w:spacing w:before="200" w:after="80" w:line="324" w:lineRule="auto"/>
            </w:pPr>
            <w:r>
              <w:rPr>
                <w:rFonts w:ascii="微软雅黑" w:hAnsi="微软雅黑"/>
                <w:b/>
                <w:sz w:val="26"/>
              </w:rPr>
              <w:t>（三）系统实施</w:t>
            </w:r>
          </w:p>
          <w:p w14:paraId="48F9DAFD">
            <w:pPr>
              <w:spacing w:before="120" w:after="80" w:line="324" w:lineRule="auto"/>
              <w:ind w:firstLine="480"/>
            </w:pPr>
            <w:r>
              <w:rPr>
                <w:rFonts w:ascii="微软雅黑" w:hAnsi="微软雅黑"/>
                <w:b/>
                <w:sz w:val="24"/>
              </w:rPr>
              <w:t>3.1 后端接口实现</w:t>
            </w:r>
          </w:p>
          <w:p w14:paraId="4E208ECA">
            <w:pPr>
              <w:spacing w:after="80" w:line="324" w:lineRule="auto"/>
              <w:ind w:firstLine="480"/>
            </w:pPr>
            <w:r>
              <w:rPr>
                <w:rFonts w:ascii="微软雅黑" w:hAnsi="微软雅黑"/>
                <w:b w:val="0"/>
                <w:sz w:val="24"/>
              </w:rPr>
              <w:t>后端按RESTful风格实现全部业务接口：GET/api/state返回全部状态；POST/api/year_goal</w:t>
            </w:r>
            <w:r>
              <w:rPr>
                <w:rFonts w:hint="eastAsia" w:ascii="微软雅黑" w:hAnsi="微软雅黑"/>
                <w:b w:val="0"/>
                <w:sz w:val="24"/>
                <w:lang w:eastAsia="zh-CN"/>
              </w:rPr>
              <w:t>，</w:t>
            </w:r>
            <w:r>
              <w:rPr>
                <w:rFonts w:ascii="微软雅黑" w:hAnsi="微软雅黑"/>
                <w:b w:val="0"/>
                <w:sz w:val="24"/>
              </w:rPr>
              <w:t>POST/api/month_goal保存年目标与月目标；POST/api/week_reviews根据用户填写的01～07段</w:t>
            </w:r>
            <w:r>
              <w:rPr>
                <w:rFonts w:hint="eastAsia" w:ascii="微软雅黑" w:hAnsi="微软雅黑"/>
                <w:b w:val="0"/>
                <w:sz w:val="24"/>
                <w:lang w:val="en-US" w:eastAsia="zh-CN"/>
              </w:rPr>
              <w:t>复盘</w:t>
            </w:r>
            <w:r>
              <w:rPr>
                <w:rFonts w:ascii="微软雅黑" w:hAnsi="微软雅黑"/>
                <w:b w:val="0"/>
                <w:sz w:val="24"/>
              </w:rPr>
              <w:t>内容生成周复盘并归档；POST/api/schedules生成下周任务安排；POST/api/month_reviews在满足“该月已完成4篇周复盘”的条件下生成月复盘；DELETE接口用于删除档案。前端通过统一的api()函数用JSON传参，后端使用request.get_json()解析并逐项校验，参数缺失或格式错误时返回400与中文错误提示，保证前后端参数契约清晰。</w:t>
            </w:r>
          </w:p>
          <w:p w14:paraId="62067F7C">
            <w:pPr>
              <w:spacing w:before="120" w:after="80" w:line="324" w:lineRule="auto"/>
              <w:ind w:firstLine="480"/>
            </w:pPr>
            <w:r>
              <w:rPr>
                <w:rFonts w:ascii="微软雅黑" w:hAnsi="微软雅黑"/>
                <w:b/>
                <w:sz w:val="24"/>
              </w:rPr>
              <w:t>3.2 大模型接入与提示词工程</w:t>
            </w:r>
          </w:p>
          <w:p w14:paraId="421B7BB0">
            <w:pPr>
              <w:spacing w:after="80" w:line="324" w:lineRule="auto"/>
              <w:ind w:firstLine="480"/>
            </w:pPr>
            <w:r>
              <w:rPr>
                <w:rFonts w:ascii="微软雅黑" w:hAnsi="微软雅黑"/>
                <w:b w:val="0"/>
                <w:sz w:val="24"/>
              </w:rPr>
              <w:t>这部分直接应用了实习Day5“第一个AI程序”的方法：模型地址、Key与模型名放在.env环境变量中，Key绝不硬编码进代码；把课程Day2学到的提示词基础结构（角色、任务、背景、约束、输出格式）落实到每个功能，例如周复盘提示词严格要求按01～07编号输出并给出字数约束，月复盘提示词固定10个小节。系统将每个功能的提示词封装成独立函数（weekly_prompt、schedule_prompt、monthly_prompt），与同名降级函数一一对应，这正是Day5“把提示词变成函数、可反复调用、带错误处理”思想的产品化。调用层统一做了超时处理、空内容检测与自动重试，若未配置Key或接口失败，则自动降级到本地模板生成，保证系统离线也可用。</w:t>
            </w:r>
          </w:p>
          <w:p w14:paraId="37F02D8A">
            <w:pPr>
              <w:spacing w:before="120" w:after="80" w:line="324" w:lineRule="auto"/>
              <w:ind w:firstLine="480"/>
            </w:pPr>
            <w:r>
              <w:rPr>
                <w:rFonts w:ascii="微软雅黑" w:hAnsi="微软雅黑"/>
                <w:b/>
                <w:sz w:val="24"/>
              </w:rPr>
              <w:t>3.3 生成质量保障与自检修订</w:t>
            </w:r>
          </w:p>
          <w:p w14:paraId="15CFDB29">
            <w:pPr>
              <w:spacing w:after="80" w:line="324" w:lineRule="auto"/>
              <w:ind w:firstLine="480"/>
            </w:pPr>
            <w:r>
              <w:rPr>
                <w:rFonts w:ascii="微软雅黑" w:hAnsi="微软雅黑"/>
                <w:b w:val="0"/>
                <w:sz w:val="24"/>
              </w:rPr>
              <w:t>实习中反复强调“对AI的输出做核实”。在开发中我发现：推理型模型内部思考会消耗大量token，导致输出为空；免费轻量模型在复杂计划上常出现总时长不达标、把休息误排到其他时段等问题。针对这些问题，我在生成流程外增加了一层程序化自检：先让模型输出“时段可用性表”（周一至周日×上午/下午/晚上，标注哪些时段因补充信息不可用），再只在可用时段排课；生成后用正则解析其“时长核算”数字并与目标课程量比对，同时逐格检查可用性表中“可用”的时段是否被误写成休息，发现总时长不足、超出或时段冲突时，自动把具体问题清单发给模型二次修订，直至达标。此外通过关闭模型思考参数（LLM_THINKING=off）把单次计划生成从2～6分钟缩短到13～25秒，同时保留开启深度思考的开关，供复杂需求临时切换。</w:t>
            </w:r>
          </w:p>
          <w:p w14:paraId="73B5AF01">
            <w:pPr>
              <w:spacing w:before="120" w:after="80" w:line="324" w:lineRule="auto"/>
              <w:ind w:firstLine="480"/>
            </w:pPr>
            <w:r>
              <w:rPr>
                <w:rFonts w:ascii="微软雅黑" w:hAnsi="微软雅黑"/>
                <w:b/>
                <w:sz w:val="24"/>
              </w:rPr>
              <w:t>3.4 前端功能实现</w:t>
            </w:r>
          </w:p>
          <w:p w14:paraId="1B7624BA">
            <w:pPr>
              <w:spacing w:after="80" w:line="324" w:lineRule="auto"/>
              <w:ind w:firstLine="480"/>
            </w:pPr>
            <w:r>
              <w:rPr>
                <w:rFonts w:ascii="微软雅黑" w:hAnsi="微软雅黑"/>
                <w:b w:val="0"/>
                <w:sz w:val="24"/>
              </w:rPr>
              <w:t>前端各表单提交时把日期、各段填写内容、课程计量方式（节数×每节小时数或总时长小时数）、可学习天数与补充信息等参数收集成JSON发送给后端；结果区展示大模型生成的复盘文本、点评与计划全文，并提供复制与一键跳转补录。档案库前端根据ISO周键自动计算每周周一起止日期，把用户一年内的周复盘、周计划、月目标与月复盘组织成可折叠的年度视图。删除操作带有确认提示，所有新增、删除都会即时重渲染档案库，保证页面状态与后端数据一致。</w:t>
            </w:r>
          </w:p>
          <w:p w14:paraId="3864800D">
            <w:pPr>
              <w:spacing w:before="120" w:after="80" w:line="324" w:lineRule="auto"/>
              <w:ind w:firstLine="480"/>
            </w:pPr>
            <w:r>
              <w:rPr>
                <w:rFonts w:ascii="微软雅黑" w:hAnsi="微软雅黑"/>
                <w:b/>
                <w:sz w:val="24"/>
              </w:rPr>
              <w:t>3.5 系统测试与运行</w:t>
            </w:r>
          </w:p>
          <w:p w14:paraId="36D235AB">
            <w:pPr>
              <w:spacing w:after="80" w:line="324" w:lineRule="auto"/>
              <w:ind w:firstLine="480"/>
            </w:pPr>
            <w:r>
              <w:rPr>
                <w:rFonts w:ascii="微软雅黑" w:hAnsi="微软雅黑"/>
                <w:b w:val="0"/>
                <w:sz w:val="24"/>
              </w:rPr>
              <w:t>开发过程中通过启动服务后手工调用接口进行冒烟测试，覆盖保存目标、生成周复盘、生成下周计划、生成月复盘及删除档案等主要流程，并验证了参数校验分支（如缺参返回400、月复盘不足4篇时被拦截）。大模型端到端测试使用真实的课程量与补充信息：在补充信息包含“周五下午至晚上休息、周六上午休息、周二预留2小时洗澡”时，生成结果能在不占用上述时段的前提下把35小时课程总量精确排满，核算误差为0；当模型把可用时段误写成休息时，自动二次修订可将其纠正为具体学习任务。系统按要求随附README、依赖清单（requirements.txt）与.env.example示例，Key只存在于本机.env文件中，未出现在代码或演示材料中。</w:t>
            </w:r>
          </w:p>
          <w:p w14:paraId="6331B423">
            <w:pPr>
              <w:spacing w:before="200" w:after="80" w:line="324" w:lineRule="auto"/>
            </w:pPr>
            <w:r>
              <w:rPr>
                <w:rFonts w:ascii="微软雅黑" w:hAnsi="微软雅黑"/>
                <w:b/>
                <w:sz w:val="26"/>
              </w:rPr>
              <w:t>（四）总结</w:t>
            </w:r>
          </w:p>
          <w:p w14:paraId="750EA390">
            <w:pPr>
              <w:spacing w:after="80" w:line="324" w:lineRule="auto"/>
              <w:ind w:firstLine="480"/>
            </w:pPr>
            <w:r>
              <w:rPr>
                <w:rFonts w:ascii="微软雅黑" w:hAnsi="微软雅黑"/>
                <w:b w:val="0"/>
                <w:sz w:val="24"/>
              </w:rPr>
              <w:t>两周实习让我完整经历了一次“从需求到成品”的AI应用开发闭环。最终交付的学习复盘系统实现了周复盘、下周任务安排、月复盘与年度档案库四大模块，具备多模型接入、本地模板降级、自动自检修订等能力，并在我的日常考研复习中实际投入使用。回顾整个开发过程，印象最深的是课程反复强调的三句话：把需求说清楚、对AI的输出做核实、对自己交付的代码负责。大模型确实能大幅提升编码效率，但判断“AI说的是否可信”、设计“让输出可被自动校验的结构”以及守住API</w:t>
            </w:r>
            <w:r>
              <w:rPr>
                <w:rFonts w:hint="eastAsia" w:ascii="微软雅黑" w:hAnsi="微软雅黑"/>
                <w:b w:val="0"/>
                <w:sz w:val="24"/>
                <w:lang w:val="en-US" w:eastAsia="zh-CN"/>
              </w:rPr>
              <w:t>-</w:t>
            </w:r>
            <w:r>
              <w:rPr>
                <w:rFonts w:ascii="微软雅黑" w:hAnsi="微软雅黑"/>
                <w:b w:val="0"/>
                <w:sz w:val="24"/>
              </w:rPr>
              <w:t>Key安全底线，仍然是开发者必须亲自完成的工作。系统目前仍存在不足，例如免费模型在精确数字核算上仍有小误差、复盘文本质量依赖提示词调优等；如果继续迭代，我希望增加年度学习报告导出与更细粒度的目标拆解功能，让这个系统真正陪伴我完成整个考研与毕业季。</w:t>
            </w:r>
          </w:p>
          <w:p w14:paraId="13743666">
            <w:pPr>
              <w:spacing w:after="80" w:line="324" w:lineRule="auto"/>
              <w:ind w:firstLine="480"/>
              <w:rPr>
                <w:rFonts w:ascii="微软雅黑" w:hAnsi="微软雅黑"/>
                <w:b w:val="0"/>
                <w:sz w:val="24"/>
              </w:rPr>
            </w:pPr>
            <w:r>
              <w:rPr>
                <w:rFonts w:ascii="微软雅黑" w:hAnsi="微软雅黑"/>
                <w:b w:val="0"/>
                <w:sz w:val="24"/>
              </w:rPr>
              <w:t>此外，这次开发也让我体会到“把工具用在自己身上”的价值：系统里的周复盘与月复盘，我每周都在真实使用，记录的数据反过来帮助我调整下一周的计划，形成了“目标—执行—复盘”的正向循环。实习虽然只有两周，但它教给我的方法论——把需求说清楚、对AI的输出做核实、对自己交付的代码负责——会在之后长期影响我的学习和工作方式。</w:t>
            </w:r>
          </w:p>
          <w:p w14:paraId="7CFEA758">
            <w:pPr>
              <w:spacing w:after="80" w:line="324" w:lineRule="auto"/>
              <w:ind w:firstLine="480"/>
              <w:rPr>
                <w:rFonts w:hint="default" w:ascii="微软雅黑" w:hAnsi="微软雅黑" w:eastAsia="宋体"/>
                <w:b w:val="0"/>
                <w:sz w:val="24"/>
                <w:lang w:val="en-US" w:eastAsia="zh-CN"/>
              </w:rPr>
            </w:pPr>
            <w:r>
              <w:rPr>
                <w:rFonts w:hint="eastAsia" w:ascii="微软雅黑" w:hAnsi="微软雅黑"/>
                <w:b w:val="0"/>
                <w:sz w:val="24"/>
                <w:lang w:eastAsia="zh-CN"/>
              </w:rPr>
              <w:t>走出这段实习，我也对人工智能专业的学习有了</w:t>
            </w:r>
            <w:r>
              <w:rPr>
                <w:rFonts w:hint="eastAsia" w:ascii="微软雅黑" w:hAnsi="微软雅黑"/>
                <w:b w:val="0"/>
                <w:sz w:val="24"/>
                <w:lang w:val="en-US" w:eastAsia="zh-CN"/>
              </w:rPr>
              <w:t>更加</w:t>
            </w:r>
            <w:r>
              <w:rPr>
                <w:rFonts w:hint="eastAsia" w:ascii="微软雅黑" w:hAnsi="微软雅黑"/>
                <w:b w:val="0"/>
                <w:sz w:val="24"/>
                <w:lang w:eastAsia="zh-CN"/>
              </w:rPr>
              <w:t>新的思考。课堂上学过的大模型调用规范、安全开发准则不再是书本上干巴巴的条文，变成了开发过程中需要时刻绷紧的弦。从前我总觉得AI开发是遥远的企业级项目，这次经历让我发现，从自身真实需求出发，哪怕是短短两周，也能搭建出真正能用的工具解决自己的问题。未来我也打算顺着这个思路，继续打磨这个复盘系统，把实践中学到的开发思路融入专业课学习，让自己对AI开发的理解更扎实深入。</w:t>
            </w:r>
            <w:r>
              <w:rPr>
                <w:rFonts w:hint="eastAsia" w:ascii="微软雅黑" w:hAnsi="微软雅黑"/>
                <w:b w:val="0"/>
                <w:sz w:val="24"/>
                <w:lang w:val="en-US" w:eastAsia="zh-CN"/>
              </w:rPr>
              <w:t xml:space="preserve"> </w:t>
            </w:r>
          </w:p>
        </w:tc>
      </w:tr>
      <w:tr w14:paraId="489DA7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75" w:hRule="atLeast"/>
        </w:trPr>
        <w:tc>
          <w:tcPr>
            <w:tcW w:w="9180" w:type="dxa"/>
          </w:tcPr>
          <w:p w14:paraId="2F7F02C7">
            <w:pPr>
              <w:spacing w:line="280" w:lineRule="exact"/>
              <w:rPr>
                <w:rFonts w:hint="eastAsia" w:cs="宋体"/>
                <w:b/>
                <w:bCs/>
                <w:sz w:val="28"/>
                <w:szCs w:val="28"/>
              </w:rPr>
            </w:pPr>
            <w:r>
              <w:rPr>
                <w:rFonts w:hint="eastAsia" w:cs="宋体"/>
                <w:b/>
                <w:bCs/>
                <w:sz w:val="28"/>
                <w:szCs w:val="28"/>
              </w:rPr>
              <w:t>实习收获与体会</w:t>
            </w:r>
          </w:p>
          <w:p w14:paraId="13F6F315">
            <w:pPr>
              <w:spacing w:after="80" w:line="324" w:lineRule="auto"/>
              <w:ind w:firstLine="480"/>
            </w:pPr>
            <w:r>
              <w:rPr>
                <w:rFonts w:ascii="微软雅黑" w:hAnsi="微软雅黑"/>
                <w:b w:val="0"/>
                <w:sz w:val="24"/>
              </w:rPr>
              <w:t>两周的《基于大模型的应用开发》实习，让我最大的收获是把“AI工具的使用者”变成了“AI应用的开发者”。此前我对大模型的认知停留在聊天和写作业的层面，通过Day1到Day4的学习，我意识到AI是完全可以被“安排工作”的：把提示词写清楚</w:t>
            </w:r>
            <w:r>
              <w:rPr>
                <w:rFonts w:hint="eastAsia" w:ascii="微软雅黑" w:hAnsi="微软雅黑"/>
                <w:b w:val="0"/>
                <w:sz w:val="24"/>
                <w:lang w:val="en-US" w:eastAsia="zh-CN"/>
              </w:rPr>
              <w:t>还是模糊</w:t>
            </w:r>
            <w:r>
              <w:rPr>
                <w:rFonts w:ascii="微软雅黑" w:hAnsi="微软雅黑"/>
                <w:b w:val="0"/>
                <w:sz w:val="24"/>
              </w:rPr>
              <w:t>，AI给出的结果质量可以天差地别；把资料交给NotebookLM再提问，可以得到带出处的答案，比直接问模型更可靠；多模态输入还能让报错截图、手写笔记直接变成可用的文本与脚本。这些能力正是我在制作学习复盘系统时反复使用的底层方法。</w:t>
            </w:r>
          </w:p>
          <w:p w14:paraId="63135AFE">
            <w:pPr>
              <w:spacing w:after="80" w:line="324" w:lineRule="auto"/>
              <w:ind w:firstLine="480"/>
            </w:pPr>
            <w:r>
              <w:rPr>
                <w:rFonts w:ascii="微软雅黑" w:hAnsi="微软雅黑"/>
                <w:b w:val="0"/>
                <w:sz w:val="24"/>
              </w:rPr>
              <w:t>从Day5开始进入“会做”阶段后，我第一次亲手完成从申请API</w:t>
            </w:r>
            <w:r>
              <w:rPr>
                <w:rFonts w:hint="eastAsia" w:ascii="微软雅黑" w:hAnsi="微软雅黑"/>
                <w:b w:val="0"/>
                <w:sz w:val="24"/>
                <w:lang w:val="en-US" w:eastAsia="zh-CN"/>
              </w:rPr>
              <w:t>-</w:t>
            </w:r>
            <w:r>
              <w:rPr>
                <w:rFonts w:ascii="微软雅黑" w:hAnsi="微软雅黑"/>
                <w:b w:val="0"/>
                <w:sz w:val="24"/>
              </w:rPr>
              <w:t>Key、写入.env、调用接口到解析返回结果的全过程。课程对API</w:t>
            </w:r>
            <w:r>
              <w:rPr>
                <w:rFonts w:hint="eastAsia" w:ascii="微软雅黑" w:hAnsi="微软雅黑"/>
                <w:b w:val="0"/>
                <w:sz w:val="24"/>
                <w:lang w:val="en-US" w:eastAsia="zh-CN"/>
              </w:rPr>
              <w:t>-</w:t>
            </w:r>
            <w:r>
              <w:rPr>
                <w:rFonts w:ascii="微软雅黑" w:hAnsi="微软雅黑"/>
                <w:b w:val="0"/>
                <w:sz w:val="24"/>
              </w:rPr>
              <w:t>Key安全的强调给我留下了很深的印象：Key不能硬编码、不能上传仓库、不能出现在前端，一旦泄露就可能被他人盗用产生费用。在开发项目时，我也养成了把敏感配置与代码分离的习惯，并最终交出了符合“代码+README+依赖清单+.env示例”要求的项目包。</w:t>
            </w:r>
          </w:p>
          <w:p w14:paraId="7CCCD3CA">
            <w:pPr>
              <w:spacing w:after="80" w:line="324" w:lineRule="auto"/>
              <w:ind w:firstLine="480"/>
            </w:pPr>
            <w:r>
              <w:rPr>
                <w:rFonts w:ascii="微软雅黑" w:hAnsi="微软雅黑"/>
                <w:b w:val="0"/>
                <w:sz w:val="24"/>
              </w:rPr>
              <w:t>在项目开发过程中，我还体会到“AI辅助编程”的正确姿势。使用</w:t>
            </w:r>
            <w:r>
              <w:rPr>
                <w:rFonts w:hint="eastAsia" w:ascii="微软雅黑" w:hAnsi="微软雅黑"/>
                <w:b w:val="0"/>
                <w:sz w:val="24"/>
                <w:lang w:val="en-US" w:eastAsia="zh-CN"/>
              </w:rPr>
              <w:t>Reasonix</w:t>
            </w:r>
            <w:r>
              <w:rPr>
                <w:rFonts w:ascii="微软雅黑" w:hAnsi="微软雅黑"/>
                <w:b w:val="0"/>
                <w:sz w:val="24"/>
              </w:rPr>
              <w:t>时，AI能快速生成框架、解释陌生代码、修复Bug，但它也会编造不存在的库、忽略边界条件；真正让系统稳定运行的关键，是课程Day8讲到的规则文件与把固定流程封装成Skills的思想——我因此把每个功能的提示词都做成了独立函数，并给生成结果加了自动校验与二次修订。这种“AI出初稿、程序做校验、人做决策”的协作方式，我认为会是我未来工作中与AI共事的基本模式。</w:t>
            </w:r>
          </w:p>
          <w:p w14:paraId="4EA3496B">
            <w:pPr>
              <w:spacing w:after="80" w:line="324" w:lineRule="auto"/>
              <w:ind w:firstLine="480"/>
            </w:pPr>
            <w:r>
              <w:rPr>
                <w:rFonts w:ascii="微软雅黑" w:hAnsi="微软雅黑"/>
                <w:b w:val="0"/>
                <w:sz w:val="24"/>
              </w:rPr>
              <w:t>Day10答辩要求讲清四件事：解决什么问题、怎么做的、AI在里面起了什么作用、哪里还不行。准备答辩的过程</w:t>
            </w:r>
            <w:r>
              <w:rPr>
                <w:rFonts w:hint="eastAsia" w:ascii="微软雅黑" w:hAnsi="微软雅黑"/>
                <w:b w:val="0"/>
                <w:sz w:val="24"/>
                <w:lang w:val="en-US" w:eastAsia="zh-CN"/>
              </w:rPr>
              <w:t>逼迫</w:t>
            </w:r>
            <w:r>
              <w:rPr>
                <w:rFonts w:ascii="微软雅黑" w:hAnsi="微软雅黑"/>
                <w:b w:val="0"/>
                <w:sz w:val="24"/>
              </w:rPr>
              <w:t>我把整个系统重新梳理了一遍，也让我更清楚地看到自己的不足：对免费模型的输出信任度判断还不够精细，系统功能还可以继续打磨。这次实习最大的价值，不只是做出一个能跑的系统，而是让我亲身验证了一条可迁移的学习路径——先用好AI，再理解AI，最后让AI成为自己作品的一部分。我会把在实习中学到的工程习惯、安全意识和用AI解决问题的思维，继续应用到接下来的毕设和求职准备中</w:t>
            </w:r>
            <w:r>
              <w:rPr>
                <w:rFonts w:hint="eastAsia" w:ascii="微软雅黑" w:hAnsi="微软雅黑"/>
                <w:b w:val="0"/>
                <w:sz w:val="24"/>
                <w:lang w:eastAsia="zh-CN"/>
              </w:rPr>
              <w:t>，</w:t>
            </w:r>
            <w:r>
              <w:rPr>
                <w:rFonts w:hint="eastAsia" w:ascii="微软雅黑" w:hAnsi="微软雅黑"/>
                <w:b w:val="0"/>
                <w:sz w:val="24"/>
                <w:lang w:val="en-US" w:eastAsia="zh-CN"/>
              </w:rPr>
              <w:t>让AI变成一个</w:t>
            </w:r>
            <w:bookmarkStart w:id="0" w:name="_GoBack"/>
            <w:bookmarkEnd w:id="0"/>
            <w:r>
              <w:rPr>
                <w:rFonts w:hint="eastAsia" w:ascii="微软雅黑" w:hAnsi="微软雅黑"/>
                <w:b w:val="0"/>
                <w:sz w:val="24"/>
                <w:lang w:val="en-US" w:eastAsia="zh-CN"/>
              </w:rPr>
              <w:t>高效率的得力助手</w:t>
            </w:r>
            <w:r>
              <w:rPr>
                <w:rFonts w:ascii="微软雅黑" w:hAnsi="微软雅黑"/>
                <w:b w:val="0"/>
                <w:sz w:val="24"/>
              </w:rPr>
              <w:t>。</w:t>
            </w:r>
          </w:p>
        </w:tc>
      </w:tr>
      <w:tr w14:paraId="0C28E3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29" w:hRule="atLeast"/>
        </w:trPr>
        <w:tc>
          <w:tcPr>
            <w:tcW w:w="9180" w:type="dxa"/>
            <w:tcBorders>
              <w:top w:val="single" w:color="auto" w:sz="12" w:space="0"/>
              <w:bottom w:val="single" w:color="auto" w:sz="4" w:space="0"/>
            </w:tcBorders>
          </w:tcPr>
          <w:p w14:paraId="1E74EED8">
            <w:pPr>
              <w:rPr>
                <w:rFonts w:hint="eastAsia" w:eastAsia="宋体"/>
                <w:b/>
                <w:bCs/>
                <w:sz w:val="28"/>
                <w:szCs w:val="28"/>
                <w:lang w:eastAsia="zh-CN"/>
              </w:rPr>
            </w:pPr>
            <w:r>
              <w:rPr>
                <w:rFonts w:hint="eastAsia" w:cs="宋体"/>
                <w:b/>
                <w:bCs/>
                <w:sz w:val="28"/>
                <w:szCs w:val="28"/>
              </w:rPr>
              <w:t>实习成绩</w:t>
            </w:r>
            <w:r>
              <w:rPr>
                <w:rFonts w:hint="eastAsia" w:cs="宋体"/>
                <w:b/>
                <w:bCs/>
                <w:sz w:val="28"/>
                <w:szCs w:val="28"/>
                <w:lang w:eastAsia="zh-CN"/>
              </w:rPr>
              <w:t>：</w:t>
            </w:r>
          </w:p>
          <w:p w14:paraId="3D74BDFE">
            <w:pPr>
              <w:rPr>
                <w:b/>
                <w:bCs/>
                <w:sz w:val="28"/>
                <w:szCs w:val="28"/>
              </w:rPr>
            </w:pPr>
          </w:p>
          <w:p w14:paraId="6CA78513">
            <w:pPr>
              <w:rPr>
                <w:rFonts w:hint="default" w:eastAsia="宋体"/>
                <w:b/>
                <w:bCs/>
                <w:sz w:val="28"/>
                <w:szCs w:val="28"/>
                <w:lang w:val="en-US" w:eastAsia="zh-CN"/>
              </w:rPr>
            </w:pPr>
            <w:r>
              <w:rPr>
                <w:rFonts w:hint="eastAsia"/>
                <w:b/>
                <w:bCs/>
                <w:sz w:val="28"/>
                <w:szCs w:val="28"/>
                <w:lang w:val="en-US" w:eastAsia="zh-CN"/>
              </w:rPr>
              <w:t>指导教师评语：</w:t>
            </w:r>
          </w:p>
          <w:p w14:paraId="66C2F375">
            <w:pPr>
              <w:rPr>
                <w:b/>
                <w:bCs/>
                <w:sz w:val="28"/>
                <w:szCs w:val="28"/>
              </w:rPr>
            </w:pPr>
          </w:p>
          <w:p w14:paraId="01A88A51">
            <w:pPr>
              <w:rPr>
                <w:b/>
                <w:bCs/>
                <w:sz w:val="28"/>
                <w:szCs w:val="28"/>
              </w:rPr>
            </w:pPr>
          </w:p>
          <w:p w14:paraId="25A4CE44">
            <w:pPr>
              <w:rPr>
                <w:b/>
                <w:bCs/>
                <w:sz w:val="28"/>
                <w:szCs w:val="28"/>
              </w:rPr>
            </w:pPr>
          </w:p>
          <w:p w14:paraId="46B034B6">
            <w:pPr>
              <w:rPr>
                <w:b/>
                <w:bCs/>
                <w:sz w:val="28"/>
                <w:szCs w:val="28"/>
              </w:rPr>
            </w:pPr>
            <w:r>
              <w:rPr>
                <w:rFonts w:hint="eastAsia" w:cs="宋体"/>
                <w:b/>
                <w:bCs/>
                <w:sz w:val="24"/>
                <w:szCs w:val="24"/>
                <w:lang w:val="en-US" w:eastAsia="zh-CN"/>
              </w:rPr>
              <w:t>指导教师</w:t>
            </w:r>
            <w:r>
              <w:rPr>
                <w:rFonts w:hint="eastAsia" w:cs="宋体"/>
                <w:b/>
                <w:bCs/>
                <w:sz w:val="24"/>
                <w:szCs w:val="24"/>
              </w:rPr>
              <w:t>签字：</w:t>
            </w:r>
          </w:p>
          <w:p w14:paraId="0BDAA837">
            <w:pPr>
              <w:rPr>
                <w:b/>
                <w:bCs/>
                <w:sz w:val="24"/>
                <w:szCs w:val="24"/>
              </w:rPr>
            </w:pPr>
          </w:p>
          <w:p w14:paraId="7B36DCC7">
            <w:pPr>
              <w:spacing w:line="280" w:lineRule="exact"/>
              <w:ind w:firstLine="5662" w:firstLineChars="2350"/>
              <w:rPr>
                <w:b/>
                <w:bCs/>
                <w:sz w:val="28"/>
                <w:szCs w:val="28"/>
              </w:rPr>
            </w:pPr>
            <w:r>
              <w:rPr>
                <w:rFonts w:hint="eastAsia" w:cs="宋体"/>
                <w:b/>
                <w:bCs/>
                <w:sz w:val="24"/>
                <w:szCs w:val="24"/>
              </w:rPr>
              <w:t>日期：</w:t>
            </w:r>
          </w:p>
        </w:tc>
      </w:tr>
    </w:tbl>
    <w:p w14:paraId="21E702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NotTrackMoves/>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DQxNjViZTdmMDk2NTBjN2FiYmQ3YjVhMDI1NzNjNjEifQ=="/>
  </w:docVars>
  <w:rsids>
    <w:rsidRoot w:val="00C71043"/>
    <w:rsid w:val="000757DC"/>
    <w:rsid w:val="001269B8"/>
    <w:rsid w:val="002C6622"/>
    <w:rsid w:val="002D1058"/>
    <w:rsid w:val="00312384"/>
    <w:rsid w:val="00407611"/>
    <w:rsid w:val="00484648"/>
    <w:rsid w:val="00497828"/>
    <w:rsid w:val="004D1E3F"/>
    <w:rsid w:val="00552142"/>
    <w:rsid w:val="00657CBE"/>
    <w:rsid w:val="00684ECB"/>
    <w:rsid w:val="00736FE1"/>
    <w:rsid w:val="00762519"/>
    <w:rsid w:val="007E7C5C"/>
    <w:rsid w:val="00886043"/>
    <w:rsid w:val="0089107D"/>
    <w:rsid w:val="00930EAF"/>
    <w:rsid w:val="009A3153"/>
    <w:rsid w:val="009F4A41"/>
    <w:rsid w:val="00A350C5"/>
    <w:rsid w:val="00AC730A"/>
    <w:rsid w:val="00AD5986"/>
    <w:rsid w:val="00B550FA"/>
    <w:rsid w:val="00B86FFB"/>
    <w:rsid w:val="00BA299A"/>
    <w:rsid w:val="00C71043"/>
    <w:rsid w:val="00CA624F"/>
    <w:rsid w:val="00CA6E55"/>
    <w:rsid w:val="00CA7DE2"/>
    <w:rsid w:val="00CD4D61"/>
    <w:rsid w:val="00E03054"/>
    <w:rsid w:val="00E2018E"/>
    <w:rsid w:val="00E743C0"/>
    <w:rsid w:val="00E92537"/>
    <w:rsid w:val="00F12BFA"/>
    <w:rsid w:val="00F4170C"/>
    <w:rsid w:val="00F637A0"/>
    <w:rsid w:val="04BB10EF"/>
    <w:rsid w:val="08D434D9"/>
    <w:rsid w:val="0B186770"/>
    <w:rsid w:val="18E571F6"/>
    <w:rsid w:val="1ABF1101"/>
    <w:rsid w:val="1BE6715F"/>
    <w:rsid w:val="25916496"/>
    <w:rsid w:val="25C325B6"/>
    <w:rsid w:val="2DEC2944"/>
    <w:rsid w:val="37C12E29"/>
    <w:rsid w:val="3AED3C27"/>
    <w:rsid w:val="4F747642"/>
    <w:rsid w:val="52976A60"/>
    <w:rsid w:val="53312250"/>
    <w:rsid w:val="59E226F1"/>
    <w:rsid w:val="5D36326D"/>
    <w:rsid w:val="61684CB2"/>
    <w:rsid w:val="6A2B51CF"/>
    <w:rsid w:val="6A537326"/>
    <w:rsid w:val="703167EE"/>
    <w:rsid w:val="75E90354"/>
    <w:rsid w:val="78C62591"/>
    <w:rsid w:val="7BB122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qFormat/>
    <w:uiPriority w:val="99"/>
    <w:pPr>
      <w:tabs>
        <w:tab w:val="center" w:pos="4153"/>
        <w:tab w:val="right" w:pos="8306"/>
      </w:tabs>
      <w:snapToGrid w:val="0"/>
      <w:jc w:val="left"/>
    </w:pPr>
    <w:rPr>
      <w:rFonts w:ascii="Calibri" w:hAnsi="Calibri" w:cs="Calibri"/>
      <w:sz w:val="18"/>
      <w:szCs w:val="18"/>
    </w:rPr>
  </w:style>
  <w:style w:type="paragraph" w:styleId="3">
    <w:name w:val="header"/>
    <w:basedOn w:val="1"/>
    <w:link w:val="6"/>
    <w:semiHidden/>
    <w:qFormat/>
    <w:uiPriority w:val="99"/>
    <w:pPr>
      <w:pBdr>
        <w:bottom w:val="single" w:color="auto" w:sz="6" w:space="1"/>
      </w:pBdr>
      <w:tabs>
        <w:tab w:val="center" w:pos="4153"/>
        <w:tab w:val="right" w:pos="8306"/>
      </w:tabs>
      <w:snapToGrid w:val="0"/>
      <w:jc w:val="center"/>
    </w:pPr>
    <w:rPr>
      <w:rFonts w:ascii="Calibri" w:hAnsi="Calibri" w:cs="Calibri"/>
      <w:sz w:val="18"/>
      <w:szCs w:val="18"/>
    </w:rPr>
  </w:style>
  <w:style w:type="character" w:customStyle="1" w:styleId="6">
    <w:name w:val="页眉 字符"/>
    <w:link w:val="3"/>
    <w:semiHidden/>
    <w:qFormat/>
    <w:locked/>
    <w:uiPriority w:val="99"/>
    <w:rPr>
      <w:sz w:val="18"/>
      <w:szCs w:val="18"/>
    </w:rPr>
  </w:style>
  <w:style w:type="character" w:customStyle="1" w:styleId="7">
    <w:name w:val="页脚 字符"/>
    <w:link w:val="2"/>
    <w:semiHidden/>
    <w:qFormat/>
    <w:locked/>
    <w:uiPriority w:val="99"/>
    <w:rPr>
      <w:sz w:val="18"/>
      <w:szCs w:val="18"/>
    </w:rPr>
  </w:style>
  <w:style w:type="paragraph" w:styleId="8">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 (Beijing) Limited</Company>
  <Pages>9</Pages>
  <Words>4734</Words>
  <Characters>5451</Characters>
  <Lines>2</Lines>
  <Paragraphs>1</Paragraphs>
  <TotalTime>46</TotalTime>
  <ScaleCrop>false</ScaleCrop>
  <LinksUpToDate>false</LinksUpToDate>
  <CharactersWithSpaces>5808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2014-10-14T02:51:00Z</dcterms:created>
  <dc:creator>Administrator</dc:creator>
  <cp:lastModifiedBy>︶繁華落盡゛只剩淒涼</cp:lastModifiedBy>
  <cp:lastPrinted>2015-11-18T05:09:00Z</cp:lastPrinted>
  <dcterms:modified xsi:type="dcterms:W3CDTF">2026-09-09T01:47:55Z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1D46EF0DEE0A403EA6DD9BA96D8AFC99</vt:lpwstr>
  </property>
  <property fmtid="{D5CDD505-2E9C-101B-9397-08002B2CF9AE}" pid="4" name="KSOTemplateDocerSaveRecord">
    <vt:lpwstr>eyJoZGlkIjoiNGU5ODlkYmE4NzRlMDM1NzdiYWEzZjUxY2Q3YWMyYjMiLCJ1c2VySWQiOiIyMDk2MjEzNTgifQ==</vt:lpwstr>
  </property>
</Properties>
</file>