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订单数据总结报告</w:t>
      </w:r>
    </w:p>
    <w:p>
      <w:r>
        <w:rPr>
          <w:b/>
          <w:color w:val="1456F0"/>
        </w:rPr>
        <w:t>中文 GBK 订单表 · data-viz 实测样例（探源 → 口径 → 选单 → 看板 → 报告）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chinese_orders_gbk.csv（GBK 编码，4000 行 × 12 列，中文表头）</w:t>
            </w:r>
          </w:p>
        </w:tc>
      </w:tr>
      <w:tr>
        <w:tc>
          <w:tcPr>
            <w:tcW w:type="dxa" w:w="4320"/>
          </w:tcPr>
          <w:p>
            <w:r>
              <w:t>分析流程</w:t>
            </w:r>
          </w:p>
        </w:tc>
        <w:tc>
          <w:tcPr>
            <w:tcW w:type="dxa" w:w="4320"/>
          </w:tcPr>
          <w:p>
            <w:r>
              <w:t>AI 直读探源 → 口径拍板 → 用户选单 → 声明式配置 → 看板渲染 → 质量闸门 → 本报告</w:t>
            </w:r>
          </w:p>
        </w:tc>
      </w:tr>
      <w:tr>
        <w:tc>
          <w:tcPr>
            <w:tcW w:type="dxa" w:w="4320"/>
          </w:tcPr>
          <w:p>
            <w:r>
              <w:t>清洗口径</w:t>
            </w:r>
          </w:p>
        </w:tc>
        <w:tc>
          <w:tcPr>
            <w:tcW w:type="dxa" w:w="4320"/>
          </w:tcPr>
          <w:p>
            <w:r>
              <w:t>空字符串视为缺失；字面 None 视为缺失；订单号重复按同一订单处理（订单数去重）</w:t>
            </w:r>
          </w:p>
        </w:tc>
      </w:tr>
      <w:tr>
        <w:tc>
          <w:tcPr>
            <w:tcW w:type="dxa" w:w="4320"/>
          </w:tcPr>
          <w:p>
            <w:r>
              <w:t>报告生成</w:t>
            </w:r>
          </w:p>
        </w:tc>
        <w:tc>
          <w:tcPr>
            <w:tcW w:type="dxa" w:w="4320"/>
          </w:tcPr>
          <w:p>
            <w:r>
              <w:t>data-viz skill · report_docx.py 排版（内容与结论由分析过程产出）</w:t>
            </w:r>
          </w:p>
        </w:tc>
      </w:tr>
    </w:tbl>
    <w:p>
      <w:pPr>
        <w:pStyle w:val="Heading1"/>
      </w:pPr>
      <w:r>
        <w:t>一、概览</w:t>
      </w:r>
    </w:p>
    <w:p>
      <w:r>
        <w:t>本数据集共 4,000 行订单行，覆盖 725 个客户，销售额合计 923,303 元。订单号去重后为 1,925 笔订单，即平均每笔订单含 2.1 个订单行。其中 716 行（17.9%）为亏损行（利润为负）。数据文件为 GBK 编码，UTF-8 解码直接失败——这是本次分析遇到的第一个问题，见下节。</w:t>
      </w:r>
    </w:p>
    <w:p>
      <w:pPr>
        <w:pStyle w:val="Heading1"/>
      </w:pPr>
      <w:r>
        <w:t>二、数据质量：探源六项实测结论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业务含义 / 处理方式</w:t>
            </w:r>
          </w:p>
        </w:tc>
      </w:tr>
      <w:tr>
        <w:tc>
          <w:tcPr>
            <w:tcW w:type="dxa" w:w="2880"/>
          </w:tcPr>
          <w:p>
            <w:r>
              <w:t>编码</w:t>
            </w:r>
          </w:p>
        </w:tc>
        <w:tc>
          <w:tcPr>
            <w:tcW w:type="dxa" w:w="2880"/>
          </w:tcPr>
          <w:p>
            <w:r>
              <w:t>utf-8 / utf-8-sig 解码失败，GBK 成功</w:t>
            </w:r>
          </w:p>
        </w:tc>
        <w:tc>
          <w:tcPr>
            <w:tcW w:type="dxa" w:w="2880"/>
          </w:tcPr>
          <w:p>
            <w:r>
              <w:t>源系统为 GBK 环境；读取必须级联回退，否则整表不可用</w:t>
            </w:r>
          </w:p>
        </w:tc>
      </w:tr>
      <w:tr>
        <w:tc>
          <w:tcPr>
            <w:tcW w:type="dxa" w:w="2880"/>
          </w:tcPr>
          <w:p>
            <w:r>
              <w:t>空值（伪装）</w:t>
            </w:r>
          </w:p>
        </w:tc>
        <w:tc>
          <w:tcPr>
            <w:tcW w:type="dxa" w:w="2880"/>
          </w:tcPr>
          <w:p>
            <w:r>
              <w:t>客户 291 行、客户类型 168 行为空字符串</w:t>
            </w:r>
          </w:p>
        </w:tc>
        <w:tc>
          <w:tcPr>
            <w:tcW w:type="dxa" w:w="2880"/>
          </w:tcPr>
          <w:p>
            <w:r>
              <w:t>空串不是 NULL，按缺失处理；占客户维度 7.3%</w:t>
            </w:r>
          </w:p>
        </w:tc>
      </w:tr>
      <w:tr>
        <w:tc>
          <w:tcPr>
            <w:tcW w:type="dxa" w:w="2880"/>
          </w:tcPr>
          <w:p>
            <w:r>
              <w:t>缺失（字面）</w:t>
            </w:r>
          </w:p>
        </w:tc>
        <w:tc>
          <w:tcPr>
            <w:tcW w:type="dxa" w:w="2880"/>
          </w:tcPr>
          <w:p>
            <w:r>
              <w:t>折扣列 1,047 行为字面 None</w:t>
            </w:r>
          </w:p>
        </w:tc>
        <w:tc>
          <w:tcPr>
            <w:tcW w:type="dxa" w:w="2880"/>
          </w:tcPr>
          <w:p>
            <w:r>
              <w:t>伪装的缺失值；直接算均值会得到荒谬结果（必须转 NaN）</w:t>
            </w:r>
          </w:p>
        </w:tc>
      </w:tr>
      <w:tr>
        <w:tc>
          <w:tcPr>
            <w:tcW w:type="dxa" w:w="2880"/>
          </w:tcPr>
          <w:p>
            <w:r>
              <w:t>主键重复</w:t>
            </w:r>
          </w:p>
        </w:tc>
        <w:tc>
          <w:tcPr>
            <w:tcW w:type="dxa" w:w="2880"/>
          </w:tcPr>
          <w:p>
            <w:r>
              <w:t>订单号重复 2,075 行（唯一仅 1,925 / 共 4,000）</w:t>
            </w:r>
          </w:p>
        </w:tc>
        <w:tc>
          <w:tcPr>
            <w:tcW w:type="dxa" w:w="2880"/>
          </w:tcPr>
          <w:p>
            <w:r>
              <w:t>同一订单含多个商品行属正常；**订单数必须去重**，否则虚增一倍</w:t>
            </w:r>
          </w:p>
        </w:tc>
      </w:tr>
      <w:tr>
        <w:tc>
          <w:tcPr>
            <w:tcW w:type="dxa" w:w="2880"/>
          </w:tcPr>
          <w:p>
            <w:r>
              <w:t>时间维度</w:t>
            </w:r>
          </w:p>
        </w:tc>
        <w:tc>
          <w:tcPr>
            <w:tcW w:type="dxa" w:w="2880"/>
          </w:tcPr>
          <w:p>
            <w:r>
              <w:t>1,243 行（31%）日期为 2024-03-15；另有 2018 年 M/D/YYYY 格式混存</w:t>
            </w:r>
          </w:p>
        </w:tc>
        <w:tc>
          <w:tcPr>
            <w:tcW w:type="dxa" w:w="2880"/>
          </w:tcPr>
          <w:p>
            <w:r>
              <w:t>日期被压平 + 格式不一致 → **月度趋势不可解释**，已在看板标注，不做同比结论</w:t>
            </w:r>
          </w:p>
        </w:tc>
      </w:tr>
      <w:tr>
        <w:tc>
          <w:tcPr>
            <w:tcW w:type="dxa" w:w="2880"/>
          </w:tcPr>
          <w:p>
            <w:r>
              <w:t>数值分布</w:t>
            </w:r>
          </w:p>
        </w:tc>
        <w:tc>
          <w:tcPr>
            <w:tcW w:type="dxa" w:w="2880"/>
          </w:tcPr>
          <w:p>
            <w:r>
              <w:t>利润 716 行为负（最低 -3,840，最高 3,920）；销售额右偏（半数低于约 100 元）</w:t>
            </w:r>
          </w:p>
        </w:tc>
        <w:tc>
          <w:tcPr>
            <w:tcW w:type="dxa" w:w="2880"/>
          </w:tcPr>
          <w:p>
            <w:r>
              <w:t>存在亏损与极端值，用箱线图 + 离群点而非仅均值描述</w:t>
            </w:r>
          </w:p>
        </w:tc>
      </w:tr>
    </w:tbl>
    <w:p>
      <w:pPr>
        <w:pStyle w:val="Heading1"/>
      </w:pPr>
      <w:r>
        <w:t>三、核心指标与口径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口径（分子 / 分母）</w:t>
            </w:r>
          </w:p>
        </w:tc>
      </w:tr>
      <w:tr>
        <w:tc>
          <w:tcPr>
            <w:tcW w:type="dxa" w:w="2880"/>
          </w:tcPr>
          <w:p>
            <w:r>
              <w:t>销售额合计</w:t>
            </w:r>
          </w:p>
        </w:tc>
        <w:tc>
          <w:tcPr>
            <w:tcW w:type="dxa" w:w="2880"/>
          </w:tcPr>
          <w:p>
            <w:r>
              <w:t>923,303 元</w:t>
            </w:r>
          </w:p>
        </w:tc>
        <w:tc>
          <w:tcPr>
            <w:tcW w:type="dxa" w:w="2880"/>
          </w:tcPr>
          <w:p>
            <w:r>
              <w:t>全部 4000 行的销售额之和 / 无（总量指标）</w:t>
            </w:r>
          </w:p>
        </w:tc>
      </w:tr>
      <w:tr>
        <w:tc>
          <w:tcPr>
            <w:tcW w:type="dxa" w:w="2880"/>
          </w:tcPr>
          <w:p>
            <w:r>
              <w:t>订单行数</w:t>
            </w:r>
          </w:p>
        </w:tc>
        <w:tc>
          <w:tcPr>
            <w:tcW w:type="dxa" w:w="2880"/>
          </w:tcPr>
          <w:p>
            <w:r>
              <w:t>4,000 行</w:t>
            </w:r>
          </w:p>
        </w:tc>
        <w:tc>
          <w:tcPr>
            <w:tcW w:type="dxa" w:w="2880"/>
          </w:tcPr>
          <w:p>
            <w:r>
              <w:t>原始数据行数 / 无</w:t>
            </w:r>
          </w:p>
        </w:tc>
      </w:tr>
      <w:tr>
        <w:tc>
          <w:tcPr>
            <w:tcW w:type="dxa" w:w="2880"/>
          </w:tcPr>
          <w:p>
            <w:r>
              <w:t>订单数（去重）</w:t>
            </w:r>
          </w:p>
        </w:tc>
        <w:tc>
          <w:tcPr>
            <w:tcW w:type="dxa" w:w="2880"/>
          </w:tcPr>
          <w:p>
            <w:r>
              <w:t>1,925 笔</w:t>
            </w:r>
          </w:p>
        </w:tc>
        <w:tc>
          <w:tcPr>
            <w:tcW w:type="dxa" w:w="2880"/>
          </w:tcPr>
          <w:p>
            <w:r>
              <w:t>订单号去重计数 / 无</w:t>
            </w:r>
          </w:p>
        </w:tc>
      </w:tr>
      <w:tr>
        <w:tc>
          <w:tcPr>
            <w:tcW w:type="dxa" w:w="2880"/>
          </w:tcPr>
          <w:p>
            <w:r>
              <w:t>客户数</w:t>
            </w:r>
          </w:p>
        </w:tc>
        <w:tc>
          <w:tcPr>
            <w:tcW w:type="dxa" w:w="2880"/>
          </w:tcPr>
          <w:p>
            <w:r>
              <w:t>725 人</w:t>
            </w:r>
          </w:p>
        </w:tc>
        <w:tc>
          <w:tcPr>
            <w:tcW w:type="dxa" w:w="2880"/>
          </w:tcPr>
          <w:p>
            <w:r>
              <w:t>客户字段去重 / 非空客户名（空串 291 行不计入）</w:t>
            </w:r>
          </w:p>
        </w:tc>
      </w:tr>
      <w:tr>
        <w:tc>
          <w:tcPr>
            <w:tcW w:type="dxa" w:w="2880"/>
          </w:tcPr>
          <w:p>
            <w:r>
              <w:t>亏损订单行</w:t>
            </w:r>
          </w:p>
        </w:tc>
        <w:tc>
          <w:tcPr>
            <w:tcW w:type="dxa" w:w="2880"/>
          </w:tcPr>
          <w:p>
            <w:r>
              <w:t>716 行（17.9%）</w:t>
            </w:r>
          </w:p>
        </w:tc>
        <w:tc>
          <w:tcPr>
            <w:tcW w:type="dxa" w:w="2880"/>
          </w:tcPr>
          <w:p>
            <w:r>
              <w:t>利润 &lt; 0 的行数 / 全部 4000 行</w:t>
            </w:r>
          </w:p>
        </w:tc>
      </w:tr>
    </w:tbl>
    <w:p>
      <w:pPr>
        <w:pStyle w:val="Heading1"/>
      </w:pPr>
      <w:r>
        <w:t>四、构成分析</w:t>
      </w:r>
    </w:p>
    <w:p>
      <w:r>
        <w:drawing>
          <wp:inline xmlns:a="http://schemas.openxmlformats.org/drawingml/2006/main" xmlns:pic="http://schemas.openxmlformats.org/drawingml/2006/picture">
            <wp:extent cx="5580000" cy="5808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08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五、地域分布</w:t>
      </w:r>
    </w:p>
    <w:p>
      <w:r>
        <w:drawing>
          <wp:inline xmlns:a="http://schemas.openxmlformats.org/drawingml/2006/main" xmlns:pic="http://schemas.openxmlformats.org/drawingml/2006/picture">
            <wp:extent cx="5580000" cy="31630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63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六、客户排名 Top8（按销售额）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客户</w:t>
            </w:r>
          </w:p>
        </w:tc>
        <w:tc>
          <w:tcPr>
            <w:tcW w:type="dxa" w:w="2880"/>
          </w:tcPr>
          <w:p>
            <w:r>
              <w:t>销售额（元）</w:t>
            </w:r>
          </w:p>
        </w:tc>
        <w:tc>
          <w:tcPr>
            <w:tcW w:type="dxa" w:w="2880"/>
          </w:tcPr>
          <w:p>
            <w:r>
              <w:t>订单行数</w:t>
            </w:r>
          </w:p>
        </w:tc>
      </w:tr>
      <w:tr>
        <w:tc>
          <w:tcPr>
            <w:tcW w:type="dxa" w:w="2880"/>
          </w:tcPr>
          <w:p>
            <w:r>
              <w:t>Sean Miller</w:t>
            </w:r>
          </w:p>
        </w:tc>
        <w:tc>
          <w:tcPr>
            <w:tcW w:type="dxa" w:w="2880"/>
          </w:tcPr>
          <w:p>
            <w:r>
              <w:t>24,177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Tom Ashbrook</w:t>
            </w:r>
          </w:p>
        </w:tc>
        <w:tc>
          <w:tcPr>
            <w:tcW w:type="dxa" w:w="2880"/>
          </w:tcPr>
          <w:p>
            <w:r>
              <w:t>13,716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Ken Lonsdale</w:t>
            </w:r>
          </w:p>
        </w:tc>
        <w:tc>
          <w:tcPr>
            <w:tcW w:type="dxa" w:w="2880"/>
          </w:tcPr>
          <w:p>
            <w:r>
              <w:t>12,168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Becky Martin</w:t>
            </w:r>
          </w:p>
        </w:tc>
        <w:tc>
          <w:tcPr>
            <w:tcW w:type="dxa" w:w="2880"/>
          </w:tcPr>
          <w:p>
            <w:r>
              <w:t>11,151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Grant Thornton</w:t>
            </w:r>
          </w:p>
        </w:tc>
        <w:tc>
          <w:tcPr>
            <w:tcW w:type="dxa" w:w="2880"/>
          </w:tcPr>
          <w:p>
            <w:r>
              <w:t>9,351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Sean Braxton</w:t>
            </w:r>
          </w:p>
        </w:tc>
        <w:tc>
          <w:tcPr>
            <w:tcW w:type="dxa" w:w="2880"/>
          </w:tcPr>
          <w:p>
            <w:r>
              <w:t>7,643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Christopher Martinez</w:t>
            </w:r>
          </w:p>
        </w:tc>
        <w:tc>
          <w:tcPr>
            <w:tcW w:type="dxa" w:w="2880"/>
          </w:tcPr>
          <w:p>
            <w:r>
              <w:t>6,682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Joel Eaton</w:t>
            </w:r>
          </w:p>
        </w:tc>
        <w:tc>
          <w:tcPr>
            <w:tcW w:type="dxa" w:w="2880"/>
          </w:tcPr>
          <w:p>
            <w:r>
              <w:t>6,596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</w:tbl>
    <w:p>
      <w:pPr>
        <w:pStyle w:val="Heading1"/>
      </w:pPr>
      <w:r>
        <w:t>七、洞察</w:t>
      </w:r>
    </w:p>
    <w:p>
      <w:pPr>
        <w:pStyle w:val="ListBullet"/>
      </w:pPr>
      <w:r>
        <w:t>产品类别销售额集中在技术类（347,778 元，占 37.7%），家具次之、办公用品最低；三类差距不大，属均衡结构而非单极依赖。</w:t>
      </w:r>
    </w:p>
    <w:p>
      <w:pPr>
        <w:pStyle w:val="ListBullet"/>
      </w:pPr>
      <w:r>
        <w:t>省份维度呈现明显长尾：四川省以 322,285 元居首，前 4 个省份即累计达 80%（帕累托关键少数），而剩余省份合计仅 20%——地域资源投放应优先覆盖这 4 个省份。</w:t>
      </w:r>
    </w:p>
    <w:p>
      <w:pPr>
        <w:pStyle w:val="ListBullet"/>
      </w:pPr>
      <w:r>
        <w:t>折扣与利润呈显著负相关（斯皮尔曼 ρ = -0.53，全矩阵中最强相关）：折扣越高利润越低，且「无折扣」档贡献销售额最高（311,948 元）——大幅折扣并未换来销售额领先。</w:t>
      </w:r>
    </w:p>
    <w:p>
      <w:pPr>
        <w:pStyle w:val="ListBullet"/>
      </w:pPr>
      <w:r>
        <w:t>销售额与利润的回归 R² 仅 0.0196（斜率 0.053）：**销售额几乎无法解释利润**，说明成本/折扣结构对利润的支配作用远大于营收规模。</w:t>
      </w:r>
    </w:p>
    <w:p>
      <w:pPr>
        <w:pStyle w:val="ListBullet"/>
      </w:pPr>
      <w:r>
        <w:t>利润分布严重右偏且尖峰（偏度 -0.38、峰度 165）：绝大多数订单利润接近 0 附近，少数订单贡献极端值——用均值汇报利润会失真，应改用中位数与分位数。</w:t>
      </w:r>
    </w:p>
    <w:p>
      <w:pPr>
        <w:pStyle w:val="ListBullet"/>
      </w:pPr>
      <w:r>
        <w:t>折扣字段缺失率 26.2%（1,047 行），客户字段缺失 7.3%：折扣数据的缺失并非随机分布，补齐前不宜做「折扣力度」类经营结论。</w:t>
      </w:r>
    </w:p>
    <w:p>
      <w:pPr>
        <w:pStyle w:val="Heading1"/>
      </w:pPr>
      <w:r>
        <w:t>八、建议</w:t>
      </w:r>
    </w:p>
    <w:p>
      <w:pPr>
        <w:pStyle w:val="ListBullet"/>
      </w:pPr>
      <w:r>
        <w:t>立即修数据：折扣列的 None 与空串统一为 NULL；订单日期统一为单一格式并追查 2024-03-15 的压平原因——在修复前，任何时间趋势类结论都不成立。</w:t>
      </w:r>
    </w:p>
    <w:p>
      <w:pPr>
        <w:pStyle w:val="ListBullet"/>
      </w:pPr>
      <w:r>
        <w:t>口径入库：把本报告第三节的 5 个指标口径固化为口径卡，报表与看板共用同一套分子/分母。</w:t>
      </w:r>
    </w:p>
    <w:p>
      <w:pPr>
        <w:pStyle w:val="ListBullet"/>
      </w:pPr>
      <w:r>
        <w:t>复盘折扣策略：折扣与利润负相关且高折扣未带来销售额优势，建议按折扣档位核算利润贡献，收缩深折扣档位。</w:t>
      </w:r>
    </w:p>
    <w:p>
      <w:pPr>
        <w:pStyle w:val="ListBullet"/>
      </w:pPr>
      <w:r>
        <w:t>报表改用分位数：利润类指标以中位数/P25/P75 与箱线图呈现，避免均值被极端值拉偏。</w:t>
      </w:r>
    </w:p>
    <w:p>
      <w:pPr>
        <w:pStyle w:val="ListBullet"/>
      </w:pPr>
      <w:r>
        <w:t>地域聚焦：按帕累托结论优先保障前 4 个省份的资源投放，其余省份按长尾策略处理。</w:t>
      </w:r>
    </w:p>
    <w:p>
      <w:pPr>
        <w:pStyle w:val="Heading1"/>
      </w:pPr>
      <w:r>
        <w:t>转发说明</w:t>
      </w:r>
    </w:p>
    <w:p>
      <w:r>
        <w:t>1) 本报告基于公开/示例数据集（中文 GBK 订单表），用于演示 data-viz 的完整分析链路，非真实业务结论。</w:t>
      </w:r>
    </w:p>
    <w:p>
      <w:r>
        <w:t>2) 配套交付物：单文件离线看板 dashboard.html（含 KPI 口径悬停、L2→L3 下钻、箱线图/Q-Q/帕累托/相关矩阵/回归/缺失画像）、口径卡 口径卡.md、选单记录 plan.json、数仓 warehouse.db。</w:t>
      </w:r>
    </w:p>
    <w:p>
      <w:r>
        <w:t>3) 看板为单文件网页，双击即可打开，无需联网或安装任何软件；可直接通过微信/邮件转发。</w:t>
      </w:r>
    </w:p>
    <w:p>
      <w:r>
        <w:t>4) 所有数字均可在 warehouse.db 中复核（SQLite），口径定义见 口径卡.md。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