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6F5" w:rsidRDefault="00FD76F5" w:rsidP="00FD76F5">
      <w:pPr>
        <w:spacing w:after="0" w:line="360" w:lineRule="auto"/>
        <w:jc w:val="center"/>
        <w:rPr>
          <w:rFonts w:ascii="Arial" w:hAnsi="Arial" w:cs="Arial"/>
          <w:b/>
          <w:color w:val="262626" w:themeColor="text1" w:themeTint="D9"/>
          <w:sz w:val="64"/>
          <w:szCs w:val="64"/>
          <w:shd w:val="clear" w:color="auto" w:fill="FFFFFF"/>
        </w:rPr>
      </w:pPr>
    </w:p>
    <w:p w:rsidR="00FD76F5" w:rsidRDefault="00FD76F5" w:rsidP="00FD76F5">
      <w:pPr>
        <w:spacing w:after="0" w:line="360" w:lineRule="auto"/>
        <w:jc w:val="center"/>
        <w:rPr>
          <w:rFonts w:ascii="Arial" w:hAnsi="Arial" w:cs="Arial"/>
          <w:b/>
          <w:color w:val="262626" w:themeColor="text1" w:themeTint="D9"/>
          <w:sz w:val="64"/>
          <w:szCs w:val="64"/>
          <w:shd w:val="clear" w:color="auto" w:fill="FFFFFF"/>
        </w:rPr>
      </w:pPr>
    </w:p>
    <w:p w:rsidR="00FD76F5" w:rsidRDefault="00FD76F5" w:rsidP="00FD76F5">
      <w:pPr>
        <w:spacing w:after="0" w:line="360" w:lineRule="auto"/>
        <w:jc w:val="center"/>
        <w:rPr>
          <w:rFonts w:ascii="Arial" w:hAnsi="Arial" w:cs="Arial"/>
          <w:b/>
          <w:color w:val="262626" w:themeColor="text1" w:themeTint="D9"/>
          <w:sz w:val="64"/>
          <w:szCs w:val="64"/>
          <w:shd w:val="clear" w:color="auto" w:fill="FFFFFF"/>
        </w:rPr>
      </w:pPr>
    </w:p>
    <w:p w:rsidR="003E1754" w:rsidRDefault="00FD76F5" w:rsidP="00FD76F5">
      <w:pPr>
        <w:spacing w:after="0" w:line="360" w:lineRule="auto"/>
        <w:jc w:val="center"/>
        <w:rPr>
          <w:rFonts w:ascii="Arial" w:hAnsi="Arial" w:cs="Arial"/>
          <w:b/>
          <w:color w:val="262626" w:themeColor="text1" w:themeTint="D9"/>
          <w:sz w:val="64"/>
          <w:szCs w:val="64"/>
          <w:shd w:val="clear" w:color="auto" w:fill="FFFFFF"/>
        </w:rPr>
      </w:pPr>
      <w:r w:rsidRPr="00FD76F5">
        <w:rPr>
          <w:rFonts w:ascii="Arial" w:hAnsi="Arial" w:cs="Arial"/>
          <w:b/>
          <w:color w:val="262626" w:themeColor="text1" w:themeTint="D9"/>
          <w:sz w:val="64"/>
          <w:szCs w:val="64"/>
          <w:shd w:val="clear" w:color="auto" w:fill="FFFFFF"/>
        </w:rPr>
        <w:t>City and Municipal-level Small Area Poverty Estimates</w:t>
      </w:r>
    </w:p>
    <w:p w:rsidR="00FD76F5" w:rsidRDefault="00FD76F5" w:rsidP="00FD76F5">
      <w:pPr>
        <w:spacing w:after="0" w:line="360" w:lineRule="auto"/>
        <w:jc w:val="center"/>
        <w:rPr>
          <w:rFonts w:ascii="Arial" w:hAnsi="Arial" w:cs="Arial"/>
          <w:b/>
          <w:color w:val="262626" w:themeColor="text1" w:themeTint="D9"/>
          <w:sz w:val="64"/>
          <w:szCs w:val="64"/>
          <w:shd w:val="clear" w:color="auto" w:fill="FFFFFF"/>
        </w:rPr>
      </w:pPr>
    </w:p>
    <w:p w:rsidR="00FD76F5" w:rsidRDefault="00FD76F5" w:rsidP="00FD76F5">
      <w:pPr>
        <w:spacing w:after="0" w:line="360" w:lineRule="auto"/>
        <w:jc w:val="center"/>
        <w:rPr>
          <w:rFonts w:ascii="Arial" w:hAnsi="Arial" w:cs="Arial"/>
          <w:b/>
          <w:color w:val="262626" w:themeColor="text1" w:themeTint="D9"/>
          <w:sz w:val="64"/>
          <w:szCs w:val="64"/>
          <w:shd w:val="clear" w:color="auto" w:fill="FFFFFF"/>
        </w:rPr>
      </w:pPr>
    </w:p>
    <w:p w:rsidR="00FD76F5" w:rsidRDefault="00FD76F5" w:rsidP="00FD76F5">
      <w:pPr>
        <w:spacing w:after="0" w:line="360" w:lineRule="auto"/>
        <w:jc w:val="center"/>
        <w:rPr>
          <w:rFonts w:ascii="Arial" w:hAnsi="Arial" w:cs="Arial"/>
          <w:b/>
          <w:color w:val="262626" w:themeColor="text1" w:themeTint="D9"/>
          <w:sz w:val="64"/>
          <w:szCs w:val="64"/>
          <w:shd w:val="clear" w:color="auto" w:fill="FFFFFF"/>
        </w:rPr>
      </w:pPr>
    </w:p>
    <w:p w:rsidR="00FD76F5" w:rsidRDefault="00FD76F5" w:rsidP="00FD76F5">
      <w:pPr>
        <w:spacing w:after="0" w:line="360" w:lineRule="auto"/>
        <w:jc w:val="center"/>
        <w:rPr>
          <w:rFonts w:ascii="Arial" w:hAnsi="Arial" w:cs="Arial"/>
          <w:b/>
          <w:color w:val="262626" w:themeColor="text1" w:themeTint="D9"/>
          <w:sz w:val="64"/>
          <w:szCs w:val="64"/>
          <w:shd w:val="clear" w:color="auto" w:fill="FFFFFF"/>
        </w:rPr>
      </w:pPr>
    </w:p>
    <w:p w:rsidR="00FD76F5" w:rsidRPr="00FD76F5" w:rsidRDefault="00FD76F5" w:rsidP="00FD76F5">
      <w:pPr>
        <w:spacing w:after="0" w:line="360" w:lineRule="auto"/>
        <w:jc w:val="center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 w:rsidRPr="00FD76F5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Submitted by: </w:t>
      </w:r>
    </w:p>
    <w:p w:rsidR="00FD76F5" w:rsidRPr="00FD76F5" w:rsidRDefault="00FD76F5" w:rsidP="00FD76F5">
      <w:pPr>
        <w:spacing w:after="0" w:line="36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  <w:r w:rsidRPr="00FD76F5"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t>Vincent Manalo</w:t>
      </w:r>
    </w:p>
    <w:p w:rsidR="00FD76F5" w:rsidRPr="00FD76F5" w:rsidRDefault="00FD76F5" w:rsidP="00FD76F5">
      <w:pPr>
        <w:spacing w:after="0" w:line="360" w:lineRule="auto"/>
        <w:jc w:val="center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 w:rsidRPr="00FD76F5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BSIT 2</w:t>
      </w:r>
    </w:p>
    <w:p w:rsidR="00FD76F5" w:rsidRPr="00FD76F5" w:rsidRDefault="00FD76F5" w:rsidP="00FD76F5">
      <w:pPr>
        <w:spacing w:after="0" w:line="360" w:lineRule="auto"/>
        <w:jc w:val="center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</w:p>
    <w:p w:rsidR="00FD76F5" w:rsidRPr="00FD76F5" w:rsidRDefault="00FD76F5" w:rsidP="00FD76F5">
      <w:pPr>
        <w:spacing w:after="0" w:line="360" w:lineRule="auto"/>
        <w:jc w:val="center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 w:rsidRPr="00FD76F5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Submitted to:</w:t>
      </w:r>
    </w:p>
    <w:p w:rsidR="00FD76F5" w:rsidRPr="00FD76F5" w:rsidRDefault="00FD76F5" w:rsidP="00FD76F5">
      <w:pPr>
        <w:spacing w:after="0" w:line="36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  <w:r w:rsidRPr="00FD76F5"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t xml:space="preserve">Mr. </w:t>
      </w:r>
      <w:proofErr w:type="spellStart"/>
      <w:r w:rsidRPr="00FD76F5"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t>Lenuel</w:t>
      </w:r>
      <w:proofErr w:type="spellEnd"/>
      <w:r w:rsidRPr="00FD76F5"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proofErr w:type="spellStart"/>
      <w:r w:rsidRPr="00FD76F5"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t>Betita</w:t>
      </w:r>
      <w:proofErr w:type="spellEnd"/>
    </w:p>
    <w:p w:rsidR="00FD76F5" w:rsidRDefault="00FD76F5" w:rsidP="00FD76F5">
      <w:pPr>
        <w:spacing w:after="0" w:line="360" w:lineRule="auto"/>
        <w:jc w:val="center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 w:rsidRPr="00FD76F5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ITS 211 Subject Advisor</w:t>
      </w:r>
    </w:p>
    <w:p w:rsidR="00F21018" w:rsidRDefault="00F21018">
      <w:pP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sectPr w:rsidR="00F2101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21018" w:rsidRPr="00F21018" w:rsidRDefault="008D296B" w:rsidP="00E7611F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lastRenderedPageBreak/>
        <w:t xml:space="preserve">Section 1. </w:t>
      </w:r>
      <w:bookmarkStart w:id="0" w:name="_GoBack"/>
      <w:bookmarkEnd w:id="0"/>
      <w:r w:rsidR="00F21018" w:rsidRPr="00F21018"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t>Summary</w:t>
      </w:r>
    </w:p>
    <w:p w:rsidR="002702E0" w:rsidRDefault="00F21018" w:rsidP="008D296B">
      <w:pPr>
        <w:spacing w:line="480" w:lineRule="auto"/>
        <w:ind w:firstLine="567"/>
        <w:jc w:val="both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This research contains the interpretation of the researcher using the</w:t>
      </w:r>
      <w:r w:rsidR="00E7611F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“Small Area Poverty Estimates in the Philippines”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gathered from “</w:t>
      </w:r>
      <w:proofErr w:type="spellStart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data.world</w:t>
      </w:r>
      <w:proofErr w:type="spellEnd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”.</w:t>
      </w:r>
      <w:r w:rsidR="00F42916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It consist </w:t>
      </w:r>
      <w:r w:rsidR="002702E0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of 19</w:t>
      </w:r>
      <w:r w:rsidR="00F42916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regions which are: </w:t>
      </w:r>
      <w:r w:rsidR="002702E0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NCR, Region I, Region II, Region III, Region IV-A, Region IV-B, Region V, Region VI, Region VII, Region VIII, Region IX, Region X, Region XI, Region XII, ARMM, Sulu, </w:t>
      </w:r>
      <w:proofErr w:type="spellStart"/>
      <w:r w:rsidR="002702E0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Tawi-tawi</w:t>
      </w:r>
      <w:proofErr w:type="spellEnd"/>
      <w:r w:rsidR="002702E0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, and </w:t>
      </w:r>
      <w:proofErr w:type="spellStart"/>
      <w:r w:rsidR="002702E0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Caraga</w:t>
      </w:r>
      <w:proofErr w:type="spellEnd"/>
      <w:r w:rsidR="00F42916" w:rsidRPr="00F42916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.</w:t>
      </w:r>
      <w:r w:rsidR="00E7611F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With the help of the programming language, Python, the data was plotted into 6 different graphs</w:t>
      </w:r>
      <w:r w:rsidR="008D296B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to interpret poverty incidence of each city/municipality. The poverty incidence is the </w:t>
      </w:r>
      <w:r w:rsidR="008D296B" w:rsidRPr="008D296B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measure of the proportion of families or individuals who are in poverty</w:t>
      </w:r>
      <w:r w:rsidR="00E7611F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.</w:t>
      </w:r>
      <w:r w:rsidR="00F42916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Here is the summary of the data:</w:t>
      </w:r>
    </w:p>
    <w:p w:rsidR="00F42916" w:rsidRPr="008D296B" w:rsidRDefault="002702E0" w:rsidP="00F42916">
      <w:pPr>
        <w:spacing w:line="480" w:lineRule="auto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  <w:r w:rsidRPr="008D296B"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t xml:space="preserve">Figure 1: The Poverty Incidence of the Cities/Municipalities of each Regions in the </w:t>
      </w:r>
      <w:proofErr w:type="spellStart"/>
      <w:r w:rsidRPr="008D296B"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t>Phillippines</w:t>
      </w:r>
      <w:proofErr w:type="spellEnd"/>
    </w:p>
    <w:p w:rsidR="002702E0" w:rsidRDefault="002702E0" w:rsidP="00F42916">
      <w:pPr>
        <w:spacing w:line="480" w:lineRule="auto"/>
        <w:jc w:val="center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 w:rsidRPr="002702E0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drawing>
          <wp:inline distT="0" distB="0" distL="0" distR="0" wp14:anchorId="72CF85C0" wp14:editId="43719D4B">
            <wp:extent cx="5943600" cy="3186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E0" w:rsidRDefault="008D296B" w:rsidP="008D296B">
      <w:pPr>
        <w:ind w:firstLine="567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The Y-axis is the poverty incidence unit while the X-axis are the regions. The dots represents the cities and municipalities of each region and are plotted according to their poverty incidence. The </w:t>
      </w:r>
      <w:r w:rsidRPr="008D296B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Cordillera Administrative Region (CAR)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and Region IX have the highest rate while NCR will have the minimum rate and minimum average.</w:t>
      </w:r>
      <w:r w:rsidR="002702E0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br w:type="page"/>
      </w:r>
    </w:p>
    <w:p w:rsidR="00FD76F5" w:rsidRPr="002702E0" w:rsidRDefault="002702E0" w:rsidP="002702E0">
      <w:pPr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</w:pPr>
      <w:r w:rsidRPr="002702E0">
        <w:rPr>
          <w:rFonts w:ascii="Arial" w:hAnsi="Arial" w:cs="Arial"/>
          <w:b/>
          <w:color w:val="262626" w:themeColor="text1" w:themeTint="D9"/>
          <w:sz w:val="24"/>
          <w:szCs w:val="24"/>
          <w:shd w:val="clear" w:color="auto" w:fill="FFFFFF"/>
        </w:rPr>
        <w:lastRenderedPageBreak/>
        <w:t>National Capital Region</w:t>
      </w:r>
    </w:p>
    <w:p w:rsidR="002702E0" w:rsidRPr="002702E0" w:rsidRDefault="008D296B" w:rsidP="008D296B">
      <w:pPr>
        <w:ind w:firstLine="567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The table below represents the Poverty </w:t>
      </w:r>
      <w:proofErr w:type="spellStart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Incidece</w:t>
      </w:r>
      <w:proofErr w:type="spellEnd"/>
    </w:p>
    <w:sectPr w:rsidR="002702E0" w:rsidRPr="002702E0" w:rsidSect="008D296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17"/>
    <w:rsid w:val="00107017"/>
    <w:rsid w:val="002702E0"/>
    <w:rsid w:val="003E1754"/>
    <w:rsid w:val="008D296B"/>
    <w:rsid w:val="00E7611F"/>
    <w:rsid w:val="00F21018"/>
    <w:rsid w:val="00F42916"/>
    <w:rsid w:val="00FD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AA61F-E08E-440A-8188-6BCD3026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MISPC</dc:creator>
  <cp:keywords/>
  <dc:description/>
  <cp:lastModifiedBy>MISPC</cp:lastModifiedBy>
  <cp:revision>3</cp:revision>
  <dcterms:created xsi:type="dcterms:W3CDTF">2024-01-13T02:48:00Z</dcterms:created>
  <dcterms:modified xsi:type="dcterms:W3CDTF">2024-01-13T03:44:00Z</dcterms:modified>
</cp:coreProperties>
</file>