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WP升级完整链路自建验收 解题记录</w:t>
      </w:r>
    </w:p>
    <w:p>
      <w:pPr>
        <w:pStyle w:val="Subtitle"/>
      </w:pPr>
      <w:r>
        <w:t>CTF系统 中文 WP</w:t>
      </w:r>
    </w:p>
    <w:p>
      <w:pPr>
        <w:pStyle w:val="Heading1"/>
      </w:pPr>
      <w:r>
        <w:t>题目信息</w:t>
      </w:r>
    </w:p>
    <w:p>
      <w:r>
        <w:t>题型：misc　比赛：未填写　题号：ctf-23e45f890c213167</w:t>
      </w:r>
    </w:p>
    <w:p>
      <w:r>
        <w:t>解题状态：尚无记录器识别的可信平台接受回执。</w:t>
      </w:r>
    </w:p>
    <w:p>
      <w:r>
        <w:t>正文已对常见凭据和 flag 作文本遮盖；私有原始证据可能含原值。图片像素未经自动去密。</w:t>
      </w:r>
    </w:p>
    <w:p>
      <w:pPr>
        <w:pStyle w:val="Heading2"/>
      </w:pPr>
      <w:r>
        <w:t>原题面</w:t>
      </w:r>
    </w:p>
    <w:p>
      <w:r>
        <w:t>这是一份系统自建验收输入，不是比赛题。要求通过现有 CTF系统 MCP 记录真实工具调用、有来源的观察、真实截图和复现说明，随后从同一模型导出 Markdown、HTML、Word 和 PDF。没有 flag 或平台判题，不宣称解题成功。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7"/>
        <w:gridCol w:w="1085"/>
        <w:gridCol w:w="5697"/>
      </w:tblGrid>
      <w:tr>
        <w:trPr>
          <w:tblHeader w:val="true"/>
        </w:trPr>
        <w:tc>
          <w:tcPr>
            <w:tcW w:type="dxa" w:w="25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原附件</w:t>
            </w:r>
          </w:p>
        </w:tc>
        <w:tc>
          <w:tcPr>
            <w:tcW w:type="dxa" w:w="1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字节数</w:t>
            </w:r>
          </w:p>
        </w:tc>
        <w:tc>
          <w:tcPr>
            <w:tcW w:type="dxa" w:w="56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SHA256</w:t>
            </w:r>
          </w:p>
        </w:tc>
      </w:tr>
      <w:tr>
        <w:tc>
          <w:tcPr>
            <w:tcW w:type="dxa" w:w="25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fixture-handout.txt</w:t>
            </w:r>
          </w:p>
        </w:tc>
        <w:tc>
          <w:tcPr>
            <w:tcW w:type="dxa" w:w="1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56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1df284368069245c3b81e2247dd0cca435130661a96b2fd243b61e4819174a32</w:t>
            </w:r>
          </w:p>
        </w:tc>
      </w:tr>
    </w:tbl>
    <w:p>
      <w:pPr>
        <w:spacing w:after="40"/>
      </w:pPr>
    </w:p>
    <w:p>
      <w:hyperlink r:id="rId10">
        <w:r>
          <w:t>原附件 fixture-handout.txt</w:t>
        </w:r>
      </w:hyperlink>
    </w:p>
    <w:p>
      <w:pPr>
        <w:pStyle w:val="Heading1"/>
      </w:pPr>
      <w:r>
        <w:t>解题概述</w:t>
      </w:r>
    </w:p>
    <w:p>
      <w:r>
        <w:t>本次使用自建输入，验证 CTF系统从接收题面和附件、记录实际工具动作及屏幕，到同源导出 WP 的完整链路。没有使用比赛题或参考答案。</w:t>
      </w:r>
    </w:p>
    <w:p>
      <w:pPr>
        <w:pStyle w:val="Heading1"/>
      </w:pPr>
      <w:r>
        <w:t>分析思路</w:t>
      </w:r>
    </w:p>
    <w:p>
      <w:r>
        <w:t>先做成本很低的整数运算，观察实际返回值；再单独采集 Kali 虚拟机实际画面。数值结果与屏幕记录承担不同验证目的，不能把截图当作答案证明。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解题方法</w:t>
      </w:r>
    </w:p>
    <w:p>
      <w:r>
        <w:t>通过 CTF系统调用 math_gcd，参数 values=[48,60]。记录器保存了行动目的、预期、实际输出、耗时和原始回执；随后通过 wp_capture 采集真实屏幕，并用引用对应步骤的观察说明补全正文。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已验证</w:t>
      </w:r>
    </w:p>
    <w:p>
      <w:r>
        <w:t>已核对时间线、检查点和所记录文件的 SHA256。该检查发现本地意外改动，不是第三方签名，也不证明推理正确。</w:t>
      </w:r>
    </w:p>
    <w:p>
      <w:pPr>
        <w:pStyle w:val="Heading1"/>
      </w:pPr>
      <w:r>
        <w:t>实际步骤</w:t>
      </w:r>
    </w:p>
    <w:p>
      <w:pPr>
        <w:pStyle w:val="Heading2"/>
      </w:pPr>
      <w:r>
        <w:t>步骤 1  math_gcd</w:t>
      </w:r>
    </w:p>
    <w:p>
      <w:r>
        <w:t>证据步骤 4　时间 2026-10-16T06:08:19.566961+00:00</w:t>
      </w:r>
    </w:p>
    <w:p>
      <w:r>
        <w:t>状态：成功返回；耗时：18.9 ms。</w:t>
      </w:r>
    </w:p>
    <w:p>
      <w:r>
        <w:t>行动目的：验证真实工具输出进入同题 WP，不测试比赛解题能力</w:t>
      </w:r>
    </w:p>
    <w:p>
      <w:r>
        <w:t>预期检查：返回整数 12（预期不是已验证结论）</w:t>
      </w:r>
    </w:p>
    <w:p>
      <w:pPr>
        <w:pStyle w:val="CTFCode"/>
      </w:pPr>
      <w:r>
        <w:t>实际参数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"values": [</w:t>
      </w:r>
    </w:p>
    <w:p>
      <w:pPr>
        <w:pStyle w:val="CTFCode"/>
      </w:pPr>
      <w:r>
        <w:t xml:space="preserve">    48,</w:t>
      </w:r>
    </w:p>
    <w:p>
      <w:pPr>
        <w:pStyle w:val="CTFCode"/>
      </w:pPr>
      <w:r>
        <w:t xml:space="preserve">    60</w:t>
      </w:r>
    </w:p>
    <w:p>
      <w:pPr>
        <w:pStyle w:val="CTFCode"/>
      </w:pPr>
      <w:r>
        <w:t xml:space="preserve">  ]</w:t>
      </w:r>
    </w:p>
    <w:p>
      <w:pPr>
        <w:pStyle w:val="CTFCode"/>
      </w:pPr>
      <w:r>
        <w:t>}</w:t>
      </w:r>
    </w:p>
    <w:p>
      <w:pPr>
        <w:pStyle w:val="CTFCode"/>
      </w:pPr>
      <w:r>
        <w:t>实际返回预览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"result": 12,</w:t>
      </w:r>
    </w:p>
    <w:p>
      <w:pPr>
        <w:pStyle w:val="CTFCode"/>
      </w:pPr>
      <w:r>
        <w:t xml:space="preserve">  "receipt_task_health": {</w:t>
      </w:r>
    </w:p>
    <w:p>
      <w:pPr>
        <w:pStyle w:val="CTFCode"/>
      </w:pPr>
      <w:r>
        <w:t xml:space="preserve">    "ok": true,</w:t>
      </w:r>
    </w:p>
    <w:p>
      <w:pPr>
        <w:pStyle w:val="CTFCode"/>
      </w:pPr>
      <w:r>
        <w:t xml:space="preserve">    "case": "ctf-23e45f890c213167",</w:t>
      </w:r>
    </w:p>
    <w:p>
      <w:pPr>
        <w:pStyle w:val="CTFCode"/>
      </w:pPr>
      <w:r>
        <w:t xml:space="preserve">    "calls": 1,</w:t>
      </w:r>
    </w:p>
    <w:p>
      <w:pPr>
        <w:pStyle w:val="CTFCode"/>
      </w:pPr>
      <w:r>
        <w:t xml:space="preserve">    "failed_calls": 0,</w:t>
      </w:r>
    </w:p>
    <w:p>
      <w:pPr>
        <w:pStyle w:val="CTFCode"/>
      </w:pPr>
      <w:r>
        <w:t xml:space="preserve">    "active_tool_seconds": 0.019,</w:t>
      </w:r>
    </w:p>
    <w:p>
      <w:pPr>
        <w:pStyle w:val="CTFCode"/>
      </w:pPr>
      <w:r>
        <w:t xml:space="preserve">    "recent_failure_streak": 0,</w:t>
      </w:r>
    </w:p>
    <w:p>
      <w:pPr>
        <w:pStyle w:val="CTFCode"/>
      </w:pPr>
      <w:r>
        <w:t xml:space="preserve">    "warnings": [],</w:t>
      </w:r>
    </w:p>
    <w:p>
      <w:pPr>
        <w:pStyle w:val="CTFCode"/>
      </w:pPr>
      <w:r>
        <w:t xml:space="preserve">    "policy": "advisory_only",</w:t>
      </w:r>
    </w:p>
    <w:p>
      <w:pPr>
        <w:pStyle w:val="CTFCode"/>
      </w:pPr>
      <w:r>
        <w:t xml:space="preserve">    "execution_blocked": false,</w:t>
      </w:r>
    </w:p>
    <w:p>
      <w:pPr>
        <w:pStyle w:val="CTFCode"/>
      </w:pPr>
      <w:r>
        <w:t xml:space="preserve">    "model_tokens": null,</w:t>
      </w:r>
    </w:p>
    <w:p>
      <w:pPr>
        <w:pStyle w:val="CTFCode"/>
      </w:pPr>
      <w:r>
        <w:t xml:space="preserve">    "model_cost": null,</w:t>
      </w:r>
    </w:p>
    <w:p>
      <w:pPr>
        <w:pStyle w:val="CTFCode"/>
      </w:pPr>
      <w:r>
        <w:t xml:space="preserve">    "scope": "仅统计经过本系统的新调用；不含模型推理时间或费用，不证明答案正确。"</w:t>
      </w:r>
    </w:p>
    <w:p>
      <w:pPr>
        <w:pStyle w:val="CTFCode"/>
      </w:pPr>
      <w:r>
        <w:t xml:space="preserve">  }</w:t>
      </w:r>
    </w:p>
    <w:p>
      <w:pPr>
        <w:pStyle w:val="CTFCode"/>
      </w:pPr>
      <w:r>
        <w:t>}</w:t>
      </w:r>
    </w:p>
    <w:p>
      <w:hyperlink r:id="rId11">
        <w:r>
          <w:t>完整调用证据 步骤 4</w:t>
        </w:r>
      </w:hyperlink>
    </w:p>
    <w:p>
      <w:r>
        <w:t>原始证据 SHA256：0070ae2124fa9f5b3831c048db082c74f8b0cfa8aa873f8576a812ad02f3056e</w:t>
      </w:r>
    </w:p>
    <w:p>
      <w:r>
        <w:t>回执提示 task_health：{</w:t>
        <w:br/>
        <w:t xml:space="preserve">  "ok": true,</w:t>
        <w:br/>
        <w:t xml:space="preserve">  "case": "ctf-23e45f890c213167",</w:t>
        <w:br/>
        <w:t xml:space="preserve">  "calls": 1,</w:t>
        <w:br/>
        <w:t xml:space="preserve">  "failed_calls": 0,</w:t>
        <w:br/>
        <w:t xml:space="preserve">  "active_tool_seconds": 0.019,</w:t>
        <w:br/>
        <w:t xml:space="preserve">  "recent_failure_streak": 0,</w:t>
        <w:br/>
        <w:t xml:space="preserve">  "warnings": [],</w:t>
        <w:br/>
        <w:t xml:space="preserve">  "policy": "advisory_only",</w:t>
        <w:br/>
        <w:t xml:space="preserve">  "execution_blocked": false,</w:t>
        <w:br/>
        <w:t xml:space="preserve">  "model_tokens": null,</w:t>
        <w:br/>
        <w:t xml:space="preserve">  "model_cost": null,</w:t>
      </w:r>
    </w:p>
    <w:p>
      <w:r>
        <w:t>观察结论（Agent 引用此步骤）：实际 math_gcd 返回 result=12。这只验证工具调用和留证链路，不构成比赛题判对。</w:t>
      </w:r>
    </w:p>
    <w:p>
      <w:pPr>
        <w:pStyle w:val="Heading2"/>
      </w:pPr>
      <w:r>
        <w:t>步骤 2  Kali 实际屏幕 用于验证图像留证和导出</w:t>
      </w:r>
    </w:p>
    <w:p>
      <w:r>
        <w:t>证据步骤 5　时间 2026-10-16T06:08:29.535262+00:00</w:t>
      </w:r>
    </w:p>
    <w:p>
      <w:r>
        <w:t>观察结论（Agent 引用此步骤）：vmrun 成功采集配置中 Kali 的实际屏幕。截图用于验证插图与来源保留，不推断当前屏幕内容代表解题进度。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5-00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TFCaption"/>
        <w:jc w:val="center"/>
      </w:pPr>
      <w:r>
        <w:t>证据步骤 5；vm_screenshot；Kali 实际屏幕 用于验证图像留证和导出</w:t>
      </w:r>
    </w:p>
    <w:p>
      <w:pPr>
        <w:pStyle w:val="Heading1"/>
      </w:pPr>
      <w:r>
        <w:t>结果验证</w:t>
      </w:r>
    </w:p>
    <w:p>
      <w:r>
        <w:t>尚无可信平台接受回执。工具成功、格式匹配和 Agent 观察均不能代替答案判对。</w:t>
      </w:r>
    </w:p>
    <w:p>
      <w:r>
        <w:t>证据步骤中的实际整数结果为 12，与该自建算例的预期相符。截图接口也返回真实采集文件。本次没有向任何比赛平台提交答案，因此没有平台判对回执，不宣称解题成功。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复现说明</w:t>
      </w:r>
    </w:p>
    <w:p>
      <w:r>
        <w:t>使用随包的 fixture-handout.txt 核对 SHA256，通过 CTF系统新建独立任务后调用 math_gcd values=[48,60]；如需复查屏幕，按明确目标重新采集并形成新步骤。历史原始输出、截图和章节引用保留在本包，导出动作不会重演已执行步骤。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未验证</w:t>
      </w:r>
    </w:p>
    <w:p>
      <w:r>
        <w:t>没有单独记录的假设；记录器不判断推理正确性。</w:t>
      </w:r>
    </w:p>
    <w:p>
      <w:pPr>
        <w:pStyle w:val="Heading1"/>
      </w:pPr>
      <w:r>
        <w:t>未完成</w:t>
      </w:r>
    </w:p>
    <w:p>
      <w:r>
        <w:t>稿件缺项：{"code": "answer_not_verified", "severity": "needs_attention", "message": "尚无结构化的真实平台正确回执；章节文字不认证答案。", "steps": []}</w:t>
      </w:r>
    </w:p>
    <w:p>
      <w:r>
        <w:t>未新增待办；仍须核对正文及比赛提交要求。</w:t>
      </w:r>
    </w:p>
    <w:p>
      <w:pPr>
        <w:pStyle w:val="Heading1"/>
      </w:pPr>
      <w:r>
        <w:t>复现与证据</w:t>
      </w:r>
    </w:p>
    <w:p>
      <w:r>
        <w:t>日志渲染图属于非屏幕截图；实际截图、日志渲染和回放分别标注。完整技术记录包含失败与重试，不自动重演原操作。</w:t>
      </w:r>
    </w:p>
    <w:p>
      <w:hyperlink r:id="rId13">
        <w:r>
          <w:t>完整技术记录和失败过程</w:t>
        </w:r>
      </w:hyperlink>
    </w:p>
    <w:p>
      <w:hyperlink r:id="rId14">
        <w:r>
          <w:t>机器可读稿件和证据索引</w:t>
        </w:r>
      </w:hyperlink>
    </w:p>
    <w:p>
      <w:r>
        <w:t>本包包含私有原始记录。对外分享前审阅正文、原始文件和图片像素；请勿直接上传完整证据 ZIP 到公开仓库。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">
    <w:name w:val="CTF Code"/>
    <w:pPr>
      <w:keepLines w:val="0"/>
      <w:widowControl w:val="0"/>
      <w:spacing w:after="100" w:line="252" w:lineRule="auto"/>
    </w:pPr>
    <w:rPr>
      <w:rFonts w:ascii="Consolas" w:hAnsi="Consolas" w:eastAsia="Microsoft YaHei"/>
      <w:color w:val="000000"/>
      <w:sz w:val="18"/>
    </w:rPr>
  </w:style>
  <w:style w:type="paragraph" w:customStyle="1" w:styleId="CTFCaption">
    <w:name w:val="CTF Caption"/>
    <w:pPr>
      <w:spacing w:after="160"/>
    </w:pPr>
    <w:rPr>
      <w:rFonts w:ascii="Arial" w:hAnsi="Arial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intake/388a7e0a62b743d782dd19b75cfcc17f/01.txt" TargetMode="External"/><Relationship Id="rId11" Type="http://schemas.openxmlformats.org/officeDocument/2006/relationships/hyperlink" Target="evidence/raw/0004-call.json" TargetMode="External"/><Relationship Id="rId12" Type="http://schemas.openxmlformats.org/officeDocument/2006/relationships/image" Target="media/image1.png"/><Relationship Id="rId13" Type="http://schemas.openxmlformats.org/officeDocument/2006/relationships/hyperlink" Target="technical.md" TargetMode="External"/><Relationship Id="rId14" Type="http://schemas.openxmlformats.org/officeDocument/2006/relationships/hyperlink" Target="repor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WP升级完整链路自建验收 解题记录</dc:title>
  <dc:subject>CTF系统 中文 WP</dc:subject>
  <dc:creator/>
  <cp:keywords/>
  <dc:description>ctf-wp-formats/2.0.0; ctf-wp-letter/1.0.0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