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36FEA" w14:textId="78D59F29" w:rsidR="00DF6C95" w:rsidRPr="00DF6C95" w:rsidRDefault="00DF6C95" w:rsidP="00DF6C95">
      <w:pPr>
        <w:jc w:val="center"/>
        <w:rPr>
          <w:rFonts w:ascii="Garamond" w:hAnsi="Garamond"/>
        </w:rPr>
      </w:pPr>
      <w:r w:rsidRPr="00DF6C95">
        <w:rPr>
          <w:rFonts w:ascii="Garamond" w:hAnsi="Garamond"/>
        </w:rPr>
        <w:t xml:space="preserve">Note </w:t>
      </w:r>
      <w:r w:rsidR="006977EB">
        <w:rPr>
          <w:rFonts w:ascii="Garamond" w:hAnsi="Garamond"/>
        </w:rPr>
        <w:t>II</w:t>
      </w:r>
      <w:r w:rsidR="003C2108">
        <w:rPr>
          <w:rFonts w:ascii="Garamond" w:hAnsi="Garamond"/>
        </w:rPr>
        <w:t xml:space="preserve"> – </w:t>
      </w:r>
      <w:r w:rsidR="006977EB">
        <w:rPr>
          <w:rFonts w:ascii="Garamond" w:hAnsi="Garamond"/>
        </w:rPr>
        <w:t>Grounds for Bail</w:t>
      </w:r>
      <w:r w:rsidR="0036010A">
        <w:rPr>
          <w:rFonts w:ascii="Garamond" w:hAnsi="Garamond"/>
        </w:rPr>
        <w:t>1</w:t>
      </w:r>
    </w:p>
    <w:p w14:paraId="25692A98" w14:textId="77777777" w:rsidR="00DF6C95" w:rsidRPr="00DF6C95" w:rsidRDefault="00DF6C95" w:rsidP="00DF6C95">
      <w:pPr>
        <w:jc w:val="center"/>
        <w:rPr>
          <w:rFonts w:ascii="Garamond" w:hAnsi="Garamond"/>
        </w:rPr>
      </w:pPr>
    </w:p>
    <w:tbl>
      <w:tblPr>
        <w:tblStyle w:val="TableGrid"/>
        <w:tblW w:w="9600" w:type="dxa"/>
        <w:tblLook w:val="04A0" w:firstRow="1" w:lastRow="0" w:firstColumn="1" w:lastColumn="0" w:noHBand="0" w:noVBand="1"/>
      </w:tblPr>
      <w:tblGrid>
        <w:gridCol w:w="1801"/>
        <w:gridCol w:w="6558"/>
        <w:gridCol w:w="1241"/>
      </w:tblGrid>
      <w:tr w:rsidR="00954583" w:rsidRPr="00DF6C95" w14:paraId="5B49E606" w14:textId="77777777" w:rsidTr="00954583">
        <w:trPr>
          <w:trHeight w:val="298"/>
        </w:trPr>
        <w:tc>
          <w:tcPr>
            <w:tcW w:w="1801" w:type="dxa"/>
          </w:tcPr>
          <w:p w14:paraId="4E93C0BD" w14:textId="77777777" w:rsidR="0084759C" w:rsidRPr="00DF6C95" w:rsidRDefault="0084759C" w:rsidP="00DF6C95">
            <w:pPr>
              <w:jc w:val="center"/>
              <w:rPr>
                <w:rFonts w:ascii="Garamond" w:hAnsi="Garamond"/>
              </w:rPr>
            </w:pPr>
            <w:r w:rsidRPr="00DF6C95">
              <w:rPr>
                <w:rFonts w:ascii="Garamond" w:hAnsi="Garamond"/>
              </w:rPr>
              <w:t>Dates</w:t>
            </w:r>
          </w:p>
        </w:tc>
        <w:tc>
          <w:tcPr>
            <w:tcW w:w="6558" w:type="dxa"/>
          </w:tcPr>
          <w:p w14:paraId="1556035B" w14:textId="77777777" w:rsidR="0084759C" w:rsidRPr="00DF6C95" w:rsidRDefault="0084759C" w:rsidP="00DF6C95">
            <w:pPr>
              <w:jc w:val="center"/>
              <w:rPr>
                <w:rFonts w:ascii="Garamond" w:hAnsi="Garamond"/>
              </w:rPr>
            </w:pPr>
            <w:r w:rsidRPr="00DF6C95">
              <w:rPr>
                <w:rFonts w:ascii="Garamond" w:hAnsi="Garamond"/>
              </w:rPr>
              <w:t>Particulars</w:t>
            </w:r>
          </w:p>
        </w:tc>
        <w:tc>
          <w:tcPr>
            <w:tcW w:w="1241" w:type="dxa"/>
          </w:tcPr>
          <w:p w14:paraId="1FCB74BB" w14:textId="77777777" w:rsidR="0084759C" w:rsidRPr="00DF6C95" w:rsidRDefault="0084759C" w:rsidP="00DF6C95">
            <w:pPr>
              <w:jc w:val="center"/>
              <w:rPr>
                <w:rFonts w:ascii="Garamond" w:hAnsi="Garamond"/>
              </w:rPr>
            </w:pPr>
            <w:r w:rsidRPr="00DF6C95">
              <w:rPr>
                <w:rFonts w:ascii="Garamond" w:hAnsi="Garamond"/>
              </w:rPr>
              <w:t>References</w:t>
            </w:r>
          </w:p>
        </w:tc>
      </w:tr>
      <w:tr w:rsidR="00954583" w:rsidRPr="00DF6C95" w14:paraId="13980FDC" w14:textId="77777777" w:rsidTr="00954583">
        <w:trPr>
          <w:trHeight w:val="573"/>
        </w:trPr>
        <w:tc>
          <w:tcPr>
            <w:tcW w:w="1801" w:type="dxa"/>
          </w:tcPr>
          <w:p w14:paraId="3D0A67F2" w14:textId="3729B8F1" w:rsidR="0084759C" w:rsidRPr="00DF6C95" w:rsidRDefault="00BF3730" w:rsidP="00954583">
            <w:pPr>
              <w:jc w:val="center"/>
              <w:rPr>
                <w:rFonts w:ascii="Garamond" w:hAnsi="Garamond"/>
              </w:rPr>
            </w:pPr>
            <w:r>
              <w:rPr>
                <w:rFonts w:ascii="Garamond" w:hAnsi="Garamond"/>
              </w:rPr>
              <w:t>05</w:t>
            </w:r>
            <w:r w:rsidR="003C2108">
              <w:rPr>
                <w:rFonts w:ascii="Garamond" w:hAnsi="Garamond"/>
              </w:rPr>
              <w:t>.0</w:t>
            </w:r>
            <w:r>
              <w:rPr>
                <w:rFonts w:ascii="Garamond" w:hAnsi="Garamond"/>
              </w:rPr>
              <w:t>6</w:t>
            </w:r>
            <w:r w:rsidR="003C2108">
              <w:rPr>
                <w:rFonts w:ascii="Garamond" w:hAnsi="Garamond"/>
              </w:rPr>
              <w:t>.2014</w:t>
            </w:r>
          </w:p>
        </w:tc>
        <w:tc>
          <w:tcPr>
            <w:tcW w:w="6558" w:type="dxa"/>
          </w:tcPr>
          <w:p w14:paraId="53427ABE" w14:textId="66516C54" w:rsidR="0084759C" w:rsidRPr="00DF6C95" w:rsidRDefault="00F362D6" w:rsidP="00954583">
            <w:pPr>
              <w:jc w:val="both"/>
              <w:rPr>
                <w:rFonts w:ascii="Garamond" w:hAnsi="Garamond"/>
              </w:rPr>
            </w:pPr>
            <w:r>
              <w:rPr>
                <w:rFonts w:ascii="Garamond" w:hAnsi="Garamond"/>
              </w:rPr>
              <w:t>Unless the statement of prosecutrix is completed, it’s not a fit case to grant accused / applicant Bharat Rawat interim bail at this stage before conclusion of the prosecutrix statement. However, interim bail of accused has been moved for two months due to illness of his father and for the purpose to attend the marriage of his sister which will take place on 20</w:t>
            </w:r>
            <w:r w:rsidRPr="00F362D6">
              <w:rPr>
                <w:rFonts w:ascii="Garamond" w:hAnsi="Garamond"/>
                <w:vertAlign w:val="superscript"/>
              </w:rPr>
              <w:t>th</w:t>
            </w:r>
            <w:r>
              <w:rPr>
                <w:rFonts w:ascii="Garamond" w:hAnsi="Garamond"/>
              </w:rPr>
              <w:t xml:space="preserve"> June, 2014. Accused is allowed to attend his sister’s marriage in police custody along with requisite police manpower.</w:t>
            </w:r>
            <w:r w:rsidR="00F059EB" w:rsidRPr="00F059EB">
              <w:rPr>
                <w:rFonts w:ascii="Garamond" w:hAnsi="Garamond"/>
                <w:b/>
              </w:rPr>
              <w:t xml:space="preserve"> </w:t>
            </w:r>
            <w:r w:rsidR="00F059EB" w:rsidRPr="00F059EB">
              <w:rPr>
                <w:rFonts w:ascii="Garamond" w:hAnsi="Garamond"/>
                <w:b/>
              </w:rPr>
              <w:t>[Raj Kapoor, A.S.J.-03, P</w:t>
            </w:r>
            <w:r w:rsidR="003E755D">
              <w:rPr>
                <w:rFonts w:ascii="Garamond" w:hAnsi="Garamond"/>
                <w:b/>
              </w:rPr>
              <w:t xml:space="preserve">ATIALA </w:t>
            </w:r>
            <w:r w:rsidR="00F059EB" w:rsidRPr="00F059EB">
              <w:rPr>
                <w:rFonts w:ascii="Garamond" w:hAnsi="Garamond"/>
                <w:b/>
              </w:rPr>
              <w:t>H</w:t>
            </w:r>
            <w:r w:rsidR="003E755D">
              <w:rPr>
                <w:rFonts w:ascii="Garamond" w:hAnsi="Garamond"/>
                <w:b/>
              </w:rPr>
              <w:t xml:space="preserve">OUSE </w:t>
            </w:r>
            <w:r w:rsidR="00F059EB" w:rsidRPr="00F059EB">
              <w:rPr>
                <w:rFonts w:ascii="Garamond" w:hAnsi="Garamond"/>
                <w:b/>
              </w:rPr>
              <w:t>C</w:t>
            </w:r>
            <w:r w:rsidR="003E755D">
              <w:rPr>
                <w:rFonts w:ascii="Garamond" w:hAnsi="Garamond"/>
                <w:b/>
              </w:rPr>
              <w:t>OURT</w:t>
            </w:r>
            <w:r w:rsidR="00F059EB" w:rsidRPr="00F059EB">
              <w:rPr>
                <w:rFonts w:ascii="Garamond" w:hAnsi="Garamond"/>
                <w:b/>
              </w:rPr>
              <w:t xml:space="preserve"> / NDD, New Delhi]</w:t>
            </w:r>
          </w:p>
        </w:tc>
        <w:tc>
          <w:tcPr>
            <w:tcW w:w="1241" w:type="dxa"/>
          </w:tcPr>
          <w:p w14:paraId="386B9DF8" w14:textId="77777777" w:rsidR="0084759C" w:rsidRPr="00DF6C95" w:rsidRDefault="0084759C" w:rsidP="00954583">
            <w:pPr>
              <w:jc w:val="both"/>
              <w:rPr>
                <w:rFonts w:ascii="Garamond" w:hAnsi="Garamond"/>
              </w:rPr>
            </w:pPr>
          </w:p>
        </w:tc>
      </w:tr>
      <w:tr w:rsidR="00954583" w:rsidRPr="00DF6C95" w14:paraId="4C8BD636" w14:textId="77777777" w:rsidTr="00954583">
        <w:trPr>
          <w:trHeight w:val="546"/>
        </w:trPr>
        <w:tc>
          <w:tcPr>
            <w:tcW w:w="1801" w:type="dxa"/>
          </w:tcPr>
          <w:p w14:paraId="4BA51974" w14:textId="37D9F821" w:rsidR="00357B4F" w:rsidRPr="00DF6C95" w:rsidRDefault="00F362D6" w:rsidP="00954583">
            <w:pPr>
              <w:jc w:val="center"/>
              <w:rPr>
                <w:rFonts w:ascii="Garamond" w:hAnsi="Garamond"/>
              </w:rPr>
            </w:pPr>
            <w:r>
              <w:rPr>
                <w:rFonts w:ascii="Garamond" w:hAnsi="Garamond"/>
              </w:rPr>
              <w:t>13.06.2014</w:t>
            </w:r>
          </w:p>
        </w:tc>
        <w:tc>
          <w:tcPr>
            <w:tcW w:w="6558" w:type="dxa"/>
          </w:tcPr>
          <w:p w14:paraId="17CE4944" w14:textId="4468C626" w:rsidR="0084759C" w:rsidRPr="00F059EB" w:rsidRDefault="00F362D6" w:rsidP="00954583">
            <w:pPr>
              <w:jc w:val="both"/>
              <w:rPr>
                <w:rFonts w:ascii="Garamond" w:hAnsi="Garamond"/>
                <w:b/>
              </w:rPr>
            </w:pPr>
            <w:r>
              <w:rPr>
                <w:rFonts w:ascii="Garamond" w:hAnsi="Garamond"/>
              </w:rPr>
              <w:t xml:space="preserve">Statement of complainant has been recorded, and petitioner is the only male member in the family. His father is suffering from Hepatitis </w:t>
            </w:r>
            <w:r w:rsidR="00E24077">
              <w:rPr>
                <w:rFonts w:ascii="Garamond" w:hAnsi="Garamond"/>
              </w:rPr>
              <w:t>–</w:t>
            </w:r>
            <w:r>
              <w:rPr>
                <w:rFonts w:ascii="Garamond" w:hAnsi="Garamond"/>
              </w:rPr>
              <w:t xml:space="preserve"> </w:t>
            </w:r>
            <w:r w:rsidR="00E24077">
              <w:rPr>
                <w:rFonts w:ascii="Garamond" w:hAnsi="Garamond"/>
              </w:rPr>
              <w:t xml:space="preserve">C </w:t>
            </w:r>
            <w:r w:rsidR="0013789C">
              <w:rPr>
                <w:rFonts w:ascii="Garamond" w:hAnsi="Garamond"/>
              </w:rPr>
              <w:t>and isn’t in the position to actively engage in making arrangements for the marriage ceremonies. Petitioner has given an undertaking that he shall not interfere in course of justice and shall abide by any condition as may be imposed by the State. Subject to furnishing a bail bond in the sum of Rs. 25,000/- with one surety in like amount, he shall be released on bail for a period of one week from 18</w:t>
            </w:r>
            <w:r w:rsidR="0013789C" w:rsidRPr="0013789C">
              <w:rPr>
                <w:rFonts w:ascii="Garamond" w:hAnsi="Garamond"/>
                <w:vertAlign w:val="superscript"/>
              </w:rPr>
              <w:t>th</w:t>
            </w:r>
            <w:r w:rsidR="0013789C">
              <w:rPr>
                <w:rFonts w:ascii="Garamond" w:hAnsi="Garamond"/>
              </w:rPr>
              <w:t xml:space="preserve"> June 2014 (marriage on June 20, 2014)</w:t>
            </w:r>
            <w:r w:rsidR="00F059EB">
              <w:rPr>
                <w:rFonts w:ascii="Garamond" w:hAnsi="Garamond"/>
              </w:rPr>
              <w:t xml:space="preserve"> </w:t>
            </w:r>
            <w:r w:rsidR="00F059EB">
              <w:rPr>
                <w:rFonts w:ascii="Garamond" w:hAnsi="Garamond"/>
                <w:b/>
              </w:rPr>
              <w:t>[Gita Mittal, Vacation Judge</w:t>
            </w:r>
            <w:r w:rsidR="003E755D">
              <w:rPr>
                <w:rFonts w:ascii="Garamond" w:hAnsi="Garamond"/>
                <w:b/>
              </w:rPr>
              <w:t>, HIGH COURT</w:t>
            </w:r>
            <w:r w:rsidR="00F059EB">
              <w:rPr>
                <w:rFonts w:ascii="Garamond" w:hAnsi="Garamond"/>
                <w:b/>
              </w:rPr>
              <w:t>]</w:t>
            </w:r>
          </w:p>
        </w:tc>
        <w:tc>
          <w:tcPr>
            <w:tcW w:w="1241" w:type="dxa"/>
          </w:tcPr>
          <w:p w14:paraId="5FDD6C2D" w14:textId="77777777" w:rsidR="0084759C" w:rsidRPr="00DF6C95" w:rsidRDefault="0084759C" w:rsidP="00954583">
            <w:pPr>
              <w:jc w:val="both"/>
              <w:rPr>
                <w:rFonts w:ascii="Garamond" w:hAnsi="Garamond"/>
              </w:rPr>
            </w:pPr>
          </w:p>
        </w:tc>
      </w:tr>
      <w:tr w:rsidR="00954583" w:rsidRPr="00DF6C95" w14:paraId="31D290D9" w14:textId="77777777" w:rsidTr="00954583">
        <w:trPr>
          <w:trHeight w:val="573"/>
        </w:trPr>
        <w:tc>
          <w:tcPr>
            <w:tcW w:w="1801" w:type="dxa"/>
          </w:tcPr>
          <w:p w14:paraId="2BA5A39E" w14:textId="4E36899B" w:rsidR="0084759C" w:rsidRPr="00DF6C95" w:rsidRDefault="003C5A41" w:rsidP="00954583">
            <w:pPr>
              <w:jc w:val="center"/>
              <w:rPr>
                <w:rFonts w:ascii="Garamond" w:hAnsi="Garamond"/>
              </w:rPr>
            </w:pPr>
            <w:r>
              <w:rPr>
                <w:rFonts w:ascii="Garamond" w:hAnsi="Garamond"/>
              </w:rPr>
              <w:t>20.10.2014</w:t>
            </w:r>
          </w:p>
        </w:tc>
        <w:tc>
          <w:tcPr>
            <w:tcW w:w="6558" w:type="dxa"/>
          </w:tcPr>
          <w:p w14:paraId="0C82C19D" w14:textId="42042F9B" w:rsidR="0084759C" w:rsidRPr="00DF6C95" w:rsidRDefault="00E13D4E" w:rsidP="00954583">
            <w:pPr>
              <w:jc w:val="both"/>
              <w:rPr>
                <w:rFonts w:ascii="Garamond" w:hAnsi="Garamond"/>
              </w:rPr>
            </w:pPr>
            <w:r>
              <w:rPr>
                <w:rFonts w:ascii="Garamond" w:hAnsi="Garamond"/>
              </w:rPr>
              <w:t>Ld. Counsel for the accused submits that accused is the only brother of Aarti and on account of Diwali and Bhai Duj festival, and is presence being indispensable due to family traditions</w:t>
            </w:r>
            <w:r w:rsidR="0006152F">
              <w:rPr>
                <w:rFonts w:ascii="Garamond" w:hAnsi="Garamond"/>
              </w:rPr>
              <w:t>.</w:t>
            </w:r>
            <w:r w:rsidR="00E611C2">
              <w:rPr>
                <w:rFonts w:ascii="Garamond" w:hAnsi="Garamond"/>
              </w:rPr>
              <w:t xml:space="preserve"> Reason: </w:t>
            </w:r>
            <w:r w:rsidR="00EA4CF8">
              <w:rPr>
                <w:rFonts w:ascii="Garamond" w:hAnsi="Garamond"/>
              </w:rPr>
              <w:t xml:space="preserve">Since the accused has complied with the Interim bail order conditions dated 13.06.2014, </w:t>
            </w:r>
            <w:r w:rsidR="00724638">
              <w:rPr>
                <w:rFonts w:ascii="Garamond" w:hAnsi="Garamond"/>
              </w:rPr>
              <w:t>therefore accused is admitted on interim bail for a period of 10 days w.e.f. 21-10-2014 to 31.10.2014, on furnishing bail bond in the sum of Rs. 50,000</w:t>
            </w:r>
            <w:r w:rsidR="00AE5FE5">
              <w:rPr>
                <w:rFonts w:ascii="Garamond" w:hAnsi="Garamond"/>
              </w:rPr>
              <w:t xml:space="preserve"> and surety in like amount.</w:t>
            </w:r>
            <w:r w:rsidR="00F059EB">
              <w:rPr>
                <w:rFonts w:ascii="Garamond" w:hAnsi="Garamond"/>
              </w:rPr>
              <w:t xml:space="preserve"> </w:t>
            </w:r>
            <w:r w:rsidR="00F059EB" w:rsidRPr="00F059EB">
              <w:rPr>
                <w:rFonts w:ascii="Garamond" w:hAnsi="Garamond"/>
                <w:b/>
              </w:rPr>
              <w:t>[Raj Kapoor, A.S.J.-03, P</w:t>
            </w:r>
            <w:r w:rsidR="003E755D">
              <w:rPr>
                <w:rFonts w:ascii="Garamond" w:hAnsi="Garamond"/>
                <w:b/>
              </w:rPr>
              <w:t xml:space="preserve">ATIALA </w:t>
            </w:r>
            <w:r w:rsidR="00F059EB" w:rsidRPr="00F059EB">
              <w:rPr>
                <w:rFonts w:ascii="Garamond" w:hAnsi="Garamond"/>
                <w:b/>
              </w:rPr>
              <w:t>H</w:t>
            </w:r>
            <w:r w:rsidR="003E755D">
              <w:rPr>
                <w:rFonts w:ascii="Garamond" w:hAnsi="Garamond"/>
                <w:b/>
              </w:rPr>
              <w:t xml:space="preserve">OUSE </w:t>
            </w:r>
            <w:r w:rsidR="00F059EB" w:rsidRPr="00F059EB">
              <w:rPr>
                <w:rFonts w:ascii="Garamond" w:hAnsi="Garamond"/>
                <w:b/>
              </w:rPr>
              <w:t>C</w:t>
            </w:r>
            <w:r w:rsidR="003E755D">
              <w:rPr>
                <w:rFonts w:ascii="Garamond" w:hAnsi="Garamond"/>
                <w:b/>
              </w:rPr>
              <w:t>OURT</w:t>
            </w:r>
            <w:r w:rsidR="00F059EB" w:rsidRPr="00F059EB">
              <w:rPr>
                <w:rFonts w:ascii="Garamond" w:hAnsi="Garamond"/>
                <w:b/>
              </w:rPr>
              <w:t xml:space="preserve"> / NDD, New Delhi]</w:t>
            </w:r>
          </w:p>
        </w:tc>
        <w:tc>
          <w:tcPr>
            <w:tcW w:w="1241" w:type="dxa"/>
          </w:tcPr>
          <w:p w14:paraId="0F4A5604" w14:textId="77777777" w:rsidR="0084759C" w:rsidRPr="00DF6C95" w:rsidRDefault="0084759C" w:rsidP="00954583">
            <w:pPr>
              <w:jc w:val="both"/>
              <w:rPr>
                <w:rFonts w:ascii="Garamond" w:hAnsi="Garamond"/>
              </w:rPr>
            </w:pPr>
          </w:p>
        </w:tc>
      </w:tr>
      <w:tr w:rsidR="00954583" w:rsidRPr="00DF6C95" w14:paraId="12AE7E9E" w14:textId="77777777" w:rsidTr="00954583">
        <w:trPr>
          <w:trHeight w:val="573"/>
        </w:trPr>
        <w:tc>
          <w:tcPr>
            <w:tcW w:w="1801" w:type="dxa"/>
          </w:tcPr>
          <w:p w14:paraId="4EA00119" w14:textId="4581789A" w:rsidR="0084759C" w:rsidRPr="00DF6C95" w:rsidRDefault="003E755D" w:rsidP="00954583">
            <w:pPr>
              <w:jc w:val="center"/>
              <w:rPr>
                <w:rFonts w:ascii="Garamond" w:hAnsi="Garamond"/>
              </w:rPr>
            </w:pPr>
            <w:r>
              <w:rPr>
                <w:rFonts w:ascii="Garamond" w:hAnsi="Garamond"/>
              </w:rPr>
              <w:t>12.01.2015</w:t>
            </w:r>
          </w:p>
        </w:tc>
        <w:tc>
          <w:tcPr>
            <w:tcW w:w="6558" w:type="dxa"/>
          </w:tcPr>
          <w:p w14:paraId="6B57056E" w14:textId="63CB061A" w:rsidR="0084759C" w:rsidRPr="00DF6C95" w:rsidRDefault="003E755D" w:rsidP="00954583">
            <w:pPr>
              <w:jc w:val="both"/>
              <w:rPr>
                <w:rFonts w:ascii="Garamond" w:hAnsi="Garamond"/>
              </w:rPr>
            </w:pPr>
            <w:r>
              <w:rPr>
                <w:rFonts w:ascii="Garamond" w:hAnsi="Garamond"/>
              </w:rPr>
              <w:t>On careful consideration to the submissions of the counsels, since prosecutrix is yet to be examined in whole and since contentions of the Ld. Counsel for accused are not sustainable under present facts and circumstances, bail not granted.</w:t>
            </w:r>
            <w:r w:rsidRPr="00F059EB">
              <w:rPr>
                <w:rFonts w:ascii="Garamond" w:hAnsi="Garamond"/>
                <w:b/>
              </w:rPr>
              <w:t>[Raj Kapoor, A.S.J.-03, P</w:t>
            </w:r>
            <w:r>
              <w:rPr>
                <w:rFonts w:ascii="Garamond" w:hAnsi="Garamond"/>
                <w:b/>
              </w:rPr>
              <w:t xml:space="preserve">ATIALA </w:t>
            </w:r>
            <w:r w:rsidRPr="00F059EB">
              <w:rPr>
                <w:rFonts w:ascii="Garamond" w:hAnsi="Garamond"/>
                <w:b/>
              </w:rPr>
              <w:t>H</w:t>
            </w:r>
            <w:r>
              <w:rPr>
                <w:rFonts w:ascii="Garamond" w:hAnsi="Garamond"/>
                <w:b/>
              </w:rPr>
              <w:t xml:space="preserve">OUSE </w:t>
            </w:r>
            <w:r w:rsidRPr="00F059EB">
              <w:rPr>
                <w:rFonts w:ascii="Garamond" w:hAnsi="Garamond"/>
                <w:b/>
              </w:rPr>
              <w:t>C</w:t>
            </w:r>
            <w:r>
              <w:rPr>
                <w:rFonts w:ascii="Garamond" w:hAnsi="Garamond"/>
                <w:b/>
              </w:rPr>
              <w:t>OURT</w:t>
            </w:r>
            <w:r w:rsidRPr="00F059EB">
              <w:rPr>
                <w:rFonts w:ascii="Garamond" w:hAnsi="Garamond"/>
                <w:b/>
              </w:rPr>
              <w:t xml:space="preserve"> / NDD, New Delhi]</w:t>
            </w:r>
          </w:p>
        </w:tc>
        <w:tc>
          <w:tcPr>
            <w:tcW w:w="1241" w:type="dxa"/>
          </w:tcPr>
          <w:p w14:paraId="047835A4" w14:textId="77777777" w:rsidR="0084759C" w:rsidRPr="00DF6C95" w:rsidRDefault="0084759C" w:rsidP="00954583">
            <w:pPr>
              <w:jc w:val="both"/>
              <w:rPr>
                <w:rFonts w:ascii="Garamond" w:hAnsi="Garamond"/>
              </w:rPr>
            </w:pPr>
          </w:p>
        </w:tc>
      </w:tr>
      <w:tr w:rsidR="00954583" w:rsidRPr="00DF6C95" w14:paraId="2F2503A3" w14:textId="77777777" w:rsidTr="00954583">
        <w:trPr>
          <w:trHeight w:val="546"/>
        </w:trPr>
        <w:tc>
          <w:tcPr>
            <w:tcW w:w="1801" w:type="dxa"/>
          </w:tcPr>
          <w:p w14:paraId="4B3C230D" w14:textId="442165C5" w:rsidR="0084759C" w:rsidRPr="00DF6C95" w:rsidRDefault="00AD7407" w:rsidP="00954583">
            <w:pPr>
              <w:jc w:val="center"/>
              <w:rPr>
                <w:rFonts w:ascii="Garamond" w:hAnsi="Garamond"/>
              </w:rPr>
            </w:pPr>
            <w:r>
              <w:rPr>
                <w:rFonts w:ascii="Garamond" w:hAnsi="Garamond"/>
              </w:rPr>
              <w:t>07.11.2015</w:t>
            </w:r>
          </w:p>
        </w:tc>
        <w:tc>
          <w:tcPr>
            <w:tcW w:w="6558" w:type="dxa"/>
          </w:tcPr>
          <w:p w14:paraId="5D1997A4" w14:textId="4F92307C" w:rsidR="0084759C" w:rsidRPr="00DF6C95" w:rsidRDefault="00AD7407" w:rsidP="00954583">
            <w:pPr>
              <w:jc w:val="both"/>
              <w:rPr>
                <w:rFonts w:ascii="Garamond" w:hAnsi="Garamond"/>
              </w:rPr>
            </w:pPr>
            <w:r>
              <w:rPr>
                <w:rFonts w:ascii="Garamond" w:hAnsi="Garamond"/>
              </w:rPr>
              <w:t>T</w:t>
            </w:r>
            <w:r w:rsidRPr="00AD7407">
              <w:rPr>
                <w:rFonts w:ascii="Garamond" w:hAnsi="Garamond"/>
              </w:rPr>
              <w:t>h</w:t>
            </w:r>
            <w:r>
              <w:rPr>
                <w:rFonts w:ascii="Garamond" w:hAnsi="Garamond"/>
              </w:rPr>
              <w:t>e accused has applied for bail on the ground that there is Tika ceremony of the son of the sister of the accused, who is her only brother. The accused was released on interim bail on similar ground for attending festivals of Diwali and Bhaiya Duj earlier. There is no report that he misused his liberty, hence accused is admitted to interim bail subject to furnishing bond in sum of Rs. 50,000/- with a surety in like amount for 7 days w.e.f. 9.11.2015 to 15.11.2015.</w:t>
            </w:r>
            <w:r w:rsidRPr="00F059EB">
              <w:rPr>
                <w:rFonts w:ascii="Garamond" w:hAnsi="Garamond"/>
                <w:b/>
              </w:rPr>
              <w:t>[</w:t>
            </w:r>
            <w:r w:rsidR="004B621D">
              <w:rPr>
                <w:rFonts w:ascii="Garamond" w:hAnsi="Garamond"/>
                <w:b/>
              </w:rPr>
              <w:t>Devendra Kumar Sharma</w:t>
            </w:r>
            <w:r w:rsidRPr="00F059EB">
              <w:rPr>
                <w:rFonts w:ascii="Garamond" w:hAnsi="Garamond"/>
                <w:b/>
              </w:rPr>
              <w:t>, A.S.J,</w:t>
            </w:r>
            <w:r w:rsidR="004B621D">
              <w:rPr>
                <w:rFonts w:ascii="Garamond" w:hAnsi="Garamond"/>
                <w:b/>
              </w:rPr>
              <w:t xml:space="preserve"> F.T.C., Court No. 7</w:t>
            </w:r>
            <w:r w:rsidRPr="00F059EB">
              <w:rPr>
                <w:rFonts w:ascii="Garamond" w:hAnsi="Garamond"/>
                <w:b/>
              </w:rPr>
              <w:t xml:space="preserve"> P</w:t>
            </w:r>
            <w:r>
              <w:rPr>
                <w:rFonts w:ascii="Garamond" w:hAnsi="Garamond"/>
                <w:b/>
              </w:rPr>
              <w:t xml:space="preserve">ATIALA </w:t>
            </w:r>
            <w:r w:rsidRPr="00F059EB">
              <w:rPr>
                <w:rFonts w:ascii="Garamond" w:hAnsi="Garamond"/>
                <w:b/>
              </w:rPr>
              <w:t>H</w:t>
            </w:r>
            <w:r>
              <w:rPr>
                <w:rFonts w:ascii="Garamond" w:hAnsi="Garamond"/>
                <w:b/>
              </w:rPr>
              <w:t xml:space="preserve">OUSE </w:t>
            </w:r>
            <w:r w:rsidRPr="00F059EB">
              <w:rPr>
                <w:rFonts w:ascii="Garamond" w:hAnsi="Garamond"/>
                <w:b/>
              </w:rPr>
              <w:t>C</w:t>
            </w:r>
            <w:r>
              <w:rPr>
                <w:rFonts w:ascii="Garamond" w:hAnsi="Garamond"/>
                <w:b/>
              </w:rPr>
              <w:t>OURT</w:t>
            </w:r>
            <w:r w:rsidRPr="00F059EB">
              <w:rPr>
                <w:rFonts w:ascii="Garamond" w:hAnsi="Garamond"/>
                <w:b/>
              </w:rPr>
              <w:t>, New Delhi]</w:t>
            </w:r>
          </w:p>
        </w:tc>
        <w:tc>
          <w:tcPr>
            <w:tcW w:w="1241" w:type="dxa"/>
          </w:tcPr>
          <w:p w14:paraId="39DB5A53" w14:textId="77777777" w:rsidR="0084759C" w:rsidRPr="00DF6C95" w:rsidRDefault="0084759C" w:rsidP="00954583">
            <w:pPr>
              <w:jc w:val="both"/>
              <w:rPr>
                <w:rFonts w:ascii="Garamond" w:hAnsi="Garamond"/>
              </w:rPr>
            </w:pPr>
          </w:p>
        </w:tc>
      </w:tr>
      <w:tr w:rsidR="00954583" w:rsidRPr="00DF6C95" w14:paraId="71BF0AB3" w14:textId="77777777" w:rsidTr="00954583">
        <w:trPr>
          <w:trHeight w:val="573"/>
        </w:trPr>
        <w:tc>
          <w:tcPr>
            <w:tcW w:w="1801" w:type="dxa"/>
          </w:tcPr>
          <w:p w14:paraId="3A0943C1" w14:textId="0C78A251" w:rsidR="0084759C" w:rsidRPr="00DF6C95" w:rsidRDefault="004B621D" w:rsidP="00954583">
            <w:pPr>
              <w:jc w:val="center"/>
              <w:rPr>
                <w:rFonts w:ascii="Garamond" w:hAnsi="Garamond"/>
              </w:rPr>
            </w:pPr>
            <w:r>
              <w:rPr>
                <w:rFonts w:ascii="Garamond" w:hAnsi="Garamond"/>
              </w:rPr>
              <w:t>12.01.2016</w:t>
            </w:r>
          </w:p>
        </w:tc>
        <w:tc>
          <w:tcPr>
            <w:tcW w:w="6558" w:type="dxa"/>
          </w:tcPr>
          <w:p w14:paraId="39E4BE15" w14:textId="77777777" w:rsidR="008B5BE9" w:rsidRDefault="004B621D" w:rsidP="00954583">
            <w:pPr>
              <w:jc w:val="both"/>
              <w:rPr>
                <w:rFonts w:ascii="Garamond" w:hAnsi="Garamond"/>
              </w:rPr>
            </w:pPr>
            <w:r>
              <w:rPr>
                <w:rFonts w:ascii="Garamond" w:hAnsi="Garamond"/>
              </w:rPr>
              <w:t xml:space="preserve">Accused raised a number of grounds – </w:t>
            </w:r>
          </w:p>
          <w:p w14:paraId="0066AABA" w14:textId="0E6D9C95" w:rsidR="008B5BE9" w:rsidRPr="008B5BE9" w:rsidRDefault="004B621D" w:rsidP="00954583">
            <w:pPr>
              <w:pStyle w:val="ListParagraph"/>
              <w:numPr>
                <w:ilvl w:val="0"/>
                <w:numId w:val="1"/>
              </w:numPr>
              <w:jc w:val="both"/>
              <w:rPr>
                <w:rFonts w:ascii="Garamond" w:hAnsi="Garamond"/>
                <w:b/>
              </w:rPr>
            </w:pPr>
            <w:r w:rsidRPr="008B5BE9">
              <w:rPr>
                <w:rFonts w:ascii="Garamond" w:hAnsi="Garamond"/>
              </w:rPr>
              <w:t>Accused has been in J</w:t>
            </w:r>
            <w:r w:rsidR="00954583">
              <w:rPr>
                <w:rFonts w:ascii="Garamond" w:hAnsi="Garamond"/>
              </w:rPr>
              <w:t>C</w:t>
            </w:r>
            <w:r w:rsidRPr="008B5BE9">
              <w:rPr>
                <w:rFonts w:ascii="Garamond" w:hAnsi="Garamond"/>
              </w:rPr>
              <w:t xml:space="preserve"> since 19.08.2013. Charge-sheet has been filed and charges have been framed. Prosecution evidence started on 27.01.2014 but on difference occasions, matter was adjourned either because of non-filing of FSL result or because of absence of prosecutrix.</w:t>
            </w:r>
            <w:r w:rsidR="008B5BE9" w:rsidRPr="008B5BE9">
              <w:rPr>
                <w:rFonts w:ascii="Garamond" w:hAnsi="Garamond"/>
              </w:rPr>
              <w:t xml:space="preserve"> </w:t>
            </w:r>
          </w:p>
          <w:p w14:paraId="72288E9B" w14:textId="77777777" w:rsidR="008B5BE9" w:rsidRPr="008B5BE9" w:rsidRDefault="008B5BE9" w:rsidP="00954583">
            <w:pPr>
              <w:pStyle w:val="ListParagraph"/>
              <w:numPr>
                <w:ilvl w:val="0"/>
                <w:numId w:val="1"/>
              </w:numPr>
              <w:jc w:val="both"/>
              <w:rPr>
                <w:rFonts w:ascii="Garamond" w:hAnsi="Garamond"/>
                <w:b/>
              </w:rPr>
            </w:pPr>
            <w:r w:rsidRPr="008B5BE9">
              <w:rPr>
                <w:rFonts w:ascii="Garamond" w:hAnsi="Garamond"/>
              </w:rPr>
              <w:lastRenderedPageBreak/>
              <w:t xml:space="preserve">Prosecutrix, on date has already been examined. </w:t>
            </w:r>
          </w:p>
          <w:p w14:paraId="5AFAD5B3" w14:textId="77777777" w:rsidR="008B5BE9" w:rsidRPr="008B5BE9" w:rsidRDefault="008B5BE9" w:rsidP="00954583">
            <w:pPr>
              <w:pStyle w:val="ListParagraph"/>
              <w:numPr>
                <w:ilvl w:val="0"/>
                <w:numId w:val="1"/>
              </w:numPr>
              <w:jc w:val="both"/>
              <w:rPr>
                <w:rFonts w:ascii="Garamond" w:hAnsi="Garamond"/>
                <w:b/>
              </w:rPr>
            </w:pPr>
            <w:r w:rsidRPr="008B5BE9">
              <w:rPr>
                <w:rFonts w:ascii="Garamond" w:hAnsi="Garamond"/>
              </w:rPr>
              <w:t>There is material contradiction in testimony of the prosecutrix.</w:t>
            </w:r>
          </w:p>
          <w:p w14:paraId="382B8A3A" w14:textId="77777777" w:rsidR="008B5BE9" w:rsidRPr="008B5BE9" w:rsidRDefault="008B5BE9" w:rsidP="00954583">
            <w:pPr>
              <w:pStyle w:val="ListParagraph"/>
              <w:numPr>
                <w:ilvl w:val="0"/>
                <w:numId w:val="1"/>
              </w:numPr>
              <w:jc w:val="both"/>
              <w:rPr>
                <w:rFonts w:ascii="Garamond" w:hAnsi="Garamond"/>
                <w:b/>
              </w:rPr>
            </w:pPr>
            <w:r>
              <w:rPr>
                <w:rFonts w:ascii="Garamond" w:hAnsi="Garamond"/>
              </w:rPr>
              <w:t>During pendency of the matter, the accused was released on interim bail on 3 occasion but there is no report of misuse by the accused of the liberty so granted.</w:t>
            </w:r>
          </w:p>
          <w:p w14:paraId="584E46CD" w14:textId="77777777" w:rsidR="008B5BE9" w:rsidRPr="008B5BE9" w:rsidRDefault="008B5BE9" w:rsidP="00954583">
            <w:pPr>
              <w:pStyle w:val="ListParagraph"/>
              <w:numPr>
                <w:ilvl w:val="0"/>
                <w:numId w:val="1"/>
              </w:numPr>
              <w:jc w:val="both"/>
              <w:rPr>
                <w:rFonts w:ascii="Garamond" w:hAnsi="Garamond"/>
                <w:b/>
              </w:rPr>
            </w:pPr>
            <w:r>
              <w:rPr>
                <w:rFonts w:ascii="Garamond" w:hAnsi="Garamond"/>
              </w:rPr>
              <w:t>Due to long custody, accused has very serious repurcussions on his mental and physical state</w:t>
            </w:r>
          </w:p>
          <w:p w14:paraId="4ADE4D2F" w14:textId="77777777" w:rsidR="008B5BE9" w:rsidRPr="008B5BE9" w:rsidRDefault="008B5BE9" w:rsidP="00954583">
            <w:pPr>
              <w:pStyle w:val="ListParagraph"/>
              <w:numPr>
                <w:ilvl w:val="0"/>
                <w:numId w:val="1"/>
              </w:numPr>
              <w:jc w:val="both"/>
              <w:rPr>
                <w:rFonts w:ascii="Garamond" w:hAnsi="Garamond"/>
                <w:b/>
              </w:rPr>
            </w:pPr>
            <w:r>
              <w:rPr>
                <w:rFonts w:ascii="Garamond" w:hAnsi="Garamond"/>
              </w:rPr>
              <w:t>There is nobody in the family to look after the aged parents.</w:t>
            </w:r>
          </w:p>
          <w:p w14:paraId="13D83C50" w14:textId="77777777" w:rsidR="008B5BE9" w:rsidRDefault="008B5BE9" w:rsidP="00954583">
            <w:pPr>
              <w:jc w:val="both"/>
              <w:rPr>
                <w:rFonts w:ascii="Garamond" w:hAnsi="Garamond"/>
                <w:b/>
              </w:rPr>
            </w:pPr>
          </w:p>
          <w:p w14:paraId="78810D91" w14:textId="77777777" w:rsidR="0084759C" w:rsidRDefault="008B5BE9" w:rsidP="00954583">
            <w:pPr>
              <w:jc w:val="both"/>
              <w:rPr>
                <w:rFonts w:ascii="Garamond" w:hAnsi="Garamond"/>
              </w:rPr>
            </w:pPr>
            <w:r w:rsidRPr="008B5BE9">
              <w:rPr>
                <w:rFonts w:ascii="Garamond" w:hAnsi="Garamond"/>
              </w:rPr>
              <w:t>Judg</w:t>
            </w:r>
            <w:r>
              <w:rPr>
                <w:rFonts w:ascii="Garamond" w:hAnsi="Garamond"/>
              </w:rPr>
              <w:t>e observed: It is a trie principle of law that while granting bail the Court has to keep in mind (a) the nature and gravity of the accusation and the exact role of the accused must be properly comprehended before arrest is made; (b) antecedents of the applicant including the fact as to whether the accused has previously undergone imprisonment on conviction by a court in respect of cognizable offence (c) the possibility of the applicant to flee from justice; (d) the possibility of the accused’s likelihood to repeat similar or other offences; (e) where the accusations have been made only with the object of injuring or humiliating the applicant by arresting him or her; (f) impact of grant of bail particularly in cases of large magnitude affecting a very large number of people; (g) the court should consider reasonable apprehension of tampering of the witnesses or apprehension of threat to the complainant and any other aspects of the case should be taken into consideration while granting bail.</w:t>
            </w:r>
          </w:p>
          <w:p w14:paraId="0AF7BB52" w14:textId="77777777" w:rsidR="00954583" w:rsidRDefault="00954583" w:rsidP="00954583">
            <w:pPr>
              <w:jc w:val="both"/>
              <w:rPr>
                <w:rFonts w:ascii="Garamond" w:hAnsi="Garamond"/>
              </w:rPr>
            </w:pPr>
          </w:p>
          <w:p w14:paraId="5CD9ED9D" w14:textId="696F8125" w:rsidR="00954583" w:rsidRDefault="00954583" w:rsidP="00954583">
            <w:pPr>
              <w:jc w:val="both"/>
              <w:rPr>
                <w:rFonts w:ascii="Garamond" w:hAnsi="Garamond"/>
              </w:rPr>
            </w:pPr>
            <w:r>
              <w:rPr>
                <w:rFonts w:ascii="Garamond" w:hAnsi="Garamond"/>
              </w:rPr>
              <w:t>In light of settled proposition of law and the facts and circumstances of the present case, considering the fact that prosecutrix and other material public witnesses have already been examined, accused is in JC for more than 2 years – bail granted subject to furnishing personal bond in sum of Rs. 50,000 with one surety in like amount.</w:t>
            </w:r>
            <w:bookmarkStart w:id="0" w:name="_GoBack"/>
            <w:bookmarkEnd w:id="0"/>
          </w:p>
          <w:p w14:paraId="10791E28" w14:textId="265298E1" w:rsidR="00954583" w:rsidRPr="008B5BE9" w:rsidRDefault="00954583" w:rsidP="00954583">
            <w:pPr>
              <w:jc w:val="both"/>
              <w:rPr>
                <w:rFonts w:ascii="Garamond" w:hAnsi="Garamond"/>
              </w:rPr>
            </w:pPr>
          </w:p>
        </w:tc>
        <w:tc>
          <w:tcPr>
            <w:tcW w:w="1241" w:type="dxa"/>
          </w:tcPr>
          <w:p w14:paraId="11868C3F" w14:textId="77777777" w:rsidR="0084759C" w:rsidRPr="00DF6C95" w:rsidRDefault="0084759C" w:rsidP="00954583">
            <w:pPr>
              <w:jc w:val="both"/>
              <w:rPr>
                <w:rFonts w:ascii="Garamond" w:hAnsi="Garamond"/>
              </w:rPr>
            </w:pPr>
          </w:p>
        </w:tc>
      </w:tr>
    </w:tbl>
    <w:p w14:paraId="490A6F9C" w14:textId="4D43D260" w:rsidR="000427DF" w:rsidRPr="00DF6C95" w:rsidRDefault="000427DF" w:rsidP="00954583">
      <w:pPr>
        <w:jc w:val="both"/>
        <w:rPr>
          <w:rFonts w:ascii="Garamond" w:hAnsi="Garamond"/>
        </w:rPr>
      </w:pPr>
    </w:p>
    <w:sectPr w:rsidR="000427DF" w:rsidRPr="00DF6C95" w:rsidSect="00A92D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0B0495"/>
    <w:multiLevelType w:val="hybridMultilevel"/>
    <w:tmpl w:val="CE24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59C"/>
    <w:rsid w:val="000427DF"/>
    <w:rsid w:val="0006152F"/>
    <w:rsid w:val="0013789C"/>
    <w:rsid w:val="00170097"/>
    <w:rsid w:val="00357B4F"/>
    <w:rsid w:val="0036010A"/>
    <w:rsid w:val="003C2108"/>
    <w:rsid w:val="003C5A41"/>
    <w:rsid w:val="003E755D"/>
    <w:rsid w:val="004B621D"/>
    <w:rsid w:val="0065135A"/>
    <w:rsid w:val="006977EB"/>
    <w:rsid w:val="00724638"/>
    <w:rsid w:val="0084759C"/>
    <w:rsid w:val="00865A83"/>
    <w:rsid w:val="008B5BE9"/>
    <w:rsid w:val="00954583"/>
    <w:rsid w:val="00A92D09"/>
    <w:rsid w:val="00AD7407"/>
    <w:rsid w:val="00AE5FE5"/>
    <w:rsid w:val="00AE6129"/>
    <w:rsid w:val="00BF3730"/>
    <w:rsid w:val="00DF6C95"/>
    <w:rsid w:val="00E13D4E"/>
    <w:rsid w:val="00E211FE"/>
    <w:rsid w:val="00E24077"/>
    <w:rsid w:val="00E611C2"/>
    <w:rsid w:val="00E94063"/>
    <w:rsid w:val="00EA4CF8"/>
    <w:rsid w:val="00F059EB"/>
    <w:rsid w:val="00F362D6"/>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499F1E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7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B5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713</Words>
  <Characters>4065</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Gyandeep Kaushal</dc:creator>
  <cp:keywords/>
  <dc:description/>
  <cp:lastModifiedBy>Gyandeep Kaushal</cp:lastModifiedBy>
  <cp:revision>3</cp:revision>
  <dcterms:created xsi:type="dcterms:W3CDTF">2016-08-05T11:56:00Z</dcterms:created>
  <dcterms:modified xsi:type="dcterms:W3CDTF">2016-08-05T16:00:00Z</dcterms:modified>
</cp:coreProperties>
</file>