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864"/>
          <w:sz w:val="40"/>
          <w:szCs w:val="40"/>
        </w:rPr>
        <w:t xml:space="preserve">SOFTWARE REQUIREMENTS SPECIFICATION</w:t>
      </w:r>
    </w:p>
    <w:p>
      <w:pPr>
        <w:spacing w:after="600"/>
        <w:jc w:val="center"/>
      </w:pPr>
      <w:r>
        <w:rPr>
          <w:b/>
          <w:bCs/>
          <w:color w:val="2E5395"/>
          <w:sz w:val="30"/>
          <w:szCs w:val="30"/>
        </w:rPr>
        <w:t xml:space="preserve">Multi-Tenant Coaching / Institute Management SaaS</w:t>
      </w:r>
    </w:p>
    <w:p>
      <w:pPr>
        <w:spacing w:after="100"/>
        <w:jc w:val="center"/>
      </w:pPr>
      <w:r>
        <w:rPr>
          <w:sz w:val="22"/>
          <w:szCs w:val="22"/>
        </w:rPr>
        <w:t xml:space="preserve">Version 1.0</w:t>
      </w:r>
    </w:p>
    <w:p>
      <w:pPr>
        <w:spacing w:after="100"/>
        <w:jc w:val="center"/>
      </w:pPr>
      <w:r>
        <w:rPr>
          <w:sz w:val="22"/>
          <w:szCs w:val="22"/>
        </w:rPr>
        <w:t xml:space="preserve">Prepared by: Gyan</w:t>
      </w:r>
    </w:p>
    <w:p>
      <w:pPr>
        <w:spacing w:after="100"/>
        <w:jc w:val="center"/>
      </w:pPr>
      <w:r>
        <w:rPr>
          <w:sz w:val="22"/>
          <w:szCs w:val="22"/>
        </w:rPr>
        <w:t xml:space="preserve">Technology Stack: Python (Django, DRF) + React + PostgreSQL + Redis + Celery</w:t>
      </w:r>
    </w:p>
    <w:p>
      <w:pPr>
        <w:jc w:val="center"/>
      </w:pPr>
      <w:r>
        <w:rPr>
          <w:sz w:val="22"/>
          <w:szCs w:val="22"/>
        </w:rPr>
        <w:t xml:space="preserve">Date: August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w:t>
      </w:r>
    </w:p>
    <w:p>
      <w:pPr>
        <w:pStyle w:val="Heading2"/>
        <w:spacing w:after="100" w:before="200"/>
      </w:pPr>
      <w:r>
        <w:t xml:space="preserve">1.1 Purpose</w:t>
      </w:r>
    </w:p>
    <w:p>
      <w:pPr>
        <w:spacing w:after="120"/>
      </w:pPr>
      <w:r>
        <w:t xml:space="preserve">This document specifies the functional and non-functional requirements for a Multi-Tenant Coaching / Institute Management SaaS platform. The system enables coaching institutes across India to digitize student management, attendance, fee collection, examinations, and communication from a single web-based platform, with each institute (tenant) operating in an isolated, secure environment.</w:t>
      </w:r>
    </w:p>
    <w:p>
      <w:pPr>
        <w:pStyle w:val="Heading2"/>
        <w:spacing w:after="100" w:before="200"/>
      </w:pPr>
      <w:r>
        <w:t xml:space="preserve">1.2 Scope</w:t>
      </w:r>
    </w:p>
    <w:p>
      <w:pPr>
        <w:spacing w:after="120"/>
      </w:pPr>
      <w:r>
        <w:t xml:space="preserve">The platform will be built using Python (Django + Django REST Framework) for the backend, React for the frontend, PostgreSQL as the primary datastore, Redis for caching and message brokering, and Celery for asynchronous task processing. The system supports multiple institutes (tenants) on a single deployment, each with isolated data, configurable branding, and role-based access for Admins, Teachers, Students, and Parents.</w:t>
      </w:r>
    </w:p>
    <w:p>
      <w:pPr>
        <w:pStyle w:val="Heading2"/>
        <w:spacing w:after="100" w:before="200"/>
      </w:pPr>
      <w:r>
        <w:t xml:space="preserve">1.3 Intended Audience</w:t>
      </w:r>
    </w:p>
    <w:p>
      <w:pPr>
        <w:pStyle w:val="ListParagraph"/>
        <w:numPr>
          <w:ilvl w:val="0"/>
          <w:numId w:val="1"/>
        </w:numPr>
        <w:spacing w:after="60"/>
      </w:pPr>
      <w:r>
        <w:t xml:space="preserve">Development team (backend, frontend, DevOps)</w:t>
      </w:r>
    </w:p>
    <w:p>
      <w:pPr>
        <w:pStyle w:val="ListParagraph"/>
        <w:numPr>
          <w:ilvl w:val="0"/>
          <w:numId w:val="1"/>
        </w:numPr>
        <w:spacing w:after="60"/>
      </w:pPr>
      <w:r>
        <w:t xml:space="preserve">Coaching institute administrators (primary customers)</w:t>
      </w:r>
    </w:p>
    <w:p>
      <w:pPr>
        <w:pStyle w:val="ListParagraph"/>
        <w:numPr>
          <w:ilvl w:val="0"/>
          <w:numId w:val="1"/>
        </w:numPr>
        <w:spacing w:after="60"/>
      </w:pPr>
      <w:r>
        <w:t xml:space="preserve">QA / testing team</w:t>
      </w:r>
    </w:p>
    <w:p>
      <w:pPr>
        <w:pStyle w:val="ListParagraph"/>
        <w:numPr>
          <w:ilvl w:val="0"/>
          <w:numId w:val="1"/>
        </w:numPr>
        <w:spacing w:after="60"/>
      </w:pPr>
      <w:r>
        <w:t xml:space="preserve">Future technical documentation reference</w:t>
      </w:r>
    </w:p>
    <w:p>
      <w:pPr>
        <w:pStyle w:val="Heading2"/>
        <w:spacing w:after="100" w:before="200"/>
      </w:pPr>
      <w:r>
        <w:t xml:space="preserve">1.4 Definitions &amp;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Term</w:t>
            </w:r>
          </w:p>
        </w:tc>
        <w:tc>
          <w:tcPr>
            <w:tcW w:type="dxa" w:w="6350"/>
            <w:shd w:fill="1F3864" w:val="clear"/>
            <w:tcMar>
              <w:top w:type="dxa" w:w="80"/>
              <w:left w:type="dxa" w:w="100"/>
              <w:bottom w:type="dxa" w:w="80"/>
              <w:right w:type="dxa" w:w="100"/>
            </w:tcMar>
          </w:tcPr>
          <w:p>
            <w:r>
              <w:rPr>
                <w:b/>
                <w:bCs/>
                <w:color w:val="FFFFFF"/>
                <w:sz w:val="20"/>
                <w:szCs w:val="20"/>
              </w:rPr>
              <w:t xml:space="preserve">Definition</w:t>
            </w:r>
          </w:p>
        </w:tc>
      </w:tr>
      <w:tr>
        <w:tc>
          <w:tcPr>
            <w:tcW w:type="dxa" w:w="3000"/>
            <w:tcMar>
              <w:top w:type="dxa" w:w="80"/>
              <w:left w:type="dxa" w:w="100"/>
              <w:bottom w:type="dxa" w:w="80"/>
              <w:right w:type="dxa" w:w="100"/>
            </w:tcMar>
          </w:tcPr>
          <w:p>
            <w:r>
              <w:rPr>
                <w:b w:val="false"/>
                <w:bCs w:val="false"/>
                <w:color w:val="000000"/>
                <w:sz w:val="20"/>
                <w:szCs w:val="20"/>
              </w:rPr>
              <w:t xml:space="preserve">Tenant</w:t>
            </w:r>
          </w:p>
        </w:tc>
        <w:tc>
          <w:tcPr>
            <w:tcW w:type="dxa" w:w="6350"/>
            <w:tcMar>
              <w:top w:type="dxa" w:w="80"/>
              <w:left w:type="dxa" w:w="100"/>
              <w:bottom w:type="dxa" w:w="80"/>
              <w:right w:type="dxa" w:w="100"/>
            </w:tcMar>
          </w:tcPr>
          <w:p>
            <w:r>
              <w:rPr>
                <w:b w:val="false"/>
                <w:bCs w:val="false"/>
                <w:color w:val="000000"/>
                <w:sz w:val="20"/>
                <w:szCs w:val="20"/>
              </w:rPr>
              <w:t xml:space="preserve">A single coaching institute using the platform, with isolated data</w:t>
            </w:r>
          </w:p>
        </w:tc>
      </w:tr>
      <w:tr>
        <w:tc>
          <w:tcPr>
            <w:tcW w:type="dxa" w:w="3000"/>
            <w:tcMar>
              <w:top w:type="dxa" w:w="80"/>
              <w:left w:type="dxa" w:w="100"/>
              <w:bottom w:type="dxa" w:w="80"/>
              <w:right w:type="dxa" w:w="100"/>
            </w:tcMar>
          </w:tcPr>
          <w:p>
            <w:r>
              <w:rPr>
                <w:b w:val="false"/>
                <w:bCs w:val="false"/>
                <w:color w:val="000000"/>
                <w:sz w:val="20"/>
                <w:szCs w:val="20"/>
              </w:rPr>
              <w:t xml:space="preserve">SRS</w:t>
            </w:r>
          </w:p>
        </w:tc>
        <w:tc>
          <w:tcPr>
            <w:tcW w:type="dxa" w:w="6350"/>
            <w:tcMar>
              <w:top w:type="dxa" w:w="80"/>
              <w:left w:type="dxa" w:w="100"/>
              <w:bottom w:type="dxa" w:w="80"/>
              <w:right w:type="dxa" w:w="100"/>
            </w:tcMar>
          </w:tcPr>
          <w:p>
            <w:r>
              <w:rPr>
                <w:b w:val="false"/>
                <w:bCs w:val="false"/>
                <w:color w:val="000000"/>
                <w:sz w:val="20"/>
                <w:szCs w:val="20"/>
              </w:rPr>
              <w:t xml:space="preserve">Software Requirements Specification</w:t>
            </w:r>
          </w:p>
        </w:tc>
      </w:tr>
      <w:tr>
        <w:tc>
          <w:tcPr>
            <w:tcW w:type="dxa" w:w="3000"/>
            <w:tcMar>
              <w:top w:type="dxa" w:w="80"/>
              <w:left w:type="dxa" w:w="100"/>
              <w:bottom w:type="dxa" w:w="80"/>
              <w:right w:type="dxa" w:w="100"/>
            </w:tcMar>
          </w:tcPr>
          <w:p>
            <w:r>
              <w:rPr>
                <w:b w:val="false"/>
                <w:bCs w:val="false"/>
                <w:color w:val="000000"/>
                <w:sz w:val="20"/>
                <w:szCs w:val="20"/>
              </w:rPr>
              <w:t xml:space="preserve">DRF</w:t>
            </w:r>
          </w:p>
        </w:tc>
        <w:tc>
          <w:tcPr>
            <w:tcW w:type="dxa" w:w="6350"/>
            <w:tcMar>
              <w:top w:type="dxa" w:w="80"/>
              <w:left w:type="dxa" w:w="100"/>
              <w:bottom w:type="dxa" w:w="80"/>
              <w:right w:type="dxa" w:w="100"/>
            </w:tcMar>
          </w:tcPr>
          <w:p>
            <w:r>
              <w:rPr>
                <w:b w:val="false"/>
                <w:bCs w:val="false"/>
                <w:color w:val="000000"/>
                <w:sz w:val="20"/>
                <w:szCs w:val="20"/>
              </w:rPr>
              <w:t xml:space="preserve">Django REST Framework</w:t>
            </w:r>
          </w:p>
        </w:tc>
      </w:tr>
      <w:tr>
        <w:tc>
          <w:tcPr>
            <w:tcW w:type="dxa" w:w="3000"/>
            <w:tcMar>
              <w:top w:type="dxa" w:w="80"/>
              <w:left w:type="dxa" w:w="100"/>
              <w:bottom w:type="dxa" w:w="80"/>
              <w:right w:type="dxa" w:w="100"/>
            </w:tcMar>
          </w:tcPr>
          <w:p>
            <w:r>
              <w:rPr>
                <w:b w:val="false"/>
                <w:bCs w:val="false"/>
                <w:color w:val="000000"/>
                <w:sz w:val="20"/>
                <w:szCs w:val="20"/>
              </w:rPr>
              <w:t xml:space="preserve">JWT</w:t>
            </w:r>
          </w:p>
        </w:tc>
        <w:tc>
          <w:tcPr>
            <w:tcW w:type="dxa" w:w="6350"/>
            <w:tcMar>
              <w:top w:type="dxa" w:w="80"/>
              <w:left w:type="dxa" w:w="100"/>
              <w:bottom w:type="dxa" w:w="80"/>
              <w:right w:type="dxa" w:w="100"/>
            </w:tcMar>
          </w:tcPr>
          <w:p>
            <w:r>
              <w:rPr>
                <w:b w:val="false"/>
                <w:bCs w:val="false"/>
                <w:color w:val="000000"/>
                <w:sz w:val="20"/>
                <w:szCs w:val="20"/>
              </w:rPr>
              <w:t xml:space="preserve">JSON Web Token — used for stateless authentication</w:t>
            </w:r>
          </w:p>
        </w:tc>
      </w:tr>
      <w:tr>
        <w:tc>
          <w:tcPr>
            <w:tcW w:type="dxa" w:w="3000"/>
            <w:tcMar>
              <w:top w:type="dxa" w:w="80"/>
              <w:left w:type="dxa" w:w="100"/>
              <w:bottom w:type="dxa" w:w="80"/>
              <w:right w:type="dxa" w:w="100"/>
            </w:tcMar>
          </w:tcPr>
          <w:p>
            <w:r>
              <w:rPr>
                <w:b w:val="false"/>
                <w:bCs w:val="false"/>
                <w:color w:val="000000"/>
                <w:sz w:val="20"/>
                <w:szCs w:val="20"/>
              </w:rPr>
              <w:t xml:space="preserve">RBAC</w:t>
            </w:r>
          </w:p>
        </w:tc>
        <w:tc>
          <w:tcPr>
            <w:tcW w:type="dxa" w:w="6350"/>
            <w:tcMar>
              <w:top w:type="dxa" w:w="80"/>
              <w:left w:type="dxa" w:w="100"/>
              <w:bottom w:type="dxa" w:w="80"/>
              <w:right w:type="dxa" w:w="100"/>
            </w:tcMar>
          </w:tcPr>
          <w:p>
            <w:r>
              <w:rPr>
                <w:b w:val="false"/>
                <w:bCs w:val="false"/>
                <w:color w:val="000000"/>
                <w:sz w:val="20"/>
                <w:szCs w:val="20"/>
              </w:rPr>
              <w:t xml:space="preserve">Role-Based Access Control</w:t>
            </w:r>
          </w:p>
        </w:tc>
      </w:tr>
      <w:tr>
        <w:tc>
          <w:tcPr>
            <w:tcW w:type="dxa" w:w="3000"/>
            <w:tcMar>
              <w:top w:type="dxa" w:w="80"/>
              <w:left w:type="dxa" w:w="100"/>
              <w:bottom w:type="dxa" w:w="80"/>
              <w:right w:type="dxa" w:w="100"/>
            </w:tcMar>
          </w:tcPr>
          <w:p>
            <w:r>
              <w:rPr>
                <w:b w:val="false"/>
                <w:bCs w:val="false"/>
                <w:color w:val="000000"/>
                <w:sz w:val="20"/>
                <w:szCs w:val="20"/>
              </w:rPr>
              <w:t xml:space="preserve">ERD</w:t>
            </w:r>
          </w:p>
        </w:tc>
        <w:tc>
          <w:tcPr>
            <w:tcW w:type="dxa" w:w="6350"/>
            <w:tcMar>
              <w:top w:type="dxa" w:w="80"/>
              <w:left w:type="dxa" w:w="100"/>
              <w:bottom w:type="dxa" w:w="80"/>
              <w:right w:type="dxa" w:w="100"/>
            </w:tcMar>
          </w:tcPr>
          <w:p>
            <w:r>
              <w:rPr>
                <w:b w:val="false"/>
                <w:bCs w:val="false"/>
                <w:color w:val="000000"/>
                <w:sz w:val="20"/>
                <w:szCs w:val="20"/>
              </w:rPr>
              <w:t xml:space="preserve">Entity Relationship Diagram</w:t>
            </w:r>
          </w:p>
        </w:tc>
      </w:tr>
    </w:tbl>
    <w:p>
      <w:pPr>
        <w:pStyle w:val="Heading1"/>
        <w:spacing w:after="150" w:before="300"/>
      </w:pPr>
      <w:r>
        <w:t xml:space="preserve">2. Overall Description</w:t>
      </w:r>
    </w:p>
    <w:p>
      <w:pPr>
        <w:pStyle w:val="Heading2"/>
        <w:spacing w:after="100" w:before="200"/>
      </w:pPr>
      <w:r>
        <w:t xml:space="preserve">2.1 Product Perspective</w:t>
      </w:r>
    </w:p>
    <w:p>
      <w:pPr>
        <w:spacing w:after="120"/>
      </w:pPr>
      <w:r>
        <w:t xml:space="preserve">This is a new, cloud-hosted, multi-tenant SaaS product. Each coaching institute signs up and receives an isolated workspace (subdomain-based), with its own students, staff, batches, and billing, sharing the same application codebase and infrastructure.</w:t>
      </w:r>
    </w:p>
    <w:p>
      <w:pPr>
        <w:pStyle w:val="Heading2"/>
        <w:spacing w:after="100" w:before="200"/>
      </w:pPr>
      <w:r>
        <w:t xml:space="preserve">2.2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Role</w:t>
            </w:r>
          </w:p>
        </w:tc>
        <w:tc>
          <w:tcPr>
            <w:tcW w:type="dxa" w:w="3400"/>
            <w:shd w:fill="1F3864" w:val="clear"/>
            <w:tcMar>
              <w:top w:type="dxa" w:w="80"/>
              <w:left w:type="dxa" w:w="100"/>
              <w:bottom w:type="dxa" w:w="80"/>
              <w:right w:type="dxa" w:w="100"/>
            </w:tcMar>
          </w:tcPr>
          <w:p>
            <w:r>
              <w:rPr>
                <w:b/>
                <w:bCs/>
                <w:color w:val="FFFFFF"/>
                <w:sz w:val="20"/>
                <w:szCs w:val="20"/>
              </w:rPr>
              <w:t xml:space="preserve">Description</w:t>
            </w:r>
          </w:p>
        </w:tc>
        <w:tc>
          <w:tcPr>
            <w:tcW w:type="dxa" w:w="3750"/>
            <w:shd w:fill="1F3864" w:val="clear"/>
            <w:tcMar>
              <w:top w:type="dxa" w:w="80"/>
              <w:left w:type="dxa" w:w="100"/>
              <w:bottom w:type="dxa" w:w="80"/>
              <w:right w:type="dxa" w:w="100"/>
            </w:tcMar>
          </w:tcPr>
          <w:p>
            <w:r>
              <w:rPr>
                <w:b/>
                <w:bCs/>
                <w:color w:val="FFFFFF"/>
                <w:sz w:val="20"/>
                <w:szCs w:val="20"/>
              </w:rPr>
              <w:t xml:space="preserve">Key Permissions</w:t>
            </w:r>
          </w:p>
        </w:tc>
      </w:tr>
      <w:tr>
        <w:tc>
          <w:tcPr>
            <w:tcW w:type="dxa" w:w="2200"/>
            <w:tcMar>
              <w:top w:type="dxa" w:w="80"/>
              <w:left w:type="dxa" w:w="100"/>
              <w:bottom w:type="dxa" w:w="80"/>
              <w:right w:type="dxa" w:w="100"/>
            </w:tcMar>
          </w:tcPr>
          <w:p>
            <w:r>
              <w:rPr>
                <w:b w:val="false"/>
                <w:bCs w:val="false"/>
                <w:color w:val="000000"/>
                <w:sz w:val="20"/>
                <w:szCs w:val="20"/>
              </w:rPr>
              <w:t xml:space="preserve">Super Admin</w:t>
            </w:r>
          </w:p>
        </w:tc>
        <w:tc>
          <w:tcPr>
            <w:tcW w:type="dxa" w:w="3400"/>
            <w:tcMar>
              <w:top w:type="dxa" w:w="80"/>
              <w:left w:type="dxa" w:w="100"/>
              <w:bottom w:type="dxa" w:w="80"/>
              <w:right w:type="dxa" w:w="100"/>
            </w:tcMar>
          </w:tcPr>
          <w:p>
            <w:r>
              <w:rPr>
                <w:b w:val="false"/>
                <w:bCs w:val="false"/>
                <w:color w:val="000000"/>
                <w:sz w:val="20"/>
                <w:szCs w:val="20"/>
              </w:rPr>
              <w:t xml:space="preserve">Platform owner (Anthropic-style SaaS operator)</w:t>
            </w:r>
          </w:p>
        </w:tc>
        <w:tc>
          <w:tcPr>
            <w:tcW w:type="dxa" w:w="3750"/>
            <w:tcMar>
              <w:top w:type="dxa" w:w="80"/>
              <w:left w:type="dxa" w:w="100"/>
              <w:bottom w:type="dxa" w:w="80"/>
              <w:right w:type="dxa" w:w="100"/>
            </w:tcMar>
          </w:tcPr>
          <w:p>
            <w:r>
              <w:rPr>
                <w:b w:val="false"/>
                <w:bCs w:val="false"/>
                <w:color w:val="000000"/>
                <w:sz w:val="20"/>
                <w:szCs w:val="20"/>
              </w:rPr>
              <w:t xml:space="preserve">Manage tenants, plans, billing, platform health</w:t>
            </w:r>
          </w:p>
        </w:tc>
      </w:tr>
      <w:tr>
        <w:tc>
          <w:tcPr>
            <w:tcW w:type="dxa" w:w="2200"/>
            <w:tcMar>
              <w:top w:type="dxa" w:w="80"/>
              <w:left w:type="dxa" w:w="100"/>
              <w:bottom w:type="dxa" w:w="80"/>
              <w:right w:type="dxa" w:w="100"/>
            </w:tcMar>
          </w:tcPr>
          <w:p>
            <w:r>
              <w:rPr>
                <w:b w:val="false"/>
                <w:bCs w:val="false"/>
                <w:color w:val="000000"/>
                <w:sz w:val="20"/>
                <w:szCs w:val="20"/>
              </w:rPr>
              <w:t xml:space="preserve">Institute Admin</w:t>
            </w:r>
          </w:p>
        </w:tc>
        <w:tc>
          <w:tcPr>
            <w:tcW w:type="dxa" w:w="3400"/>
            <w:tcMar>
              <w:top w:type="dxa" w:w="80"/>
              <w:left w:type="dxa" w:w="100"/>
              <w:bottom w:type="dxa" w:w="80"/>
              <w:right w:type="dxa" w:w="100"/>
            </w:tcMar>
          </w:tcPr>
          <w:p>
            <w:r>
              <w:rPr>
                <w:b w:val="false"/>
                <w:bCs w:val="false"/>
                <w:color w:val="000000"/>
                <w:sz w:val="20"/>
                <w:szCs w:val="20"/>
              </w:rPr>
              <w:t xml:space="preserve">Owner/administrator of a coaching institute</w:t>
            </w:r>
          </w:p>
        </w:tc>
        <w:tc>
          <w:tcPr>
            <w:tcW w:type="dxa" w:w="3750"/>
            <w:tcMar>
              <w:top w:type="dxa" w:w="80"/>
              <w:left w:type="dxa" w:w="100"/>
              <w:bottom w:type="dxa" w:w="80"/>
              <w:right w:type="dxa" w:w="100"/>
            </w:tcMar>
          </w:tcPr>
          <w:p>
            <w:r>
              <w:rPr>
                <w:b w:val="false"/>
                <w:bCs w:val="false"/>
                <w:color w:val="000000"/>
                <w:sz w:val="20"/>
                <w:szCs w:val="20"/>
              </w:rPr>
              <w:t xml:space="preserve">Manage staff, students, fees, batches, reports</w:t>
            </w:r>
          </w:p>
        </w:tc>
      </w:tr>
      <w:tr>
        <w:tc>
          <w:tcPr>
            <w:tcW w:type="dxa" w:w="2200"/>
            <w:tcMar>
              <w:top w:type="dxa" w:w="80"/>
              <w:left w:type="dxa" w:w="100"/>
              <w:bottom w:type="dxa" w:w="80"/>
              <w:right w:type="dxa" w:w="100"/>
            </w:tcMar>
          </w:tcPr>
          <w:p>
            <w:r>
              <w:rPr>
                <w:b w:val="false"/>
                <w:bCs w:val="false"/>
                <w:color w:val="000000"/>
                <w:sz w:val="20"/>
                <w:szCs w:val="20"/>
              </w:rPr>
              <w:t xml:space="preserve">Teacher</w:t>
            </w:r>
          </w:p>
        </w:tc>
        <w:tc>
          <w:tcPr>
            <w:tcW w:type="dxa" w:w="3400"/>
            <w:tcMar>
              <w:top w:type="dxa" w:w="80"/>
              <w:left w:type="dxa" w:w="100"/>
              <w:bottom w:type="dxa" w:w="80"/>
              <w:right w:type="dxa" w:w="100"/>
            </w:tcMar>
          </w:tcPr>
          <w:p>
            <w:r>
              <w:rPr>
                <w:b w:val="false"/>
                <w:bCs w:val="false"/>
                <w:color w:val="000000"/>
                <w:sz w:val="20"/>
                <w:szCs w:val="20"/>
              </w:rPr>
              <w:t xml:space="preserve">Faculty member</w:t>
            </w:r>
          </w:p>
        </w:tc>
        <w:tc>
          <w:tcPr>
            <w:tcW w:type="dxa" w:w="3750"/>
            <w:tcMar>
              <w:top w:type="dxa" w:w="80"/>
              <w:left w:type="dxa" w:w="100"/>
              <w:bottom w:type="dxa" w:w="80"/>
              <w:right w:type="dxa" w:w="100"/>
            </w:tcMar>
          </w:tcPr>
          <w:p>
            <w:r>
              <w:rPr>
                <w:b w:val="false"/>
                <w:bCs w:val="false"/>
                <w:color w:val="000000"/>
                <w:sz w:val="20"/>
                <w:szCs w:val="20"/>
              </w:rPr>
              <w:t xml:space="preserve">Mark attendance, enter marks, view assigned batches</w:t>
            </w:r>
          </w:p>
        </w:tc>
      </w:tr>
      <w:tr>
        <w:tc>
          <w:tcPr>
            <w:tcW w:type="dxa" w:w="2200"/>
            <w:tcMar>
              <w:top w:type="dxa" w:w="80"/>
              <w:left w:type="dxa" w:w="100"/>
              <w:bottom w:type="dxa" w:w="80"/>
              <w:right w:type="dxa" w:w="100"/>
            </w:tcMar>
          </w:tcPr>
          <w:p>
            <w:r>
              <w:rPr>
                <w:b w:val="false"/>
                <w:bCs w:val="false"/>
                <w:color w:val="000000"/>
                <w:sz w:val="20"/>
                <w:szCs w:val="20"/>
              </w:rPr>
              <w:t xml:space="preserve">Student</w:t>
            </w:r>
          </w:p>
        </w:tc>
        <w:tc>
          <w:tcPr>
            <w:tcW w:type="dxa" w:w="3400"/>
            <w:tcMar>
              <w:top w:type="dxa" w:w="80"/>
              <w:left w:type="dxa" w:w="100"/>
              <w:bottom w:type="dxa" w:w="80"/>
              <w:right w:type="dxa" w:w="100"/>
            </w:tcMar>
          </w:tcPr>
          <w:p>
            <w:r>
              <w:rPr>
                <w:b w:val="false"/>
                <w:bCs w:val="false"/>
                <w:color w:val="000000"/>
                <w:sz w:val="20"/>
                <w:szCs w:val="20"/>
              </w:rPr>
              <w:t xml:space="preserve">Enrolled learner</w:t>
            </w:r>
          </w:p>
        </w:tc>
        <w:tc>
          <w:tcPr>
            <w:tcW w:type="dxa" w:w="3750"/>
            <w:tcMar>
              <w:top w:type="dxa" w:w="80"/>
              <w:left w:type="dxa" w:w="100"/>
              <w:bottom w:type="dxa" w:w="80"/>
              <w:right w:type="dxa" w:w="100"/>
            </w:tcMar>
          </w:tcPr>
          <w:p>
            <w:r>
              <w:rPr>
                <w:b w:val="false"/>
                <w:bCs w:val="false"/>
                <w:color w:val="000000"/>
                <w:sz w:val="20"/>
                <w:szCs w:val="20"/>
              </w:rPr>
              <w:t xml:space="preserve">View attendance, results, pay fees, receive notices</w:t>
            </w:r>
          </w:p>
        </w:tc>
      </w:tr>
      <w:tr>
        <w:tc>
          <w:tcPr>
            <w:tcW w:type="dxa" w:w="2200"/>
            <w:tcMar>
              <w:top w:type="dxa" w:w="80"/>
              <w:left w:type="dxa" w:w="100"/>
              <w:bottom w:type="dxa" w:w="80"/>
              <w:right w:type="dxa" w:w="100"/>
            </w:tcMar>
          </w:tcPr>
          <w:p>
            <w:r>
              <w:rPr>
                <w:b w:val="false"/>
                <w:bCs w:val="false"/>
                <w:color w:val="000000"/>
                <w:sz w:val="20"/>
                <w:szCs w:val="20"/>
              </w:rPr>
              <w:t xml:space="preserve">Parent</w:t>
            </w:r>
          </w:p>
        </w:tc>
        <w:tc>
          <w:tcPr>
            <w:tcW w:type="dxa" w:w="3400"/>
            <w:tcMar>
              <w:top w:type="dxa" w:w="80"/>
              <w:left w:type="dxa" w:w="100"/>
              <w:bottom w:type="dxa" w:w="80"/>
              <w:right w:type="dxa" w:w="100"/>
            </w:tcMar>
          </w:tcPr>
          <w:p>
            <w:r>
              <w:rPr>
                <w:b w:val="false"/>
                <w:bCs w:val="false"/>
                <w:color w:val="000000"/>
                <w:sz w:val="20"/>
                <w:szCs w:val="20"/>
              </w:rPr>
              <w:t xml:space="preserve">Guardian of a student</w:t>
            </w:r>
          </w:p>
        </w:tc>
        <w:tc>
          <w:tcPr>
            <w:tcW w:type="dxa" w:w="3750"/>
            <w:tcMar>
              <w:top w:type="dxa" w:w="80"/>
              <w:left w:type="dxa" w:w="100"/>
              <w:bottom w:type="dxa" w:w="80"/>
              <w:right w:type="dxa" w:w="100"/>
            </w:tcMar>
          </w:tcPr>
          <w:p>
            <w:r>
              <w:rPr>
                <w:b w:val="false"/>
                <w:bCs w:val="false"/>
                <w:color w:val="000000"/>
                <w:sz w:val="20"/>
                <w:szCs w:val="20"/>
              </w:rPr>
              <w:t xml:space="preserve">View child's attendance, fee status, results</w:t>
            </w:r>
          </w:p>
        </w:tc>
      </w:tr>
    </w:tbl>
    <w:p>
      <w:pPr>
        <w:pStyle w:val="Heading2"/>
        <w:spacing w:after="100" w:before="200"/>
      </w:pPr>
      <w:r>
        <w:t xml:space="preserve">2.3 Operating Environment</w:t>
      </w:r>
    </w:p>
    <w:p>
      <w:pPr>
        <w:pStyle w:val="ListParagraph"/>
        <w:numPr>
          <w:ilvl w:val="0"/>
          <w:numId w:val="1"/>
        </w:numPr>
        <w:spacing w:after="60"/>
      </w:pPr>
      <w:r>
        <w:t xml:space="preserve">Server: Linux (Ubuntu), Dockerized deployment</w:t>
      </w:r>
    </w:p>
    <w:p>
      <w:pPr>
        <w:pStyle w:val="ListParagraph"/>
        <w:numPr>
          <w:ilvl w:val="0"/>
          <w:numId w:val="1"/>
        </w:numPr>
        <w:spacing w:after="60"/>
      </w:pPr>
      <w:r>
        <w:t xml:space="preserve">Backend: Python 3.12, Django 5.x, Django REST Framework</w:t>
      </w:r>
    </w:p>
    <w:p>
      <w:pPr>
        <w:pStyle w:val="ListParagraph"/>
        <w:numPr>
          <w:ilvl w:val="0"/>
          <w:numId w:val="1"/>
        </w:numPr>
        <w:spacing w:after="60"/>
      </w:pPr>
      <w:r>
        <w:t xml:space="preserve">Frontend: React / Next.js (responsive, mobile-friendly)</w:t>
      </w:r>
    </w:p>
    <w:p>
      <w:pPr>
        <w:pStyle w:val="ListParagraph"/>
        <w:numPr>
          <w:ilvl w:val="0"/>
          <w:numId w:val="1"/>
        </w:numPr>
        <w:spacing w:after="60"/>
      </w:pPr>
      <w:r>
        <w:t xml:space="preserve">Database: PostgreSQL 15+</w:t>
      </w:r>
    </w:p>
    <w:p>
      <w:pPr>
        <w:pStyle w:val="ListParagraph"/>
        <w:numPr>
          <w:ilvl w:val="0"/>
          <w:numId w:val="1"/>
        </w:numPr>
        <w:spacing w:after="60"/>
      </w:pPr>
      <w:r>
        <w:t xml:space="preserve">Cache/Broker: Redis</w:t>
      </w:r>
    </w:p>
    <w:p>
      <w:pPr>
        <w:pStyle w:val="ListParagraph"/>
        <w:numPr>
          <w:ilvl w:val="0"/>
          <w:numId w:val="1"/>
        </w:numPr>
        <w:spacing w:after="60"/>
      </w:pPr>
      <w:r>
        <w:t xml:space="preserve">Async workers: Celery</w:t>
      </w:r>
    </w:p>
    <w:p>
      <w:pPr>
        <w:pStyle w:val="ListParagraph"/>
        <w:numPr>
          <w:ilvl w:val="0"/>
          <w:numId w:val="1"/>
        </w:numPr>
        <w:spacing w:after="60"/>
      </w:pPr>
      <w:r>
        <w:t xml:space="preserve">Browsers: Chrome, Edge, Firefox, Safari (latest 2 versions)</w:t>
      </w:r>
    </w:p>
    <w:p>
      <w:pPr>
        <w:pStyle w:val="Heading2"/>
        <w:spacing w:after="100" w:before="200"/>
      </w:pPr>
      <w:r>
        <w:t xml:space="preserve">2.4 Assumptions and Dependencies</w:t>
      </w:r>
    </w:p>
    <w:p>
      <w:pPr>
        <w:pStyle w:val="ListParagraph"/>
        <w:numPr>
          <w:ilvl w:val="0"/>
          <w:numId w:val="1"/>
        </w:numPr>
        <w:spacing w:after="60"/>
      </w:pPr>
      <w:r>
        <w:t xml:space="preserve">Institutes have internet connectivity and basic digital literacy</w:t>
      </w:r>
    </w:p>
    <w:p>
      <w:pPr>
        <w:pStyle w:val="ListParagraph"/>
        <w:numPr>
          <w:ilvl w:val="0"/>
          <w:numId w:val="1"/>
        </w:numPr>
        <w:spacing w:after="60"/>
      </w:pPr>
      <w:r>
        <w:t xml:space="preserve">Payment gateway (Razorpay) account required for fee collection</w:t>
      </w:r>
    </w:p>
    <w:p>
      <w:pPr>
        <w:pStyle w:val="ListParagraph"/>
        <w:numPr>
          <w:ilvl w:val="0"/>
          <w:numId w:val="1"/>
        </w:numPr>
        <w:spacing w:after="60"/>
      </w:pPr>
      <w:r>
        <w:t xml:space="preserve">SMS/WhatsApp API provider integration required for notifications</w:t>
      </w:r>
    </w:p>
    <w:p>
      <w:pPr>
        <w:pStyle w:val="Heading1"/>
        <w:spacing w:after="150" w:before="300"/>
      </w:pPr>
      <w:r>
        <w:t xml:space="preserve">3. Functional Requirements</w:t>
      </w:r>
    </w:p>
    <w:p>
      <w:pPr>
        <w:pStyle w:val="Heading2"/>
        <w:spacing w:after="100" w:before="200"/>
      </w:pPr>
      <w:r>
        <w:t xml:space="preserve">3.1 Module: Tenant &amp; Authentication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95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b w:val="false"/>
                <w:bCs w:val="false"/>
                <w:color w:val="000000"/>
                <w:sz w:val="20"/>
                <w:szCs w:val="20"/>
              </w:rPr>
              <w:t xml:space="preserve">FR-1.1</w:t>
            </w:r>
          </w:p>
        </w:tc>
        <w:tc>
          <w:tcPr>
            <w:tcW w:type="dxa" w:w="7950"/>
            <w:tcMar>
              <w:top w:type="dxa" w:w="80"/>
              <w:left w:type="dxa" w:w="100"/>
              <w:bottom w:type="dxa" w:w="80"/>
              <w:right w:type="dxa" w:w="100"/>
            </w:tcMar>
          </w:tcPr>
          <w:p>
            <w:r>
              <w:rPr>
                <w:b w:val="false"/>
                <w:bCs w:val="false"/>
                <w:color w:val="000000"/>
                <w:sz w:val="20"/>
                <w:szCs w:val="20"/>
              </w:rPr>
              <w:t xml:space="preserve">System shall allow platform admin to onboard a new tenant (institute) with a unique subdomain</w:t>
            </w:r>
          </w:p>
        </w:tc>
      </w:tr>
      <w:tr>
        <w:tc>
          <w:tcPr>
            <w:tcW w:type="dxa" w:w="1400"/>
            <w:tcMar>
              <w:top w:type="dxa" w:w="80"/>
              <w:left w:type="dxa" w:w="100"/>
              <w:bottom w:type="dxa" w:w="80"/>
              <w:right w:type="dxa" w:w="100"/>
            </w:tcMar>
          </w:tcPr>
          <w:p>
            <w:r>
              <w:rPr>
                <w:b w:val="false"/>
                <w:bCs w:val="false"/>
                <w:color w:val="000000"/>
                <w:sz w:val="20"/>
                <w:szCs w:val="20"/>
              </w:rPr>
              <w:t xml:space="preserve">FR-1.2</w:t>
            </w:r>
          </w:p>
        </w:tc>
        <w:tc>
          <w:tcPr>
            <w:tcW w:type="dxa" w:w="7950"/>
            <w:tcMar>
              <w:top w:type="dxa" w:w="80"/>
              <w:left w:type="dxa" w:w="100"/>
              <w:bottom w:type="dxa" w:w="80"/>
              <w:right w:type="dxa" w:w="100"/>
            </w:tcMar>
          </w:tcPr>
          <w:p>
            <w:r>
              <w:rPr>
                <w:b w:val="false"/>
                <w:bCs w:val="false"/>
                <w:color w:val="000000"/>
                <w:sz w:val="20"/>
                <w:szCs w:val="20"/>
              </w:rPr>
              <w:t xml:space="preserve">System shall isolate all tenant data at the query level — no cross-tenant data access</w:t>
            </w:r>
          </w:p>
        </w:tc>
      </w:tr>
      <w:tr>
        <w:tc>
          <w:tcPr>
            <w:tcW w:type="dxa" w:w="1400"/>
            <w:tcMar>
              <w:top w:type="dxa" w:w="80"/>
              <w:left w:type="dxa" w:w="100"/>
              <w:bottom w:type="dxa" w:w="80"/>
              <w:right w:type="dxa" w:w="100"/>
            </w:tcMar>
          </w:tcPr>
          <w:p>
            <w:r>
              <w:rPr>
                <w:b w:val="false"/>
                <w:bCs w:val="false"/>
                <w:color w:val="000000"/>
                <w:sz w:val="20"/>
                <w:szCs w:val="20"/>
              </w:rPr>
              <w:t xml:space="preserve">FR-1.3</w:t>
            </w:r>
          </w:p>
        </w:tc>
        <w:tc>
          <w:tcPr>
            <w:tcW w:type="dxa" w:w="7950"/>
            <w:tcMar>
              <w:top w:type="dxa" w:w="80"/>
              <w:left w:type="dxa" w:w="100"/>
              <w:bottom w:type="dxa" w:w="80"/>
              <w:right w:type="dxa" w:w="100"/>
            </w:tcMar>
          </w:tcPr>
          <w:p>
            <w:r>
              <w:rPr>
                <w:b w:val="false"/>
                <w:bCs w:val="false"/>
                <w:color w:val="000000"/>
                <w:sz w:val="20"/>
                <w:szCs w:val="20"/>
              </w:rPr>
              <w:t xml:space="preserve">System shall support JWT-based login with role assignment (Admin/Teacher/Student/Parent)</w:t>
            </w:r>
          </w:p>
        </w:tc>
      </w:tr>
      <w:tr>
        <w:tc>
          <w:tcPr>
            <w:tcW w:type="dxa" w:w="1400"/>
            <w:tcMar>
              <w:top w:type="dxa" w:w="80"/>
              <w:left w:type="dxa" w:w="100"/>
              <w:bottom w:type="dxa" w:w="80"/>
              <w:right w:type="dxa" w:w="100"/>
            </w:tcMar>
          </w:tcPr>
          <w:p>
            <w:r>
              <w:rPr>
                <w:b w:val="false"/>
                <w:bCs w:val="false"/>
                <w:color w:val="000000"/>
                <w:sz w:val="20"/>
                <w:szCs w:val="20"/>
              </w:rPr>
              <w:t xml:space="preserve">FR-1.4</w:t>
            </w:r>
          </w:p>
        </w:tc>
        <w:tc>
          <w:tcPr>
            <w:tcW w:type="dxa" w:w="7950"/>
            <w:tcMar>
              <w:top w:type="dxa" w:w="80"/>
              <w:left w:type="dxa" w:w="100"/>
              <w:bottom w:type="dxa" w:w="80"/>
              <w:right w:type="dxa" w:w="100"/>
            </w:tcMar>
          </w:tcPr>
          <w:p>
            <w:r>
              <w:rPr>
                <w:b w:val="false"/>
                <w:bCs w:val="false"/>
                <w:color w:val="000000"/>
                <w:sz w:val="20"/>
                <w:szCs w:val="20"/>
              </w:rPr>
              <w:t xml:space="preserve">System shall support password reset via email/OTP</w:t>
            </w:r>
          </w:p>
        </w:tc>
      </w:tr>
      <w:tr>
        <w:tc>
          <w:tcPr>
            <w:tcW w:type="dxa" w:w="1400"/>
            <w:tcMar>
              <w:top w:type="dxa" w:w="80"/>
              <w:left w:type="dxa" w:w="100"/>
              <w:bottom w:type="dxa" w:w="80"/>
              <w:right w:type="dxa" w:w="100"/>
            </w:tcMar>
          </w:tcPr>
          <w:p>
            <w:r>
              <w:rPr>
                <w:b w:val="false"/>
                <w:bCs w:val="false"/>
                <w:color w:val="000000"/>
                <w:sz w:val="20"/>
                <w:szCs w:val="20"/>
              </w:rPr>
              <w:t xml:space="preserve">FR-1.5</w:t>
            </w:r>
          </w:p>
        </w:tc>
        <w:tc>
          <w:tcPr>
            <w:tcW w:type="dxa" w:w="7950"/>
            <w:tcMar>
              <w:top w:type="dxa" w:w="80"/>
              <w:left w:type="dxa" w:w="100"/>
              <w:bottom w:type="dxa" w:w="80"/>
              <w:right w:type="dxa" w:w="100"/>
            </w:tcMar>
          </w:tcPr>
          <w:p>
            <w:r>
              <w:rPr>
                <w:b w:val="false"/>
                <w:bCs w:val="false"/>
                <w:color w:val="000000"/>
                <w:sz w:val="20"/>
                <w:szCs w:val="20"/>
              </w:rPr>
              <w:t xml:space="preserve">System shall enforce role-based permissions on every API endpoint</w:t>
            </w:r>
          </w:p>
        </w:tc>
      </w:tr>
    </w:tbl>
    <w:p>
      <w:pPr>
        <w:pStyle w:val="Heading2"/>
        <w:spacing w:after="100" w:before="200"/>
      </w:pPr>
      <w:r>
        <w:t xml:space="preserve">3.2 Module: Student &amp; Batch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95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b w:val="false"/>
                <w:bCs w:val="false"/>
                <w:color w:val="000000"/>
                <w:sz w:val="20"/>
                <w:szCs w:val="20"/>
              </w:rPr>
              <w:t xml:space="preserve">FR-2.1</w:t>
            </w:r>
          </w:p>
        </w:tc>
        <w:tc>
          <w:tcPr>
            <w:tcW w:type="dxa" w:w="7950"/>
            <w:tcMar>
              <w:top w:type="dxa" w:w="80"/>
              <w:left w:type="dxa" w:w="100"/>
              <w:bottom w:type="dxa" w:w="80"/>
              <w:right w:type="dxa" w:w="100"/>
            </w:tcMar>
          </w:tcPr>
          <w:p>
            <w:r>
              <w:rPr>
                <w:b w:val="false"/>
                <w:bCs w:val="false"/>
                <w:color w:val="000000"/>
                <w:sz w:val="20"/>
                <w:szCs w:val="20"/>
              </w:rPr>
              <w:t xml:space="preserve">Admin shall be able to create, update, deactivate student profiles</w:t>
            </w:r>
          </w:p>
        </w:tc>
      </w:tr>
      <w:tr>
        <w:tc>
          <w:tcPr>
            <w:tcW w:type="dxa" w:w="1400"/>
            <w:tcMar>
              <w:top w:type="dxa" w:w="80"/>
              <w:left w:type="dxa" w:w="100"/>
              <w:bottom w:type="dxa" w:w="80"/>
              <w:right w:type="dxa" w:w="100"/>
            </w:tcMar>
          </w:tcPr>
          <w:p>
            <w:r>
              <w:rPr>
                <w:b w:val="false"/>
                <w:bCs w:val="false"/>
                <w:color w:val="000000"/>
                <w:sz w:val="20"/>
                <w:szCs w:val="20"/>
              </w:rPr>
              <w:t xml:space="preserve">FR-2.2</w:t>
            </w:r>
          </w:p>
        </w:tc>
        <w:tc>
          <w:tcPr>
            <w:tcW w:type="dxa" w:w="7950"/>
            <w:tcMar>
              <w:top w:type="dxa" w:w="80"/>
              <w:left w:type="dxa" w:w="100"/>
              <w:bottom w:type="dxa" w:w="80"/>
              <w:right w:type="dxa" w:w="100"/>
            </w:tcMar>
          </w:tcPr>
          <w:p>
            <w:r>
              <w:rPr>
                <w:b w:val="false"/>
                <w:bCs w:val="false"/>
                <w:color w:val="000000"/>
                <w:sz w:val="20"/>
                <w:szCs w:val="20"/>
              </w:rPr>
              <w:t xml:space="preserve">Admin shall be able to create batches/courses and assign students to them</w:t>
            </w:r>
          </w:p>
        </w:tc>
      </w:tr>
      <w:tr>
        <w:tc>
          <w:tcPr>
            <w:tcW w:type="dxa" w:w="1400"/>
            <w:tcMar>
              <w:top w:type="dxa" w:w="80"/>
              <w:left w:type="dxa" w:w="100"/>
              <w:bottom w:type="dxa" w:w="80"/>
              <w:right w:type="dxa" w:w="100"/>
            </w:tcMar>
          </w:tcPr>
          <w:p>
            <w:r>
              <w:rPr>
                <w:b w:val="false"/>
                <w:bCs w:val="false"/>
                <w:color w:val="000000"/>
                <w:sz w:val="20"/>
                <w:szCs w:val="20"/>
              </w:rPr>
              <w:t xml:space="preserve">FR-2.3</w:t>
            </w:r>
          </w:p>
        </w:tc>
        <w:tc>
          <w:tcPr>
            <w:tcW w:type="dxa" w:w="7950"/>
            <w:tcMar>
              <w:top w:type="dxa" w:w="80"/>
              <w:left w:type="dxa" w:w="100"/>
              <w:bottom w:type="dxa" w:w="80"/>
              <w:right w:type="dxa" w:w="100"/>
            </w:tcMar>
          </w:tcPr>
          <w:p>
            <w:r>
              <w:rPr>
                <w:b w:val="false"/>
                <w:bCs w:val="false"/>
                <w:color w:val="000000"/>
                <w:sz w:val="20"/>
                <w:szCs w:val="20"/>
              </w:rPr>
              <w:t xml:space="preserve">System shall auto-generate a unique roll number per tenant</w:t>
            </w:r>
          </w:p>
        </w:tc>
      </w:tr>
      <w:tr>
        <w:tc>
          <w:tcPr>
            <w:tcW w:type="dxa" w:w="1400"/>
            <w:tcMar>
              <w:top w:type="dxa" w:w="80"/>
              <w:left w:type="dxa" w:w="100"/>
              <w:bottom w:type="dxa" w:w="80"/>
              <w:right w:type="dxa" w:w="100"/>
            </w:tcMar>
          </w:tcPr>
          <w:p>
            <w:r>
              <w:rPr>
                <w:b w:val="false"/>
                <w:bCs w:val="false"/>
                <w:color w:val="000000"/>
                <w:sz w:val="20"/>
                <w:szCs w:val="20"/>
              </w:rPr>
              <w:t xml:space="preserve">FR-2.4</w:t>
            </w:r>
          </w:p>
        </w:tc>
        <w:tc>
          <w:tcPr>
            <w:tcW w:type="dxa" w:w="7950"/>
            <w:tcMar>
              <w:top w:type="dxa" w:w="80"/>
              <w:left w:type="dxa" w:w="100"/>
              <w:bottom w:type="dxa" w:w="80"/>
              <w:right w:type="dxa" w:w="100"/>
            </w:tcMar>
          </w:tcPr>
          <w:p>
            <w:r>
              <w:rPr>
                <w:b w:val="false"/>
                <w:bCs w:val="false"/>
                <w:color w:val="000000"/>
                <w:sz w:val="20"/>
                <w:szCs w:val="20"/>
              </w:rPr>
              <w:t xml:space="preserve">System shall support bulk student import via CSV</w:t>
            </w:r>
          </w:p>
        </w:tc>
      </w:tr>
      <w:tr>
        <w:tc>
          <w:tcPr>
            <w:tcW w:type="dxa" w:w="1400"/>
            <w:tcMar>
              <w:top w:type="dxa" w:w="80"/>
              <w:left w:type="dxa" w:w="100"/>
              <w:bottom w:type="dxa" w:w="80"/>
              <w:right w:type="dxa" w:w="100"/>
            </w:tcMar>
          </w:tcPr>
          <w:p>
            <w:r>
              <w:rPr>
                <w:b w:val="false"/>
                <w:bCs w:val="false"/>
                <w:color w:val="000000"/>
                <w:sz w:val="20"/>
                <w:szCs w:val="20"/>
              </w:rPr>
              <w:t xml:space="preserve">FR-2.5</w:t>
            </w:r>
          </w:p>
        </w:tc>
        <w:tc>
          <w:tcPr>
            <w:tcW w:type="dxa" w:w="7950"/>
            <w:tcMar>
              <w:top w:type="dxa" w:w="80"/>
              <w:left w:type="dxa" w:w="100"/>
              <w:bottom w:type="dxa" w:w="80"/>
              <w:right w:type="dxa" w:w="100"/>
            </w:tcMar>
          </w:tcPr>
          <w:p>
            <w:r>
              <w:rPr>
                <w:b w:val="false"/>
                <w:bCs w:val="false"/>
                <w:color w:val="000000"/>
                <w:sz w:val="20"/>
                <w:szCs w:val="20"/>
              </w:rPr>
              <w:t xml:space="preserve">System shall support searching/filtering students by batch, status, name</w:t>
            </w:r>
          </w:p>
        </w:tc>
      </w:tr>
    </w:tbl>
    <w:p>
      <w:pPr>
        <w:pStyle w:val="Heading2"/>
        <w:spacing w:after="100" w:before="200"/>
      </w:pPr>
      <w:r>
        <w:t xml:space="preserve">3.3 Module: Attendance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95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b w:val="false"/>
                <w:bCs w:val="false"/>
                <w:color w:val="000000"/>
                <w:sz w:val="20"/>
                <w:szCs w:val="20"/>
              </w:rPr>
              <w:t xml:space="preserve">FR-3.1</w:t>
            </w:r>
          </w:p>
        </w:tc>
        <w:tc>
          <w:tcPr>
            <w:tcW w:type="dxa" w:w="7950"/>
            <w:tcMar>
              <w:top w:type="dxa" w:w="80"/>
              <w:left w:type="dxa" w:w="100"/>
              <w:bottom w:type="dxa" w:w="80"/>
              <w:right w:type="dxa" w:w="100"/>
            </w:tcMar>
          </w:tcPr>
          <w:p>
            <w:r>
              <w:rPr>
                <w:b w:val="false"/>
                <w:bCs w:val="false"/>
                <w:color w:val="000000"/>
                <w:sz w:val="20"/>
                <w:szCs w:val="20"/>
              </w:rPr>
              <w:t xml:space="preserve">Teacher shall be able to mark daily attendance for an entire batch in one action</w:t>
            </w:r>
          </w:p>
        </w:tc>
      </w:tr>
      <w:tr>
        <w:tc>
          <w:tcPr>
            <w:tcW w:type="dxa" w:w="1400"/>
            <w:tcMar>
              <w:top w:type="dxa" w:w="80"/>
              <w:left w:type="dxa" w:w="100"/>
              <w:bottom w:type="dxa" w:w="80"/>
              <w:right w:type="dxa" w:w="100"/>
            </w:tcMar>
          </w:tcPr>
          <w:p>
            <w:r>
              <w:rPr>
                <w:b w:val="false"/>
                <w:bCs w:val="false"/>
                <w:color w:val="000000"/>
                <w:sz w:val="20"/>
                <w:szCs w:val="20"/>
              </w:rPr>
              <w:t xml:space="preserve">FR-3.2</w:t>
            </w:r>
          </w:p>
        </w:tc>
        <w:tc>
          <w:tcPr>
            <w:tcW w:type="dxa" w:w="7950"/>
            <w:tcMar>
              <w:top w:type="dxa" w:w="80"/>
              <w:left w:type="dxa" w:w="100"/>
              <w:bottom w:type="dxa" w:w="80"/>
              <w:right w:type="dxa" w:w="100"/>
            </w:tcMar>
          </w:tcPr>
          <w:p>
            <w:r>
              <w:rPr>
                <w:b w:val="false"/>
                <w:bCs w:val="false"/>
                <w:color w:val="000000"/>
                <w:sz w:val="20"/>
                <w:szCs w:val="20"/>
              </w:rPr>
              <w:t xml:space="preserve">System shall prevent duplicate attendance entries for the same student/date</w:t>
            </w:r>
          </w:p>
        </w:tc>
      </w:tr>
      <w:tr>
        <w:tc>
          <w:tcPr>
            <w:tcW w:type="dxa" w:w="1400"/>
            <w:tcMar>
              <w:top w:type="dxa" w:w="80"/>
              <w:left w:type="dxa" w:w="100"/>
              <w:bottom w:type="dxa" w:w="80"/>
              <w:right w:type="dxa" w:w="100"/>
            </w:tcMar>
          </w:tcPr>
          <w:p>
            <w:r>
              <w:rPr>
                <w:b w:val="false"/>
                <w:bCs w:val="false"/>
                <w:color w:val="000000"/>
                <w:sz w:val="20"/>
                <w:szCs w:val="20"/>
              </w:rPr>
              <w:t xml:space="preserve">FR-3.3</w:t>
            </w:r>
          </w:p>
        </w:tc>
        <w:tc>
          <w:tcPr>
            <w:tcW w:type="dxa" w:w="7950"/>
            <w:tcMar>
              <w:top w:type="dxa" w:w="80"/>
              <w:left w:type="dxa" w:w="100"/>
              <w:bottom w:type="dxa" w:w="80"/>
              <w:right w:type="dxa" w:w="100"/>
            </w:tcMar>
          </w:tcPr>
          <w:p>
            <w:r>
              <w:rPr>
                <w:b w:val="false"/>
                <w:bCs w:val="false"/>
                <w:color w:val="000000"/>
                <w:sz w:val="20"/>
                <w:szCs w:val="20"/>
              </w:rPr>
              <w:t xml:space="preserve">System shall generate attendance percentage reports per student and per batch</w:t>
            </w:r>
          </w:p>
        </w:tc>
      </w:tr>
      <w:tr>
        <w:tc>
          <w:tcPr>
            <w:tcW w:type="dxa" w:w="1400"/>
            <w:tcMar>
              <w:top w:type="dxa" w:w="80"/>
              <w:left w:type="dxa" w:w="100"/>
              <w:bottom w:type="dxa" w:w="80"/>
              <w:right w:type="dxa" w:w="100"/>
            </w:tcMar>
          </w:tcPr>
          <w:p>
            <w:r>
              <w:rPr>
                <w:b w:val="false"/>
                <w:bCs w:val="false"/>
                <w:color w:val="000000"/>
                <w:sz w:val="20"/>
                <w:szCs w:val="20"/>
              </w:rPr>
              <w:t xml:space="preserve">FR-3.4</w:t>
            </w:r>
          </w:p>
        </w:tc>
        <w:tc>
          <w:tcPr>
            <w:tcW w:type="dxa" w:w="7950"/>
            <w:tcMar>
              <w:top w:type="dxa" w:w="80"/>
              <w:left w:type="dxa" w:w="100"/>
              <w:bottom w:type="dxa" w:w="80"/>
              <w:right w:type="dxa" w:w="100"/>
            </w:tcMar>
          </w:tcPr>
          <w:p>
            <w:r>
              <w:rPr>
                <w:b w:val="false"/>
                <w:bCs w:val="false"/>
                <w:color w:val="000000"/>
                <w:sz w:val="20"/>
                <w:szCs w:val="20"/>
              </w:rPr>
              <w:t xml:space="preserve">System shall trigger a low-attendance alert notification</w:t>
            </w:r>
          </w:p>
        </w:tc>
      </w:tr>
    </w:tbl>
    <w:p>
      <w:pPr>
        <w:pStyle w:val="Heading2"/>
        <w:spacing w:after="100" w:before="200"/>
      </w:pPr>
      <w:r>
        <w:t xml:space="preserve">3.4 Module: Fee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95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b w:val="false"/>
                <w:bCs w:val="false"/>
                <w:color w:val="000000"/>
                <w:sz w:val="20"/>
                <w:szCs w:val="20"/>
              </w:rPr>
              <w:t xml:space="preserve">FR-4.1</w:t>
            </w:r>
          </w:p>
        </w:tc>
        <w:tc>
          <w:tcPr>
            <w:tcW w:type="dxa" w:w="7950"/>
            <w:tcMar>
              <w:top w:type="dxa" w:w="80"/>
              <w:left w:type="dxa" w:w="100"/>
              <w:bottom w:type="dxa" w:w="80"/>
              <w:right w:type="dxa" w:w="100"/>
            </w:tcMar>
          </w:tcPr>
          <w:p>
            <w:r>
              <w:rPr>
                <w:b w:val="false"/>
                <w:bCs w:val="false"/>
                <w:color w:val="000000"/>
                <w:sz w:val="20"/>
                <w:szCs w:val="20"/>
              </w:rPr>
              <w:t xml:space="preserve">Admin shall define fee structures per batch/course with installment plans</w:t>
            </w:r>
          </w:p>
        </w:tc>
      </w:tr>
      <w:tr>
        <w:tc>
          <w:tcPr>
            <w:tcW w:type="dxa" w:w="1400"/>
            <w:tcMar>
              <w:top w:type="dxa" w:w="80"/>
              <w:left w:type="dxa" w:w="100"/>
              <w:bottom w:type="dxa" w:w="80"/>
              <w:right w:type="dxa" w:w="100"/>
            </w:tcMar>
          </w:tcPr>
          <w:p>
            <w:r>
              <w:rPr>
                <w:b w:val="false"/>
                <w:bCs w:val="false"/>
                <w:color w:val="000000"/>
                <w:sz w:val="20"/>
                <w:szCs w:val="20"/>
              </w:rPr>
              <w:t xml:space="preserve">FR-4.2</w:t>
            </w:r>
          </w:p>
        </w:tc>
        <w:tc>
          <w:tcPr>
            <w:tcW w:type="dxa" w:w="7950"/>
            <w:tcMar>
              <w:top w:type="dxa" w:w="80"/>
              <w:left w:type="dxa" w:w="100"/>
              <w:bottom w:type="dxa" w:w="80"/>
              <w:right w:type="dxa" w:w="100"/>
            </w:tcMar>
          </w:tcPr>
          <w:p>
            <w:r>
              <w:rPr>
                <w:b w:val="false"/>
                <w:bCs w:val="false"/>
                <w:color w:val="000000"/>
                <w:sz w:val="20"/>
                <w:szCs w:val="20"/>
              </w:rPr>
              <w:t xml:space="preserve">System shall integrate with Razorpay for online fee payment</w:t>
            </w:r>
          </w:p>
        </w:tc>
      </w:tr>
      <w:tr>
        <w:tc>
          <w:tcPr>
            <w:tcW w:type="dxa" w:w="1400"/>
            <w:tcMar>
              <w:top w:type="dxa" w:w="80"/>
              <w:left w:type="dxa" w:w="100"/>
              <w:bottom w:type="dxa" w:w="80"/>
              <w:right w:type="dxa" w:w="100"/>
            </w:tcMar>
          </w:tcPr>
          <w:p>
            <w:r>
              <w:rPr>
                <w:b w:val="false"/>
                <w:bCs w:val="false"/>
                <w:color w:val="000000"/>
                <w:sz w:val="20"/>
                <w:szCs w:val="20"/>
              </w:rPr>
              <w:t xml:space="preserve">FR-4.3</w:t>
            </w:r>
          </w:p>
        </w:tc>
        <w:tc>
          <w:tcPr>
            <w:tcW w:type="dxa" w:w="7950"/>
            <w:tcMar>
              <w:top w:type="dxa" w:w="80"/>
              <w:left w:type="dxa" w:w="100"/>
              <w:bottom w:type="dxa" w:w="80"/>
              <w:right w:type="dxa" w:w="100"/>
            </w:tcMar>
          </w:tcPr>
          <w:p>
            <w:r>
              <w:rPr>
                <w:b w:val="false"/>
                <w:bCs w:val="false"/>
                <w:color w:val="000000"/>
                <w:sz w:val="20"/>
                <w:szCs w:val="20"/>
              </w:rPr>
              <w:t xml:space="preserve">System shall auto-generate a payment receipt (PDF) after successful transaction</w:t>
            </w:r>
          </w:p>
        </w:tc>
      </w:tr>
      <w:tr>
        <w:tc>
          <w:tcPr>
            <w:tcW w:type="dxa" w:w="1400"/>
            <w:tcMar>
              <w:top w:type="dxa" w:w="80"/>
              <w:left w:type="dxa" w:w="100"/>
              <w:bottom w:type="dxa" w:w="80"/>
              <w:right w:type="dxa" w:w="100"/>
            </w:tcMar>
          </w:tcPr>
          <w:p>
            <w:r>
              <w:rPr>
                <w:b w:val="false"/>
                <w:bCs w:val="false"/>
                <w:color w:val="000000"/>
                <w:sz w:val="20"/>
                <w:szCs w:val="20"/>
              </w:rPr>
              <w:t xml:space="preserve">FR-4.4</w:t>
            </w:r>
          </w:p>
        </w:tc>
        <w:tc>
          <w:tcPr>
            <w:tcW w:type="dxa" w:w="7950"/>
            <w:tcMar>
              <w:top w:type="dxa" w:w="80"/>
              <w:left w:type="dxa" w:w="100"/>
              <w:bottom w:type="dxa" w:w="80"/>
              <w:right w:type="dxa" w:w="100"/>
            </w:tcMar>
          </w:tcPr>
          <w:p>
            <w:r>
              <w:rPr>
                <w:b w:val="false"/>
                <w:bCs w:val="false"/>
                <w:color w:val="000000"/>
                <w:sz w:val="20"/>
                <w:szCs w:val="20"/>
              </w:rPr>
              <w:t xml:space="preserve">System shall send automated fee-due reminders before the due date</w:t>
            </w:r>
          </w:p>
        </w:tc>
      </w:tr>
      <w:tr>
        <w:tc>
          <w:tcPr>
            <w:tcW w:type="dxa" w:w="1400"/>
            <w:tcMar>
              <w:top w:type="dxa" w:w="80"/>
              <w:left w:type="dxa" w:w="100"/>
              <w:bottom w:type="dxa" w:w="80"/>
              <w:right w:type="dxa" w:w="100"/>
            </w:tcMar>
          </w:tcPr>
          <w:p>
            <w:r>
              <w:rPr>
                <w:b w:val="false"/>
                <w:bCs w:val="false"/>
                <w:color w:val="000000"/>
                <w:sz w:val="20"/>
                <w:szCs w:val="20"/>
              </w:rPr>
              <w:t xml:space="preserve">FR-4.5</w:t>
            </w:r>
          </w:p>
        </w:tc>
        <w:tc>
          <w:tcPr>
            <w:tcW w:type="dxa" w:w="7950"/>
            <w:tcMar>
              <w:top w:type="dxa" w:w="80"/>
              <w:left w:type="dxa" w:w="100"/>
              <w:bottom w:type="dxa" w:w="80"/>
              <w:right w:type="dxa" w:w="100"/>
            </w:tcMar>
          </w:tcPr>
          <w:p>
            <w:r>
              <w:rPr>
                <w:b w:val="false"/>
                <w:bCs w:val="false"/>
                <w:color w:val="000000"/>
                <w:sz w:val="20"/>
                <w:szCs w:val="20"/>
              </w:rPr>
              <w:t xml:space="preserve">Admin shall be able to view outstanding dues across all students</w:t>
            </w:r>
          </w:p>
        </w:tc>
      </w:tr>
    </w:tbl>
    <w:p>
      <w:pPr>
        <w:pStyle w:val="Heading2"/>
        <w:spacing w:after="100" w:before="200"/>
      </w:pPr>
      <w:r>
        <w:t xml:space="preserve">3.5 Module: Examination &amp;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95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b w:val="false"/>
                <w:bCs w:val="false"/>
                <w:color w:val="000000"/>
                <w:sz w:val="20"/>
                <w:szCs w:val="20"/>
              </w:rPr>
              <w:t xml:space="preserve">FR-5.1</w:t>
            </w:r>
          </w:p>
        </w:tc>
        <w:tc>
          <w:tcPr>
            <w:tcW w:type="dxa" w:w="7950"/>
            <w:tcMar>
              <w:top w:type="dxa" w:w="80"/>
              <w:left w:type="dxa" w:w="100"/>
              <w:bottom w:type="dxa" w:w="80"/>
              <w:right w:type="dxa" w:w="100"/>
            </w:tcMar>
          </w:tcPr>
          <w:p>
            <w:r>
              <w:rPr>
                <w:b w:val="false"/>
                <w:bCs w:val="false"/>
                <w:color w:val="000000"/>
                <w:sz w:val="20"/>
                <w:szCs w:val="20"/>
              </w:rPr>
              <w:t xml:space="preserve">Admin/Teacher shall be able to schedule a test/exam for a batch</w:t>
            </w:r>
          </w:p>
        </w:tc>
      </w:tr>
      <w:tr>
        <w:tc>
          <w:tcPr>
            <w:tcW w:type="dxa" w:w="1400"/>
            <w:tcMar>
              <w:top w:type="dxa" w:w="80"/>
              <w:left w:type="dxa" w:w="100"/>
              <w:bottom w:type="dxa" w:w="80"/>
              <w:right w:type="dxa" w:w="100"/>
            </w:tcMar>
          </w:tcPr>
          <w:p>
            <w:r>
              <w:rPr>
                <w:b w:val="false"/>
                <w:bCs w:val="false"/>
                <w:color w:val="000000"/>
                <w:sz w:val="20"/>
                <w:szCs w:val="20"/>
              </w:rPr>
              <w:t xml:space="preserve">FR-5.2</w:t>
            </w:r>
          </w:p>
        </w:tc>
        <w:tc>
          <w:tcPr>
            <w:tcW w:type="dxa" w:w="7950"/>
            <w:tcMar>
              <w:top w:type="dxa" w:w="80"/>
              <w:left w:type="dxa" w:w="100"/>
              <w:bottom w:type="dxa" w:w="80"/>
              <w:right w:type="dxa" w:w="100"/>
            </w:tcMar>
          </w:tcPr>
          <w:p>
            <w:r>
              <w:rPr>
                <w:b w:val="false"/>
                <w:bCs w:val="false"/>
                <w:color w:val="000000"/>
                <w:sz w:val="20"/>
                <w:szCs w:val="20"/>
              </w:rPr>
              <w:t xml:space="preserve">Teacher shall be able to enter marks per student</w:t>
            </w:r>
          </w:p>
        </w:tc>
      </w:tr>
      <w:tr>
        <w:tc>
          <w:tcPr>
            <w:tcW w:type="dxa" w:w="1400"/>
            <w:tcMar>
              <w:top w:type="dxa" w:w="80"/>
              <w:left w:type="dxa" w:w="100"/>
              <w:bottom w:type="dxa" w:w="80"/>
              <w:right w:type="dxa" w:w="100"/>
            </w:tcMar>
          </w:tcPr>
          <w:p>
            <w:r>
              <w:rPr>
                <w:b w:val="false"/>
                <w:bCs w:val="false"/>
                <w:color w:val="000000"/>
                <w:sz w:val="20"/>
                <w:szCs w:val="20"/>
              </w:rPr>
              <w:t xml:space="preserve">FR-5.3</w:t>
            </w:r>
          </w:p>
        </w:tc>
        <w:tc>
          <w:tcPr>
            <w:tcW w:type="dxa" w:w="7950"/>
            <w:tcMar>
              <w:top w:type="dxa" w:w="80"/>
              <w:left w:type="dxa" w:w="100"/>
              <w:bottom w:type="dxa" w:w="80"/>
              <w:right w:type="dxa" w:w="100"/>
            </w:tcMar>
          </w:tcPr>
          <w:p>
            <w:r>
              <w:rPr>
                <w:b w:val="false"/>
                <w:bCs w:val="false"/>
                <w:color w:val="000000"/>
                <w:sz w:val="20"/>
                <w:szCs w:val="20"/>
              </w:rPr>
              <w:t xml:space="preserve">System shall auto-calculate rank, average, and pass/fail status</w:t>
            </w:r>
          </w:p>
        </w:tc>
      </w:tr>
      <w:tr>
        <w:tc>
          <w:tcPr>
            <w:tcW w:type="dxa" w:w="1400"/>
            <w:tcMar>
              <w:top w:type="dxa" w:w="80"/>
              <w:left w:type="dxa" w:w="100"/>
              <w:bottom w:type="dxa" w:w="80"/>
              <w:right w:type="dxa" w:w="100"/>
            </w:tcMar>
          </w:tcPr>
          <w:p>
            <w:r>
              <w:rPr>
                <w:b w:val="false"/>
                <w:bCs w:val="false"/>
                <w:color w:val="000000"/>
                <w:sz w:val="20"/>
                <w:szCs w:val="20"/>
              </w:rPr>
              <w:t xml:space="preserve">FR-5.4</w:t>
            </w:r>
          </w:p>
        </w:tc>
        <w:tc>
          <w:tcPr>
            <w:tcW w:type="dxa" w:w="7950"/>
            <w:tcMar>
              <w:top w:type="dxa" w:w="80"/>
              <w:left w:type="dxa" w:w="100"/>
              <w:bottom w:type="dxa" w:w="80"/>
              <w:right w:type="dxa" w:w="100"/>
            </w:tcMar>
          </w:tcPr>
          <w:p>
            <w:r>
              <w:rPr>
                <w:b w:val="false"/>
                <w:bCs w:val="false"/>
                <w:color w:val="000000"/>
                <w:sz w:val="20"/>
                <w:szCs w:val="20"/>
              </w:rPr>
              <w:t xml:space="preserve">Student/Parent shall be able to view results and performance trend</w:t>
            </w:r>
          </w:p>
        </w:tc>
      </w:tr>
    </w:tbl>
    <w:p>
      <w:pPr>
        <w:pStyle w:val="Heading2"/>
        <w:spacing w:after="100" w:before="200"/>
      </w:pPr>
      <w:r>
        <w:t xml:space="preserve">3.6 Module: 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95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b w:val="false"/>
                <w:bCs w:val="false"/>
                <w:color w:val="000000"/>
                <w:sz w:val="20"/>
                <w:szCs w:val="20"/>
              </w:rPr>
              <w:t xml:space="preserve">FR-6.1</w:t>
            </w:r>
          </w:p>
        </w:tc>
        <w:tc>
          <w:tcPr>
            <w:tcW w:type="dxa" w:w="7950"/>
            <w:tcMar>
              <w:top w:type="dxa" w:w="80"/>
              <w:left w:type="dxa" w:w="100"/>
              <w:bottom w:type="dxa" w:w="80"/>
              <w:right w:type="dxa" w:w="100"/>
            </w:tcMar>
          </w:tcPr>
          <w:p>
            <w:r>
              <w:rPr>
                <w:b w:val="false"/>
                <w:bCs w:val="false"/>
                <w:color w:val="000000"/>
                <w:sz w:val="20"/>
                <w:szCs w:val="20"/>
              </w:rPr>
              <w:t xml:space="preserve">System shall send notifications via Email, SMS, and WhatsApp</w:t>
            </w:r>
          </w:p>
        </w:tc>
      </w:tr>
      <w:tr>
        <w:tc>
          <w:tcPr>
            <w:tcW w:type="dxa" w:w="1400"/>
            <w:tcMar>
              <w:top w:type="dxa" w:w="80"/>
              <w:left w:type="dxa" w:w="100"/>
              <w:bottom w:type="dxa" w:w="80"/>
              <w:right w:type="dxa" w:w="100"/>
            </w:tcMar>
          </w:tcPr>
          <w:p>
            <w:r>
              <w:rPr>
                <w:b w:val="false"/>
                <w:bCs w:val="false"/>
                <w:color w:val="000000"/>
                <w:sz w:val="20"/>
                <w:szCs w:val="20"/>
              </w:rPr>
              <w:t xml:space="preserve">FR-6.2</w:t>
            </w:r>
          </w:p>
        </w:tc>
        <w:tc>
          <w:tcPr>
            <w:tcW w:type="dxa" w:w="7950"/>
            <w:tcMar>
              <w:top w:type="dxa" w:w="80"/>
              <w:left w:type="dxa" w:w="100"/>
              <w:bottom w:type="dxa" w:w="80"/>
              <w:right w:type="dxa" w:w="100"/>
            </w:tcMar>
          </w:tcPr>
          <w:p>
            <w:r>
              <w:rPr>
                <w:b w:val="false"/>
                <w:bCs w:val="false"/>
                <w:color w:val="000000"/>
                <w:sz w:val="20"/>
                <w:szCs w:val="20"/>
              </w:rPr>
              <w:t xml:space="preserve">All notification dispatch shall be asynchronous (Celery queue), not blocking API responses</w:t>
            </w:r>
          </w:p>
        </w:tc>
      </w:tr>
      <w:tr>
        <w:tc>
          <w:tcPr>
            <w:tcW w:type="dxa" w:w="1400"/>
            <w:tcMar>
              <w:top w:type="dxa" w:w="80"/>
              <w:left w:type="dxa" w:w="100"/>
              <w:bottom w:type="dxa" w:w="80"/>
              <w:right w:type="dxa" w:w="100"/>
            </w:tcMar>
          </w:tcPr>
          <w:p>
            <w:r>
              <w:rPr>
                <w:b w:val="false"/>
                <w:bCs w:val="false"/>
                <w:color w:val="000000"/>
                <w:sz w:val="20"/>
                <w:szCs w:val="20"/>
              </w:rPr>
              <w:t xml:space="preserve">FR-6.3</w:t>
            </w:r>
          </w:p>
        </w:tc>
        <w:tc>
          <w:tcPr>
            <w:tcW w:type="dxa" w:w="7950"/>
            <w:tcMar>
              <w:top w:type="dxa" w:w="80"/>
              <w:left w:type="dxa" w:w="100"/>
              <w:bottom w:type="dxa" w:w="80"/>
              <w:right w:type="dxa" w:w="100"/>
            </w:tcMar>
          </w:tcPr>
          <w:p>
            <w:r>
              <w:rPr>
                <w:b w:val="false"/>
                <w:bCs w:val="false"/>
                <w:color w:val="000000"/>
                <w:sz w:val="20"/>
                <w:szCs w:val="20"/>
              </w:rPr>
              <w:t xml:space="preserve">System shall log delivery status of each notification</w:t>
            </w:r>
          </w:p>
        </w:tc>
      </w:tr>
    </w:tbl>
    <w:p>
      <w:pPr>
        <w:pStyle w:val="Heading2"/>
        <w:spacing w:after="100" w:before="200"/>
      </w:pPr>
      <w:r>
        <w:t xml:space="preserve">3.7 Module: Admin Panel (Django Admin — Enhanced)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864" w:val="clear"/>
            <w:tcMar>
              <w:top w:type="dxa" w:w="80"/>
              <w:left w:type="dxa" w:w="100"/>
              <w:bottom w:type="dxa" w:w="80"/>
              <w:right w:type="dxa" w:w="100"/>
            </w:tcMar>
          </w:tcPr>
          <w:p>
            <w:r>
              <w:rPr>
                <w:b/>
                <w:bCs/>
                <w:color w:val="FFFFFF"/>
                <w:sz w:val="20"/>
                <w:szCs w:val="20"/>
              </w:rPr>
              <w:t xml:space="preserve">ID</w:t>
            </w:r>
          </w:p>
        </w:tc>
        <w:tc>
          <w:tcPr>
            <w:tcW w:type="dxa" w:w="7950"/>
            <w:shd w:fill="1F3864" w:val="clear"/>
            <w:tcMar>
              <w:top w:type="dxa" w:w="80"/>
              <w:left w:type="dxa" w:w="100"/>
              <w:bottom w:type="dxa" w:w="8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b w:val="false"/>
                <w:bCs w:val="false"/>
                <w:color w:val="000000"/>
                <w:sz w:val="20"/>
                <w:szCs w:val="20"/>
              </w:rPr>
              <w:t xml:space="preserve">FR-7.1</w:t>
            </w:r>
          </w:p>
        </w:tc>
        <w:tc>
          <w:tcPr>
            <w:tcW w:type="dxa" w:w="7950"/>
            <w:tcMar>
              <w:top w:type="dxa" w:w="80"/>
              <w:left w:type="dxa" w:w="100"/>
              <w:bottom w:type="dxa" w:w="80"/>
              <w:right w:type="dxa" w:w="100"/>
            </w:tcMar>
          </w:tcPr>
          <w:p>
            <w:r>
              <w:rPr>
                <w:b w:val="false"/>
                <w:bCs w:val="false"/>
                <w:color w:val="000000"/>
                <w:sz w:val="20"/>
                <w:szCs w:val="20"/>
              </w:rPr>
              <w:t xml:space="preserve">Admin panel shall provide tenant-aware list views with search, filters, and pagination</w:t>
            </w:r>
          </w:p>
        </w:tc>
      </w:tr>
      <w:tr>
        <w:tc>
          <w:tcPr>
            <w:tcW w:type="dxa" w:w="1400"/>
            <w:tcMar>
              <w:top w:type="dxa" w:w="80"/>
              <w:left w:type="dxa" w:w="100"/>
              <w:bottom w:type="dxa" w:w="80"/>
              <w:right w:type="dxa" w:w="100"/>
            </w:tcMar>
          </w:tcPr>
          <w:p>
            <w:r>
              <w:rPr>
                <w:b w:val="false"/>
                <w:bCs w:val="false"/>
                <w:color w:val="000000"/>
                <w:sz w:val="20"/>
                <w:szCs w:val="20"/>
              </w:rPr>
              <w:t xml:space="preserve">FR-7.2</w:t>
            </w:r>
          </w:p>
        </w:tc>
        <w:tc>
          <w:tcPr>
            <w:tcW w:type="dxa" w:w="7950"/>
            <w:tcMar>
              <w:top w:type="dxa" w:w="80"/>
              <w:left w:type="dxa" w:w="100"/>
              <w:bottom w:type="dxa" w:w="80"/>
              <w:right w:type="dxa" w:w="100"/>
            </w:tcMar>
          </w:tcPr>
          <w:p>
            <w:r>
              <w:rPr>
                <w:b w:val="false"/>
                <w:bCs w:val="false"/>
                <w:color w:val="000000"/>
                <w:sz w:val="20"/>
                <w:szCs w:val="20"/>
              </w:rPr>
              <w:t xml:space="preserve">Admin panel shall provide inline editing (e.g., Batch → Students inline)</w:t>
            </w:r>
          </w:p>
        </w:tc>
      </w:tr>
      <w:tr>
        <w:tc>
          <w:tcPr>
            <w:tcW w:type="dxa" w:w="1400"/>
            <w:tcMar>
              <w:top w:type="dxa" w:w="80"/>
              <w:left w:type="dxa" w:w="100"/>
              <w:bottom w:type="dxa" w:w="80"/>
              <w:right w:type="dxa" w:w="100"/>
            </w:tcMar>
          </w:tcPr>
          <w:p>
            <w:r>
              <w:rPr>
                <w:b w:val="false"/>
                <w:bCs w:val="false"/>
                <w:color w:val="000000"/>
                <w:sz w:val="20"/>
                <w:szCs w:val="20"/>
              </w:rPr>
              <w:t xml:space="preserve">FR-7.3</w:t>
            </w:r>
          </w:p>
        </w:tc>
        <w:tc>
          <w:tcPr>
            <w:tcW w:type="dxa" w:w="7950"/>
            <w:tcMar>
              <w:top w:type="dxa" w:w="80"/>
              <w:left w:type="dxa" w:w="100"/>
              <w:bottom w:type="dxa" w:w="80"/>
              <w:right w:type="dxa" w:w="100"/>
            </w:tcMar>
          </w:tcPr>
          <w:p>
            <w:r>
              <w:rPr>
                <w:b w:val="false"/>
                <w:bCs w:val="false"/>
                <w:color w:val="000000"/>
                <w:sz w:val="20"/>
                <w:szCs w:val="20"/>
              </w:rPr>
              <w:t xml:space="preserve">Admin panel shall provide custom dashboard widgets (revenue, attendance %, active students)</w:t>
            </w:r>
          </w:p>
        </w:tc>
      </w:tr>
      <w:tr>
        <w:tc>
          <w:tcPr>
            <w:tcW w:type="dxa" w:w="1400"/>
            <w:tcMar>
              <w:top w:type="dxa" w:w="80"/>
              <w:left w:type="dxa" w:w="100"/>
              <w:bottom w:type="dxa" w:w="80"/>
              <w:right w:type="dxa" w:w="100"/>
            </w:tcMar>
          </w:tcPr>
          <w:p>
            <w:r>
              <w:rPr>
                <w:b w:val="false"/>
                <w:bCs w:val="false"/>
                <w:color w:val="000000"/>
                <w:sz w:val="20"/>
                <w:szCs w:val="20"/>
              </w:rPr>
              <w:t xml:space="preserve">FR-7.4</w:t>
            </w:r>
          </w:p>
        </w:tc>
        <w:tc>
          <w:tcPr>
            <w:tcW w:type="dxa" w:w="7950"/>
            <w:tcMar>
              <w:top w:type="dxa" w:w="80"/>
              <w:left w:type="dxa" w:w="100"/>
              <w:bottom w:type="dxa" w:w="80"/>
              <w:right w:type="dxa" w:w="100"/>
            </w:tcMar>
          </w:tcPr>
          <w:p>
            <w:r>
              <w:rPr>
                <w:b w:val="false"/>
                <w:bCs w:val="false"/>
                <w:color w:val="000000"/>
                <w:sz w:val="20"/>
                <w:szCs w:val="20"/>
              </w:rPr>
              <w:t xml:space="preserve">Admin panel shall support CSV export of any list view</w:t>
            </w:r>
          </w:p>
        </w:tc>
      </w:tr>
      <w:tr>
        <w:tc>
          <w:tcPr>
            <w:tcW w:type="dxa" w:w="1400"/>
            <w:tcMar>
              <w:top w:type="dxa" w:w="80"/>
              <w:left w:type="dxa" w:w="100"/>
              <w:bottom w:type="dxa" w:w="80"/>
              <w:right w:type="dxa" w:w="100"/>
            </w:tcMar>
          </w:tcPr>
          <w:p>
            <w:r>
              <w:rPr>
                <w:b w:val="false"/>
                <w:bCs w:val="false"/>
                <w:color w:val="000000"/>
                <w:sz w:val="20"/>
                <w:szCs w:val="20"/>
              </w:rPr>
              <w:t xml:space="preserve">FR-7.5</w:t>
            </w:r>
          </w:p>
        </w:tc>
        <w:tc>
          <w:tcPr>
            <w:tcW w:type="dxa" w:w="7950"/>
            <w:tcMar>
              <w:top w:type="dxa" w:w="80"/>
              <w:left w:type="dxa" w:w="100"/>
              <w:bottom w:type="dxa" w:w="80"/>
              <w:right w:type="dxa" w:w="100"/>
            </w:tcMar>
          </w:tcPr>
          <w:p>
            <w:r>
              <w:rPr>
                <w:b w:val="false"/>
                <w:bCs w:val="false"/>
                <w:color w:val="000000"/>
                <w:sz w:val="20"/>
                <w:szCs w:val="20"/>
              </w:rPr>
              <w:t xml:space="preserve">Admin panel actions shall be scoped to the logged-in staff user's tenant only</w:t>
            </w:r>
          </w:p>
        </w:tc>
      </w:tr>
    </w:tbl>
    <w:p>
      <w:pPr>
        <w:pStyle w:val="Heading1"/>
        <w:spacing w:after="150" w:before="300"/>
      </w:pPr>
      <w:r>
        <w:t xml:space="preserve">4.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450"/>
      </w:tblGrid>
      <w:tr>
        <w:trPr>
          <w:tblHeader/>
        </w:trPr>
        <w:tc>
          <w:tcPr>
            <w:tcW w:type="dxa" w:w="1100"/>
            <w:shd w:fill="1F3864" w:val="clear"/>
            <w:tcMar>
              <w:top w:type="dxa" w:w="80"/>
              <w:left w:type="dxa" w:w="100"/>
              <w:bottom w:type="dxa" w:w="80"/>
              <w:right w:type="dxa" w:w="100"/>
            </w:tcMar>
          </w:tcPr>
          <w:p>
            <w:r>
              <w:rPr>
                <w:b/>
                <w:bCs/>
                <w:color w:val="FFFFFF"/>
                <w:sz w:val="20"/>
                <w:szCs w:val="20"/>
              </w:rPr>
              <w:t xml:space="preserve">ID</w:t>
            </w:r>
          </w:p>
        </w:tc>
        <w:tc>
          <w:tcPr>
            <w:tcW w:type="dxa" w:w="1800"/>
            <w:shd w:fill="1F3864" w:val="clear"/>
            <w:tcMar>
              <w:top w:type="dxa" w:w="80"/>
              <w:left w:type="dxa" w:w="100"/>
              <w:bottom w:type="dxa" w:w="80"/>
              <w:right w:type="dxa" w:w="100"/>
            </w:tcMar>
          </w:tcPr>
          <w:p>
            <w:r>
              <w:rPr>
                <w:b/>
                <w:bCs/>
                <w:color w:val="FFFFFF"/>
                <w:sz w:val="20"/>
                <w:szCs w:val="20"/>
              </w:rPr>
              <w:t xml:space="preserve">Category</w:t>
            </w:r>
          </w:p>
        </w:tc>
        <w:tc>
          <w:tcPr>
            <w:tcW w:type="dxa" w:w="6450"/>
            <w:shd w:fill="1F3864" w:val="clear"/>
            <w:tcMar>
              <w:top w:type="dxa" w:w="80"/>
              <w:left w:type="dxa" w:w="100"/>
              <w:bottom w:type="dxa" w:w="80"/>
              <w:right w:type="dxa" w:w="100"/>
            </w:tcMar>
          </w:tcPr>
          <w:p>
            <w:r>
              <w:rPr>
                <w:b/>
                <w:bCs/>
                <w:color w:val="FFFFFF"/>
                <w:sz w:val="20"/>
                <w:szCs w:val="20"/>
              </w:rPr>
              <w:t xml:space="preserve">Requirement</w:t>
            </w:r>
          </w:p>
        </w:tc>
      </w:tr>
      <w:tr>
        <w:tc>
          <w:tcPr>
            <w:tcW w:type="dxa" w:w="1100"/>
            <w:tcMar>
              <w:top w:type="dxa" w:w="80"/>
              <w:left w:type="dxa" w:w="100"/>
              <w:bottom w:type="dxa" w:w="80"/>
              <w:right w:type="dxa" w:w="100"/>
            </w:tcMar>
          </w:tcPr>
          <w:p>
            <w:r>
              <w:rPr>
                <w:b w:val="false"/>
                <w:bCs w:val="false"/>
                <w:color w:val="000000"/>
                <w:sz w:val="20"/>
                <w:szCs w:val="20"/>
              </w:rPr>
              <w:t xml:space="preserve">NFR-1</w:t>
            </w:r>
          </w:p>
        </w:tc>
        <w:tc>
          <w:tcPr>
            <w:tcW w:type="dxa" w:w="1800"/>
            <w:tcMar>
              <w:top w:type="dxa" w:w="80"/>
              <w:left w:type="dxa" w:w="100"/>
              <w:bottom w:type="dxa" w:w="80"/>
              <w:right w:type="dxa" w:w="100"/>
            </w:tcMar>
          </w:tcPr>
          <w:p>
            <w:r>
              <w:rPr>
                <w:b w:val="false"/>
                <w:bCs w:val="false"/>
                <w:color w:val="000000"/>
                <w:sz w:val="20"/>
                <w:szCs w:val="20"/>
              </w:rPr>
              <w:t xml:space="preserve">Performance</w:t>
            </w:r>
          </w:p>
        </w:tc>
        <w:tc>
          <w:tcPr>
            <w:tcW w:type="dxa" w:w="6450"/>
            <w:tcMar>
              <w:top w:type="dxa" w:w="80"/>
              <w:left w:type="dxa" w:w="100"/>
              <w:bottom w:type="dxa" w:w="80"/>
              <w:right w:type="dxa" w:w="100"/>
            </w:tcMar>
          </w:tcPr>
          <w:p>
            <w:r>
              <w:rPr>
                <w:b w:val="false"/>
                <w:bCs w:val="false"/>
                <w:color w:val="000000"/>
                <w:sz w:val="20"/>
                <w:szCs w:val="20"/>
              </w:rPr>
              <w:t xml:space="preserve">API responses shall return within 300ms for 95% of requests under normal load</w:t>
            </w:r>
          </w:p>
        </w:tc>
      </w:tr>
      <w:tr>
        <w:tc>
          <w:tcPr>
            <w:tcW w:type="dxa" w:w="1100"/>
            <w:tcMar>
              <w:top w:type="dxa" w:w="80"/>
              <w:left w:type="dxa" w:w="100"/>
              <w:bottom w:type="dxa" w:w="80"/>
              <w:right w:type="dxa" w:w="100"/>
            </w:tcMar>
          </w:tcPr>
          <w:p>
            <w:r>
              <w:rPr>
                <w:b w:val="false"/>
                <w:bCs w:val="false"/>
                <w:color w:val="000000"/>
                <w:sz w:val="20"/>
                <w:szCs w:val="20"/>
              </w:rPr>
              <w:t xml:space="preserve">NFR-2</w:t>
            </w:r>
          </w:p>
        </w:tc>
        <w:tc>
          <w:tcPr>
            <w:tcW w:type="dxa" w:w="1800"/>
            <w:tcMar>
              <w:top w:type="dxa" w:w="80"/>
              <w:left w:type="dxa" w:w="100"/>
              <w:bottom w:type="dxa" w:w="80"/>
              <w:right w:type="dxa" w:w="100"/>
            </w:tcMar>
          </w:tcPr>
          <w:p>
            <w:r>
              <w:rPr>
                <w:b w:val="false"/>
                <w:bCs w:val="false"/>
                <w:color w:val="000000"/>
                <w:sz w:val="20"/>
                <w:szCs w:val="20"/>
              </w:rPr>
              <w:t xml:space="preserve">Scalability</w:t>
            </w:r>
          </w:p>
        </w:tc>
        <w:tc>
          <w:tcPr>
            <w:tcW w:type="dxa" w:w="6450"/>
            <w:tcMar>
              <w:top w:type="dxa" w:w="80"/>
              <w:left w:type="dxa" w:w="100"/>
              <w:bottom w:type="dxa" w:w="80"/>
              <w:right w:type="dxa" w:w="100"/>
            </w:tcMar>
          </w:tcPr>
          <w:p>
            <w:r>
              <w:rPr>
                <w:b w:val="false"/>
                <w:bCs w:val="false"/>
                <w:color w:val="000000"/>
                <w:sz w:val="20"/>
                <w:szCs w:val="20"/>
              </w:rPr>
              <w:t xml:space="preserve">System shall support horizontal scaling of app servers behind a load balancer</w:t>
            </w:r>
          </w:p>
        </w:tc>
      </w:tr>
      <w:tr>
        <w:tc>
          <w:tcPr>
            <w:tcW w:type="dxa" w:w="1100"/>
            <w:tcMar>
              <w:top w:type="dxa" w:w="80"/>
              <w:left w:type="dxa" w:w="100"/>
              <w:bottom w:type="dxa" w:w="80"/>
              <w:right w:type="dxa" w:w="100"/>
            </w:tcMar>
          </w:tcPr>
          <w:p>
            <w:r>
              <w:rPr>
                <w:b w:val="false"/>
                <w:bCs w:val="false"/>
                <w:color w:val="000000"/>
                <w:sz w:val="20"/>
                <w:szCs w:val="20"/>
              </w:rPr>
              <w:t xml:space="preserve">NFR-3</w:t>
            </w:r>
          </w:p>
        </w:tc>
        <w:tc>
          <w:tcPr>
            <w:tcW w:type="dxa" w:w="1800"/>
            <w:tcMar>
              <w:top w:type="dxa" w:w="80"/>
              <w:left w:type="dxa" w:w="100"/>
              <w:bottom w:type="dxa" w:w="80"/>
              <w:right w:type="dxa" w:w="100"/>
            </w:tcMar>
          </w:tcPr>
          <w:p>
            <w:r>
              <w:rPr>
                <w:b w:val="false"/>
                <w:bCs w:val="false"/>
                <w:color w:val="000000"/>
                <w:sz w:val="20"/>
                <w:szCs w:val="20"/>
              </w:rPr>
              <w:t xml:space="preserve">Security</w:t>
            </w:r>
          </w:p>
        </w:tc>
        <w:tc>
          <w:tcPr>
            <w:tcW w:type="dxa" w:w="6450"/>
            <w:tcMar>
              <w:top w:type="dxa" w:w="80"/>
              <w:left w:type="dxa" w:w="100"/>
              <w:bottom w:type="dxa" w:w="80"/>
              <w:right w:type="dxa" w:w="100"/>
            </w:tcMar>
          </w:tcPr>
          <w:p>
            <w:r>
              <w:rPr>
                <w:b w:val="false"/>
                <w:bCs w:val="false"/>
                <w:color w:val="000000"/>
                <w:sz w:val="20"/>
                <w:szCs w:val="20"/>
              </w:rPr>
              <w:t xml:space="preserve">All data in transit shall use TLS; passwords hashed (PBKDF2/Argon2); tenant isolation enforced at ORM level</w:t>
            </w:r>
          </w:p>
        </w:tc>
      </w:tr>
      <w:tr>
        <w:tc>
          <w:tcPr>
            <w:tcW w:type="dxa" w:w="1100"/>
            <w:tcMar>
              <w:top w:type="dxa" w:w="80"/>
              <w:left w:type="dxa" w:w="100"/>
              <w:bottom w:type="dxa" w:w="80"/>
              <w:right w:type="dxa" w:w="100"/>
            </w:tcMar>
          </w:tcPr>
          <w:p>
            <w:r>
              <w:rPr>
                <w:b w:val="false"/>
                <w:bCs w:val="false"/>
                <w:color w:val="000000"/>
                <w:sz w:val="20"/>
                <w:szCs w:val="20"/>
              </w:rPr>
              <w:t xml:space="preserve">NFR-4</w:t>
            </w:r>
          </w:p>
        </w:tc>
        <w:tc>
          <w:tcPr>
            <w:tcW w:type="dxa" w:w="1800"/>
            <w:tcMar>
              <w:top w:type="dxa" w:w="80"/>
              <w:left w:type="dxa" w:w="100"/>
              <w:bottom w:type="dxa" w:w="80"/>
              <w:right w:type="dxa" w:w="100"/>
            </w:tcMar>
          </w:tcPr>
          <w:p>
            <w:r>
              <w:rPr>
                <w:b w:val="false"/>
                <w:bCs w:val="false"/>
                <w:color w:val="000000"/>
                <w:sz w:val="20"/>
                <w:szCs w:val="20"/>
              </w:rPr>
              <w:t xml:space="preserve">Availability</w:t>
            </w:r>
          </w:p>
        </w:tc>
        <w:tc>
          <w:tcPr>
            <w:tcW w:type="dxa" w:w="6450"/>
            <w:tcMar>
              <w:top w:type="dxa" w:w="80"/>
              <w:left w:type="dxa" w:w="100"/>
              <w:bottom w:type="dxa" w:w="80"/>
              <w:right w:type="dxa" w:w="100"/>
            </w:tcMar>
          </w:tcPr>
          <w:p>
            <w:r>
              <w:rPr>
                <w:b w:val="false"/>
                <w:bCs w:val="false"/>
                <w:color w:val="000000"/>
                <w:sz w:val="20"/>
                <w:szCs w:val="20"/>
              </w:rPr>
              <w:t xml:space="preserve">System shall target 99.5% uptime</w:t>
            </w:r>
          </w:p>
        </w:tc>
      </w:tr>
      <w:tr>
        <w:tc>
          <w:tcPr>
            <w:tcW w:type="dxa" w:w="1100"/>
            <w:tcMar>
              <w:top w:type="dxa" w:w="80"/>
              <w:left w:type="dxa" w:w="100"/>
              <w:bottom w:type="dxa" w:w="80"/>
              <w:right w:type="dxa" w:w="100"/>
            </w:tcMar>
          </w:tcPr>
          <w:p>
            <w:r>
              <w:rPr>
                <w:b w:val="false"/>
                <w:bCs w:val="false"/>
                <w:color w:val="000000"/>
                <w:sz w:val="20"/>
                <w:szCs w:val="20"/>
              </w:rPr>
              <w:t xml:space="preserve">NFR-5</w:t>
            </w:r>
          </w:p>
        </w:tc>
        <w:tc>
          <w:tcPr>
            <w:tcW w:type="dxa" w:w="1800"/>
            <w:tcMar>
              <w:top w:type="dxa" w:w="80"/>
              <w:left w:type="dxa" w:w="100"/>
              <w:bottom w:type="dxa" w:w="80"/>
              <w:right w:type="dxa" w:w="100"/>
            </w:tcMar>
          </w:tcPr>
          <w:p>
            <w:r>
              <w:rPr>
                <w:b w:val="false"/>
                <w:bCs w:val="false"/>
                <w:color w:val="000000"/>
                <w:sz w:val="20"/>
                <w:szCs w:val="20"/>
              </w:rPr>
              <w:t xml:space="preserve">Maintainability</w:t>
            </w:r>
          </w:p>
        </w:tc>
        <w:tc>
          <w:tcPr>
            <w:tcW w:type="dxa" w:w="6450"/>
            <w:tcMar>
              <w:top w:type="dxa" w:w="80"/>
              <w:left w:type="dxa" w:w="100"/>
              <w:bottom w:type="dxa" w:w="80"/>
              <w:right w:type="dxa" w:w="100"/>
            </w:tcMar>
          </w:tcPr>
          <w:p>
            <w:r>
              <w:rPr>
                <w:b w:val="false"/>
                <w:bCs w:val="false"/>
                <w:color w:val="000000"/>
                <w:sz w:val="20"/>
                <w:szCs w:val="20"/>
              </w:rPr>
              <w:t xml:space="preserve">Codebase shall follow modular app-per-domain structure with service-layer separation</w:t>
            </w:r>
          </w:p>
        </w:tc>
      </w:tr>
      <w:tr>
        <w:tc>
          <w:tcPr>
            <w:tcW w:type="dxa" w:w="1100"/>
            <w:tcMar>
              <w:top w:type="dxa" w:w="80"/>
              <w:left w:type="dxa" w:w="100"/>
              <w:bottom w:type="dxa" w:w="80"/>
              <w:right w:type="dxa" w:w="100"/>
            </w:tcMar>
          </w:tcPr>
          <w:p>
            <w:r>
              <w:rPr>
                <w:b w:val="false"/>
                <w:bCs w:val="false"/>
                <w:color w:val="000000"/>
                <w:sz w:val="20"/>
                <w:szCs w:val="20"/>
              </w:rPr>
              <w:t xml:space="preserve">NFR-6</w:t>
            </w:r>
          </w:p>
        </w:tc>
        <w:tc>
          <w:tcPr>
            <w:tcW w:type="dxa" w:w="1800"/>
            <w:tcMar>
              <w:top w:type="dxa" w:w="80"/>
              <w:left w:type="dxa" w:w="100"/>
              <w:bottom w:type="dxa" w:w="80"/>
              <w:right w:type="dxa" w:w="100"/>
            </w:tcMar>
          </w:tcPr>
          <w:p>
            <w:r>
              <w:rPr>
                <w:b w:val="false"/>
                <w:bCs w:val="false"/>
                <w:color w:val="000000"/>
                <w:sz w:val="20"/>
                <w:szCs w:val="20"/>
              </w:rPr>
              <w:t xml:space="preserve">Auditability</w:t>
            </w:r>
          </w:p>
        </w:tc>
        <w:tc>
          <w:tcPr>
            <w:tcW w:type="dxa" w:w="6450"/>
            <w:tcMar>
              <w:top w:type="dxa" w:w="80"/>
              <w:left w:type="dxa" w:w="100"/>
              <w:bottom w:type="dxa" w:w="80"/>
              <w:right w:type="dxa" w:w="100"/>
            </w:tcMar>
          </w:tcPr>
          <w:p>
            <w:r>
              <w:rPr>
                <w:b w:val="false"/>
                <w:bCs w:val="false"/>
                <w:color w:val="000000"/>
                <w:sz w:val="20"/>
                <w:szCs w:val="20"/>
              </w:rPr>
              <w:t xml:space="preserve">All fee transactions and result edits shall be logged with timestamp and actor</w:t>
            </w:r>
          </w:p>
        </w:tc>
      </w:tr>
      <w:tr>
        <w:tc>
          <w:tcPr>
            <w:tcW w:type="dxa" w:w="1100"/>
            <w:tcMar>
              <w:top w:type="dxa" w:w="80"/>
              <w:left w:type="dxa" w:w="100"/>
              <w:bottom w:type="dxa" w:w="80"/>
              <w:right w:type="dxa" w:w="100"/>
            </w:tcMar>
          </w:tcPr>
          <w:p>
            <w:r>
              <w:rPr>
                <w:b w:val="false"/>
                <w:bCs w:val="false"/>
                <w:color w:val="000000"/>
                <w:sz w:val="20"/>
                <w:szCs w:val="20"/>
              </w:rPr>
              <w:t xml:space="preserve">NFR-7</w:t>
            </w:r>
          </w:p>
        </w:tc>
        <w:tc>
          <w:tcPr>
            <w:tcW w:type="dxa" w:w="1800"/>
            <w:tcMar>
              <w:top w:type="dxa" w:w="80"/>
              <w:left w:type="dxa" w:w="100"/>
              <w:bottom w:type="dxa" w:w="80"/>
              <w:right w:type="dxa" w:w="100"/>
            </w:tcMar>
          </w:tcPr>
          <w:p>
            <w:r>
              <w:rPr>
                <w:b w:val="false"/>
                <w:bCs w:val="false"/>
                <w:color w:val="000000"/>
                <w:sz w:val="20"/>
                <w:szCs w:val="20"/>
              </w:rPr>
              <w:t xml:space="preserve">Localization</w:t>
            </w:r>
          </w:p>
        </w:tc>
        <w:tc>
          <w:tcPr>
            <w:tcW w:type="dxa" w:w="6450"/>
            <w:tcMar>
              <w:top w:type="dxa" w:w="80"/>
              <w:left w:type="dxa" w:w="100"/>
              <w:bottom w:type="dxa" w:w="80"/>
              <w:right w:type="dxa" w:w="100"/>
            </w:tcMar>
          </w:tcPr>
          <w:p>
            <w:r>
              <w:rPr>
                <w:b w:val="false"/>
                <w:bCs w:val="false"/>
                <w:color w:val="000000"/>
                <w:sz w:val="20"/>
                <w:szCs w:val="20"/>
              </w:rPr>
              <w:t xml:space="preserve">UI shall support English and Hindi at minimum</w:t>
            </w:r>
          </w:p>
        </w:tc>
      </w:tr>
    </w:tbl>
    <w:p>
      <w:pPr>
        <w:pStyle w:val="Heading1"/>
        <w:spacing w:after="150" w:before="300"/>
      </w:pPr>
      <w:r>
        <w:t xml:space="preserve">5. System Architecture</w:t>
      </w:r>
    </w:p>
    <w:p>
      <w:pPr>
        <w:spacing w:after="120"/>
      </w:pPr>
      <w:r>
        <w:t xml:space="preserve">The system follows a modular monolith architecture on the backend (Django apps per domain), with a decoupled React frontend consuming REST APIs. Asynchronous workloads (notifications, PDF generation, reminders) are offloaded to Celery workers via a Redis broker. PostgreSQL is the system of record, with Redis additionally used for caching frequently-read data.</w:t>
      </w:r>
    </w:p>
    <w:p>
      <w:pPr>
        <w:pStyle w:val="Heading2"/>
        <w:spacing w:after="100" w:before="200"/>
      </w:pPr>
      <w:r>
        <w:t xml:space="preserve">5.1 High-Level Component Diagram</w:t>
      </w:r>
    </w:p>
    <w:p>
      <w:pPr>
        <w:pStyle w:val="ListParagraph"/>
        <w:numPr>
          <w:ilvl w:val="0"/>
          <w:numId w:val="1"/>
        </w:numPr>
        <w:spacing w:after="60"/>
      </w:pPr>
      <w:r>
        <w:t xml:space="preserve">Client (React/Next.js) → Nginx (reverse proxy / load balancer)</w:t>
      </w:r>
    </w:p>
    <w:p>
      <w:pPr>
        <w:pStyle w:val="ListParagraph"/>
        <w:numPr>
          <w:ilvl w:val="0"/>
          <w:numId w:val="1"/>
        </w:numPr>
        <w:spacing w:after="60"/>
      </w:pPr>
      <w:r>
        <w:t xml:space="preserve">Nginx → Gunicorn/Django (REST API layer, DRF)</w:t>
      </w:r>
    </w:p>
    <w:p>
      <w:pPr>
        <w:pStyle w:val="ListParagraph"/>
        <w:numPr>
          <w:ilvl w:val="0"/>
          <w:numId w:val="1"/>
        </w:numPr>
        <w:spacing w:after="60"/>
      </w:pPr>
      <w:r>
        <w:t xml:space="preserve">Django → PostgreSQL (primary datastore, tenant-partitioned via tenant_id)</w:t>
      </w:r>
    </w:p>
    <w:p>
      <w:pPr>
        <w:pStyle w:val="ListParagraph"/>
        <w:numPr>
          <w:ilvl w:val="0"/>
          <w:numId w:val="1"/>
        </w:numPr>
        <w:spacing w:after="60"/>
      </w:pPr>
      <w:r>
        <w:t xml:space="preserve">Django → Redis (cache + Celery broker)</w:t>
      </w:r>
    </w:p>
    <w:p>
      <w:pPr>
        <w:pStyle w:val="ListParagraph"/>
        <w:numPr>
          <w:ilvl w:val="0"/>
          <w:numId w:val="1"/>
        </w:numPr>
        <w:spacing w:after="60"/>
      </w:pPr>
      <w:r>
        <w:t xml:space="preserve">Celery Workers → Email/SMS/WhatsApp providers, Razorpay webhook processing, PDF generation</w:t>
      </w:r>
    </w:p>
    <w:p>
      <w:pPr>
        <w:pStyle w:val="Heading1"/>
        <w:spacing w:after="150" w:before="300"/>
      </w:pPr>
      <w:r>
        <w:t xml:space="preserve">6. Entity Relationship Diagram</w:t>
      </w:r>
    </w:p>
    <w:p>
      <w:pPr>
        <w:spacing w:after="120"/>
      </w:pPr>
      <w:r>
        <w:t xml:space="preserve">The diagram below shows the core entities and their relationships. Every tenant-scoped table carries a tenant_id foreign key for data isolation.</w:t>
      </w:r>
    </w:p>
    <w:p>
      <w:pPr>
        <w:spacing w:after="200" w:before="200"/>
        <w:jc w:val="center"/>
      </w:pPr>
      <w:r>
        <w:drawing>
          <wp:inline distT="0" distB="0" distL="0" distR="0">
            <wp:extent cx="55245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191125"/>
                    </a:xfrm>
                    <a:prstGeom prst="rect">
                      <a:avLst/>
                    </a:prstGeom>
                  </pic:spPr>
                </pic:pic>
              </a:graphicData>
            </a:graphic>
          </wp:inline>
        </w:drawing>
      </w:r>
    </w:p>
    <w:p>
      <w:pPr>
        <w:pStyle w:val="Heading1"/>
        <w:spacing w:after="150" w:before="300"/>
      </w:pPr>
      <w:r>
        <w:t xml:space="preserve">7. Milestone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350"/>
        <w:gridCol w:w="18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Milestone</w:t>
            </w:r>
          </w:p>
        </w:tc>
        <w:tc>
          <w:tcPr>
            <w:tcW w:type="dxa" w:w="6350"/>
            <w:shd w:fill="1F3864" w:val="clear"/>
            <w:tcMar>
              <w:top w:type="dxa" w:w="80"/>
              <w:left w:type="dxa" w:w="100"/>
              <w:bottom w:type="dxa" w:w="80"/>
              <w:right w:type="dxa" w:w="100"/>
            </w:tcMar>
          </w:tcPr>
          <w:p>
            <w:r>
              <w:rPr>
                <w:b/>
                <w:bCs/>
                <w:color w:val="FFFFFF"/>
                <w:sz w:val="20"/>
                <w:szCs w:val="20"/>
              </w:rPr>
              <w:t xml:space="preserve">Scope</w:t>
            </w:r>
          </w:p>
        </w:tc>
        <w:tc>
          <w:tcPr>
            <w:tcW w:type="dxa" w:w="1800"/>
            <w:shd w:fill="1F3864" w:val="clear"/>
            <w:tcMar>
              <w:top w:type="dxa" w:w="80"/>
              <w:left w:type="dxa" w:w="100"/>
              <w:bottom w:type="dxa" w:w="80"/>
              <w:right w:type="dxa" w:w="100"/>
            </w:tcMar>
          </w:tcPr>
          <w:p>
            <w:r>
              <w:rPr>
                <w:b/>
                <w:bCs/>
                <w:color w:val="FFFFFF"/>
                <w:sz w:val="20"/>
                <w:szCs w:val="20"/>
              </w:rPr>
              <w:t xml:space="preserve">Duration</w:t>
            </w:r>
          </w:p>
        </w:tc>
      </w:tr>
      <w:tr>
        <w:tc>
          <w:tcPr>
            <w:tcW w:type="dxa" w:w="1200"/>
            <w:tcMar>
              <w:top w:type="dxa" w:w="80"/>
              <w:left w:type="dxa" w:w="100"/>
              <w:bottom w:type="dxa" w:w="80"/>
              <w:right w:type="dxa" w:w="100"/>
            </w:tcMar>
          </w:tcPr>
          <w:p>
            <w:r>
              <w:rPr>
                <w:b w:val="false"/>
                <w:bCs w:val="false"/>
                <w:color w:val="000000"/>
                <w:sz w:val="20"/>
                <w:szCs w:val="20"/>
              </w:rPr>
              <w:t xml:space="preserve">M1</w:t>
            </w:r>
          </w:p>
        </w:tc>
        <w:tc>
          <w:tcPr>
            <w:tcW w:type="dxa" w:w="6350"/>
            <w:tcMar>
              <w:top w:type="dxa" w:w="80"/>
              <w:left w:type="dxa" w:w="100"/>
              <w:bottom w:type="dxa" w:w="80"/>
              <w:right w:type="dxa" w:w="100"/>
            </w:tcMar>
          </w:tcPr>
          <w:p>
            <w:r>
              <w:rPr>
                <w:b w:val="false"/>
                <w:bCs w:val="false"/>
                <w:color w:val="000000"/>
                <w:sz w:val="20"/>
                <w:szCs w:val="20"/>
              </w:rPr>
              <w:t xml:space="preserve">Foundation: Django setup, Tenant model + middleware, custom User + JWT auth, Docker</w:t>
            </w:r>
          </w:p>
        </w:tc>
        <w:tc>
          <w:tcPr>
            <w:tcW w:type="dxa" w:w="1800"/>
            <w:tcMar>
              <w:top w:type="dxa" w:w="80"/>
              <w:left w:type="dxa" w:w="100"/>
              <w:bottom w:type="dxa" w:w="80"/>
              <w:right w:type="dxa" w:w="100"/>
            </w:tcMar>
          </w:tcPr>
          <w:p>
            <w:r>
              <w:rPr>
                <w:b w:val="false"/>
                <w:bCs w:val="false"/>
                <w:color w:val="000000"/>
                <w:sz w:val="20"/>
                <w:szCs w:val="20"/>
              </w:rPr>
              <w:t xml:space="preserve">Week 1–2</w:t>
            </w:r>
          </w:p>
        </w:tc>
      </w:tr>
      <w:tr>
        <w:tc>
          <w:tcPr>
            <w:tcW w:type="dxa" w:w="1200"/>
            <w:tcMar>
              <w:top w:type="dxa" w:w="80"/>
              <w:left w:type="dxa" w:w="100"/>
              <w:bottom w:type="dxa" w:w="80"/>
              <w:right w:type="dxa" w:w="100"/>
            </w:tcMar>
          </w:tcPr>
          <w:p>
            <w:r>
              <w:rPr>
                <w:b w:val="false"/>
                <w:bCs w:val="false"/>
                <w:color w:val="000000"/>
                <w:sz w:val="20"/>
                <w:szCs w:val="20"/>
              </w:rPr>
              <w:t xml:space="preserve">M2</w:t>
            </w:r>
          </w:p>
        </w:tc>
        <w:tc>
          <w:tcPr>
            <w:tcW w:type="dxa" w:w="6350"/>
            <w:tcMar>
              <w:top w:type="dxa" w:w="80"/>
              <w:left w:type="dxa" w:w="100"/>
              <w:bottom w:type="dxa" w:w="80"/>
              <w:right w:type="dxa" w:w="100"/>
            </w:tcMar>
          </w:tcPr>
          <w:p>
            <w:r>
              <w:rPr>
                <w:b w:val="false"/>
                <w:bCs w:val="false"/>
                <w:color w:val="000000"/>
                <w:sz w:val="20"/>
                <w:szCs w:val="20"/>
              </w:rPr>
              <w:t xml:space="preserve">Student &amp; Batch management (CRUD, RBAC, filters)</w:t>
            </w:r>
          </w:p>
        </w:tc>
        <w:tc>
          <w:tcPr>
            <w:tcW w:type="dxa" w:w="1800"/>
            <w:tcMar>
              <w:top w:type="dxa" w:w="80"/>
              <w:left w:type="dxa" w:w="100"/>
              <w:bottom w:type="dxa" w:w="80"/>
              <w:right w:type="dxa" w:w="100"/>
            </w:tcMar>
          </w:tcPr>
          <w:p>
            <w:r>
              <w:rPr>
                <w:b w:val="false"/>
                <w:bCs w:val="false"/>
                <w:color w:val="000000"/>
                <w:sz w:val="20"/>
                <w:szCs w:val="20"/>
              </w:rPr>
              <w:t xml:space="preserve">Week 3–4</w:t>
            </w:r>
          </w:p>
        </w:tc>
      </w:tr>
      <w:tr>
        <w:tc>
          <w:tcPr>
            <w:tcW w:type="dxa" w:w="1200"/>
            <w:tcMar>
              <w:top w:type="dxa" w:w="80"/>
              <w:left w:type="dxa" w:w="100"/>
              <w:bottom w:type="dxa" w:w="80"/>
              <w:right w:type="dxa" w:w="100"/>
            </w:tcMar>
          </w:tcPr>
          <w:p>
            <w:r>
              <w:rPr>
                <w:b w:val="false"/>
                <w:bCs w:val="false"/>
                <w:color w:val="000000"/>
                <w:sz w:val="20"/>
                <w:szCs w:val="20"/>
              </w:rPr>
              <w:t xml:space="preserve">M3</w:t>
            </w:r>
          </w:p>
        </w:tc>
        <w:tc>
          <w:tcPr>
            <w:tcW w:type="dxa" w:w="6350"/>
            <w:tcMar>
              <w:top w:type="dxa" w:w="80"/>
              <w:left w:type="dxa" w:w="100"/>
              <w:bottom w:type="dxa" w:w="80"/>
              <w:right w:type="dxa" w:w="100"/>
            </w:tcMar>
          </w:tcPr>
          <w:p>
            <w:r>
              <w:rPr>
                <w:b w:val="false"/>
                <w:bCs w:val="false"/>
                <w:color w:val="000000"/>
                <w:sz w:val="20"/>
                <w:szCs w:val="20"/>
              </w:rPr>
              <w:t xml:space="preserve">Attendance module (bulk marking, reports)</w:t>
            </w:r>
          </w:p>
        </w:tc>
        <w:tc>
          <w:tcPr>
            <w:tcW w:type="dxa" w:w="1800"/>
            <w:tcMar>
              <w:top w:type="dxa" w:w="80"/>
              <w:left w:type="dxa" w:w="100"/>
              <w:bottom w:type="dxa" w:w="80"/>
              <w:right w:type="dxa" w:w="100"/>
            </w:tcMar>
          </w:tcPr>
          <w:p>
            <w:r>
              <w:rPr>
                <w:b w:val="false"/>
                <w:bCs w:val="false"/>
                <w:color w:val="000000"/>
                <w:sz w:val="20"/>
                <w:szCs w:val="20"/>
              </w:rPr>
              <w:t xml:space="preserve">Week 5</w:t>
            </w:r>
          </w:p>
        </w:tc>
      </w:tr>
      <w:tr>
        <w:tc>
          <w:tcPr>
            <w:tcW w:type="dxa" w:w="1200"/>
            <w:tcMar>
              <w:top w:type="dxa" w:w="80"/>
              <w:left w:type="dxa" w:w="100"/>
              <w:bottom w:type="dxa" w:w="80"/>
              <w:right w:type="dxa" w:w="100"/>
            </w:tcMar>
          </w:tcPr>
          <w:p>
            <w:r>
              <w:rPr>
                <w:b w:val="false"/>
                <w:bCs w:val="false"/>
                <w:color w:val="000000"/>
                <w:sz w:val="20"/>
                <w:szCs w:val="20"/>
              </w:rPr>
              <w:t xml:space="preserve">M4</w:t>
            </w:r>
          </w:p>
        </w:tc>
        <w:tc>
          <w:tcPr>
            <w:tcW w:type="dxa" w:w="6350"/>
            <w:tcMar>
              <w:top w:type="dxa" w:w="80"/>
              <w:left w:type="dxa" w:w="100"/>
              <w:bottom w:type="dxa" w:w="80"/>
              <w:right w:type="dxa" w:w="100"/>
            </w:tcMar>
          </w:tcPr>
          <w:p>
            <w:r>
              <w:rPr>
                <w:b w:val="false"/>
                <w:bCs w:val="false"/>
                <w:color w:val="000000"/>
                <w:sz w:val="20"/>
                <w:szCs w:val="20"/>
              </w:rPr>
              <w:t xml:space="preserve">Fee management (Razorpay integration, receipts, reminders)</w:t>
            </w:r>
          </w:p>
        </w:tc>
        <w:tc>
          <w:tcPr>
            <w:tcW w:type="dxa" w:w="1800"/>
            <w:tcMar>
              <w:top w:type="dxa" w:w="80"/>
              <w:left w:type="dxa" w:w="100"/>
              <w:bottom w:type="dxa" w:w="80"/>
              <w:right w:type="dxa" w:w="100"/>
            </w:tcMar>
          </w:tcPr>
          <w:p>
            <w:r>
              <w:rPr>
                <w:b w:val="false"/>
                <w:bCs w:val="false"/>
                <w:color w:val="000000"/>
                <w:sz w:val="20"/>
                <w:szCs w:val="20"/>
              </w:rPr>
              <w:t xml:space="preserve">Week 6–7</w:t>
            </w:r>
          </w:p>
        </w:tc>
      </w:tr>
      <w:tr>
        <w:tc>
          <w:tcPr>
            <w:tcW w:type="dxa" w:w="1200"/>
            <w:tcMar>
              <w:top w:type="dxa" w:w="80"/>
              <w:left w:type="dxa" w:w="100"/>
              <w:bottom w:type="dxa" w:w="80"/>
              <w:right w:type="dxa" w:w="100"/>
            </w:tcMar>
          </w:tcPr>
          <w:p>
            <w:r>
              <w:rPr>
                <w:b w:val="false"/>
                <w:bCs w:val="false"/>
                <w:color w:val="000000"/>
                <w:sz w:val="20"/>
                <w:szCs w:val="20"/>
              </w:rPr>
              <w:t xml:space="preserve">M5</w:t>
            </w:r>
          </w:p>
        </w:tc>
        <w:tc>
          <w:tcPr>
            <w:tcW w:type="dxa" w:w="6350"/>
            <w:tcMar>
              <w:top w:type="dxa" w:w="80"/>
              <w:left w:type="dxa" w:w="100"/>
              <w:bottom w:type="dxa" w:w="80"/>
              <w:right w:type="dxa" w:w="100"/>
            </w:tcMar>
          </w:tcPr>
          <w:p>
            <w:r>
              <w:rPr>
                <w:b w:val="false"/>
                <w:bCs w:val="false"/>
                <w:color w:val="000000"/>
                <w:sz w:val="20"/>
                <w:szCs w:val="20"/>
              </w:rPr>
              <w:t xml:space="preserve">Exam/Result module + analytics</w:t>
            </w:r>
          </w:p>
        </w:tc>
        <w:tc>
          <w:tcPr>
            <w:tcW w:type="dxa" w:w="1800"/>
            <w:tcMar>
              <w:top w:type="dxa" w:w="80"/>
              <w:left w:type="dxa" w:w="100"/>
              <w:bottom w:type="dxa" w:w="80"/>
              <w:right w:type="dxa" w:w="100"/>
            </w:tcMar>
          </w:tcPr>
          <w:p>
            <w:r>
              <w:rPr>
                <w:b w:val="false"/>
                <w:bCs w:val="false"/>
                <w:color w:val="000000"/>
                <w:sz w:val="20"/>
                <w:szCs w:val="20"/>
              </w:rPr>
              <w:t xml:space="preserve">Week 8–9</w:t>
            </w:r>
          </w:p>
        </w:tc>
      </w:tr>
      <w:tr>
        <w:tc>
          <w:tcPr>
            <w:tcW w:type="dxa" w:w="1200"/>
            <w:tcMar>
              <w:top w:type="dxa" w:w="80"/>
              <w:left w:type="dxa" w:w="100"/>
              <w:bottom w:type="dxa" w:w="80"/>
              <w:right w:type="dxa" w:w="100"/>
            </w:tcMar>
          </w:tcPr>
          <w:p>
            <w:r>
              <w:rPr>
                <w:b w:val="false"/>
                <w:bCs w:val="false"/>
                <w:color w:val="000000"/>
                <w:sz w:val="20"/>
                <w:szCs w:val="20"/>
              </w:rPr>
              <w:t xml:space="preserve">M6</w:t>
            </w:r>
          </w:p>
        </w:tc>
        <w:tc>
          <w:tcPr>
            <w:tcW w:type="dxa" w:w="6350"/>
            <w:tcMar>
              <w:top w:type="dxa" w:w="80"/>
              <w:left w:type="dxa" w:w="100"/>
              <w:bottom w:type="dxa" w:w="80"/>
              <w:right w:type="dxa" w:w="100"/>
            </w:tcMar>
          </w:tcPr>
          <w:p>
            <w:r>
              <w:rPr>
                <w:b w:val="false"/>
                <w:bCs w:val="false"/>
                <w:color w:val="000000"/>
                <w:sz w:val="20"/>
                <w:szCs w:val="20"/>
              </w:rPr>
              <w:t xml:space="preserve">Notifications (Celery + Email/SMS/WhatsApp)</w:t>
            </w:r>
          </w:p>
        </w:tc>
        <w:tc>
          <w:tcPr>
            <w:tcW w:type="dxa" w:w="1800"/>
            <w:tcMar>
              <w:top w:type="dxa" w:w="80"/>
              <w:left w:type="dxa" w:w="100"/>
              <w:bottom w:type="dxa" w:w="80"/>
              <w:right w:type="dxa" w:w="100"/>
            </w:tcMar>
          </w:tcPr>
          <w:p>
            <w:r>
              <w:rPr>
                <w:b w:val="false"/>
                <w:bCs w:val="false"/>
                <w:color w:val="000000"/>
                <w:sz w:val="20"/>
                <w:szCs w:val="20"/>
              </w:rPr>
              <w:t xml:space="preserve">Week 10</w:t>
            </w:r>
          </w:p>
        </w:tc>
      </w:tr>
      <w:tr>
        <w:tc>
          <w:tcPr>
            <w:tcW w:type="dxa" w:w="1200"/>
            <w:tcMar>
              <w:top w:type="dxa" w:w="80"/>
              <w:left w:type="dxa" w:w="100"/>
              <w:bottom w:type="dxa" w:w="80"/>
              <w:right w:type="dxa" w:w="100"/>
            </w:tcMar>
          </w:tcPr>
          <w:p>
            <w:r>
              <w:rPr>
                <w:b w:val="false"/>
                <w:bCs w:val="false"/>
                <w:color w:val="000000"/>
                <w:sz w:val="20"/>
                <w:szCs w:val="20"/>
              </w:rPr>
              <w:t xml:space="preserve">M7</w:t>
            </w:r>
          </w:p>
        </w:tc>
        <w:tc>
          <w:tcPr>
            <w:tcW w:type="dxa" w:w="6350"/>
            <w:tcMar>
              <w:top w:type="dxa" w:w="80"/>
              <w:left w:type="dxa" w:w="100"/>
              <w:bottom w:type="dxa" w:w="80"/>
              <w:right w:type="dxa" w:w="100"/>
            </w:tcMar>
          </w:tcPr>
          <w:p>
            <w:r>
              <w:rPr>
                <w:b w:val="false"/>
                <w:bCs w:val="false"/>
                <w:color w:val="000000"/>
                <w:sz w:val="20"/>
                <w:szCs w:val="20"/>
              </w:rPr>
              <w:t xml:space="preserve">Admin dashboard &amp; reporting APIs</w:t>
            </w:r>
          </w:p>
        </w:tc>
        <w:tc>
          <w:tcPr>
            <w:tcW w:type="dxa" w:w="1800"/>
            <w:tcMar>
              <w:top w:type="dxa" w:w="80"/>
              <w:left w:type="dxa" w:w="100"/>
              <w:bottom w:type="dxa" w:w="80"/>
              <w:right w:type="dxa" w:w="100"/>
            </w:tcMar>
          </w:tcPr>
          <w:p>
            <w:r>
              <w:rPr>
                <w:b w:val="false"/>
                <w:bCs w:val="false"/>
                <w:color w:val="000000"/>
                <w:sz w:val="20"/>
                <w:szCs w:val="20"/>
              </w:rPr>
              <w:t xml:space="preserve">Week 11</w:t>
            </w:r>
          </w:p>
        </w:tc>
      </w:tr>
      <w:tr>
        <w:tc>
          <w:tcPr>
            <w:tcW w:type="dxa" w:w="1200"/>
            <w:tcMar>
              <w:top w:type="dxa" w:w="80"/>
              <w:left w:type="dxa" w:w="100"/>
              <w:bottom w:type="dxa" w:w="80"/>
              <w:right w:type="dxa" w:w="100"/>
            </w:tcMar>
          </w:tcPr>
          <w:p>
            <w:r>
              <w:rPr>
                <w:b w:val="false"/>
                <w:bCs w:val="false"/>
                <w:color w:val="000000"/>
                <w:sz w:val="20"/>
                <w:szCs w:val="20"/>
              </w:rPr>
              <w:t xml:space="preserve">M8</w:t>
            </w:r>
          </w:p>
        </w:tc>
        <w:tc>
          <w:tcPr>
            <w:tcW w:type="dxa" w:w="6350"/>
            <w:tcMar>
              <w:top w:type="dxa" w:w="80"/>
              <w:left w:type="dxa" w:w="100"/>
              <w:bottom w:type="dxa" w:w="80"/>
              <w:right w:type="dxa" w:w="100"/>
            </w:tcMar>
          </w:tcPr>
          <w:p>
            <w:r>
              <w:rPr>
                <w:b w:val="false"/>
                <w:bCs w:val="false"/>
                <w:color w:val="000000"/>
                <w:sz w:val="20"/>
                <w:szCs w:val="20"/>
              </w:rPr>
              <w:t xml:space="preserve">Frontend integration (React)</w:t>
            </w:r>
          </w:p>
        </w:tc>
        <w:tc>
          <w:tcPr>
            <w:tcW w:type="dxa" w:w="1800"/>
            <w:tcMar>
              <w:top w:type="dxa" w:w="80"/>
              <w:left w:type="dxa" w:w="100"/>
              <w:bottom w:type="dxa" w:w="80"/>
              <w:right w:type="dxa" w:w="100"/>
            </w:tcMar>
          </w:tcPr>
          <w:p>
            <w:r>
              <w:rPr>
                <w:b w:val="false"/>
                <w:bCs w:val="false"/>
                <w:color w:val="000000"/>
                <w:sz w:val="20"/>
                <w:szCs w:val="20"/>
              </w:rPr>
              <w:t xml:space="preserve">Week 12–13</w:t>
            </w:r>
          </w:p>
        </w:tc>
      </w:tr>
      <w:tr>
        <w:tc>
          <w:tcPr>
            <w:tcW w:type="dxa" w:w="1200"/>
            <w:tcMar>
              <w:top w:type="dxa" w:w="80"/>
              <w:left w:type="dxa" w:w="100"/>
              <w:bottom w:type="dxa" w:w="80"/>
              <w:right w:type="dxa" w:w="100"/>
            </w:tcMar>
          </w:tcPr>
          <w:p>
            <w:r>
              <w:rPr>
                <w:b w:val="false"/>
                <w:bCs w:val="false"/>
                <w:color w:val="000000"/>
                <w:sz w:val="20"/>
                <w:szCs w:val="20"/>
              </w:rPr>
              <w:t xml:space="preserve">M9</w:t>
            </w:r>
          </w:p>
        </w:tc>
        <w:tc>
          <w:tcPr>
            <w:tcW w:type="dxa" w:w="6350"/>
            <w:tcMar>
              <w:top w:type="dxa" w:w="80"/>
              <w:left w:type="dxa" w:w="100"/>
              <w:bottom w:type="dxa" w:w="80"/>
              <w:right w:type="dxa" w:w="100"/>
            </w:tcMar>
          </w:tcPr>
          <w:p>
            <w:r>
              <w:rPr>
                <w:b w:val="false"/>
                <w:bCs w:val="false"/>
                <w:color w:val="000000"/>
                <w:sz w:val="20"/>
                <w:szCs w:val="20"/>
              </w:rPr>
              <w:t xml:space="preserve">Production readiness: CI/CD, monitoring, load testing, deployment</w:t>
            </w:r>
          </w:p>
        </w:tc>
        <w:tc>
          <w:tcPr>
            <w:tcW w:type="dxa" w:w="1800"/>
            <w:tcMar>
              <w:top w:type="dxa" w:w="80"/>
              <w:left w:type="dxa" w:w="100"/>
              <w:bottom w:type="dxa" w:w="80"/>
              <w:right w:type="dxa" w:w="100"/>
            </w:tcMar>
          </w:tcPr>
          <w:p>
            <w:r>
              <w:rPr>
                <w:b w:val="false"/>
                <w:bCs w:val="false"/>
                <w:color w:val="000000"/>
                <w:sz w:val="20"/>
                <w:szCs w:val="20"/>
              </w:rPr>
              <w:t xml:space="preserve">Week 14</w:t>
            </w:r>
          </w:p>
        </w:tc>
      </w:tr>
    </w:tbl>
    <w:p>
      <w:pPr>
        <w:pStyle w:val="Heading1"/>
        <w:spacing w:after="150" w:before="300"/>
      </w:pPr>
      <w:r>
        <w:t xml:space="preserve">8. Appendix</w:t>
      </w:r>
    </w:p>
    <w:p>
      <w:pPr>
        <w:pStyle w:val="Heading2"/>
        <w:spacing w:after="100" w:before="200"/>
      </w:pPr>
      <w:r>
        <w:t xml:space="preserve">8.1 Technology Stack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Layer</w:t>
            </w:r>
          </w:p>
        </w:tc>
        <w:tc>
          <w:tcPr>
            <w:tcW w:type="dxa" w:w="6350"/>
            <w:shd w:fill="1F3864" w:val="clear"/>
            <w:tcMar>
              <w:top w:type="dxa" w:w="80"/>
              <w:left w:type="dxa" w:w="100"/>
              <w:bottom w:type="dxa" w:w="80"/>
              <w:right w:type="dxa" w:w="100"/>
            </w:tcMar>
          </w:tcPr>
          <w:p>
            <w:r>
              <w:rPr>
                <w:b/>
                <w:bCs/>
                <w:color w:val="FFFFFF"/>
                <w:sz w:val="20"/>
                <w:szCs w:val="20"/>
              </w:rPr>
              <w:t xml:space="preserve">Technology</w:t>
            </w:r>
          </w:p>
        </w:tc>
      </w:tr>
      <w:tr>
        <w:tc>
          <w:tcPr>
            <w:tcW w:type="dxa" w:w="3000"/>
            <w:tcMar>
              <w:top w:type="dxa" w:w="80"/>
              <w:left w:type="dxa" w:w="100"/>
              <w:bottom w:type="dxa" w:w="80"/>
              <w:right w:type="dxa" w:w="100"/>
            </w:tcMar>
          </w:tcPr>
          <w:p>
            <w:r>
              <w:rPr>
                <w:b w:val="false"/>
                <w:bCs w:val="false"/>
                <w:color w:val="000000"/>
                <w:sz w:val="20"/>
                <w:szCs w:val="20"/>
              </w:rPr>
              <w:t xml:space="preserve">Backend Framework</w:t>
            </w:r>
          </w:p>
        </w:tc>
        <w:tc>
          <w:tcPr>
            <w:tcW w:type="dxa" w:w="6350"/>
            <w:tcMar>
              <w:top w:type="dxa" w:w="80"/>
              <w:left w:type="dxa" w:w="100"/>
              <w:bottom w:type="dxa" w:w="80"/>
              <w:right w:type="dxa" w:w="100"/>
            </w:tcMar>
          </w:tcPr>
          <w:p>
            <w:r>
              <w:rPr>
                <w:b w:val="false"/>
                <w:bCs w:val="false"/>
                <w:color w:val="000000"/>
                <w:sz w:val="20"/>
                <w:szCs w:val="20"/>
              </w:rPr>
              <w:t xml:space="preserve">Django 5.x + Django REST Framework</w:t>
            </w:r>
          </w:p>
        </w:tc>
      </w:tr>
      <w:tr>
        <w:tc>
          <w:tcPr>
            <w:tcW w:type="dxa" w:w="3000"/>
            <w:tcMar>
              <w:top w:type="dxa" w:w="80"/>
              <w:left w:type="dxa" w:w="100"/>
              <w:bottom w:type="dxa" w:w="80"/>
              <w:right w:type="dxa" w:w="100"/>
            </w:tcMar>
          </w:tcPr>
          <w:p>
            <w:r>
              <w:rPr>
                <w:b w:val="false"/>
                <w:bCs w:val="false"/>
                <w:color w:val="000000"/>
                <w:sz w:val="20"/>
                <w:szCs w:val="20"/>
              </w:rPr>
              <w:t xml:space="preserve">Frontend</w:t>
            </w:r>
          </w:p>
        </w:tc>
        <w:tc>
          <w:tcPr>
            <w:tcW w:type="dxa" w:w="6350"/>
            <w:tcMar>
              <w:top w:type="dxa" w:w="80"/>
              <w:left w:type="dxa" w:w="100"/>
              <w:bottom w:type="dxa" w:w="80"/>
              <w:right w:type="dxa" w:w="100"/>
            </w:tcMar>
          </w:tcPr>
          <w:p>
            <w:r>
              <w:rPr>
                <w:b w:val="false"/>
                <w:bCs w:val="false"/>
                <w:color w:val="000000"/>
                <w:sz w:val="20"/>
                <w:szCs w:val="20"/>
              </w:rPr>
              <w:t xml:space="preserve">React / Next.js + Tailwind CSS</w:t>
            </w:r>
          </w:p>
        </w:tc>
      </w:tr>
      <w:tr>
        <w:tc>
          <w:tcPr>
            <w:tcW w:type="dxa" w:w="3000"/>
            <w:tcMar>
              <w:top w:type="dxa" w:w="80"/>
              <w:left w:type="dxa" w:w="100"/>
              <w:bottom w:type="dxa" w:w="80"/>
              <w:right w:type="dxa" w:w="100"/>
            </w:tcMar>
          </w:tcPr>
          <w:p>
            <w:r>
              <w:rPr>
                <w:b w:val="false"/>
                <w:bCs w:val="false"/>
                <w:color w:val="000000"/>
                <w:sz w:val="20"/>
                <w:szCs w:val="20"/>
              </w:rPr>
              <w:t xml:space="preserve">Database</w:t>
            </w:r>
          </w:p>
        </w:tc>
        <w:tc>
          <w:tcPr>
            <w:tcW w:type="dxa" w:w="6350"/>
            <w:tcMar>
              <w:top w:type="dxa" w:w="80"/>
              <w:left w:type="dxa" w:w="100"/>
              <w:bottom w:type="dxa" w:w="80"/>
              <w:right w:type="dxa" w:w="100"/>
            </w:tcMar>
          </w:tcPr>
          <w:p>
            <w:r>
              <w:rPr>
                <w:b w:val="false"/>
                <w:bCs w:val="false"/>
                <w:color w:val="000000"/>
                <w:sz w:val="20"/>
                <w:szCs w:val="20"/>
              </w:rPr>
              <w:t xml:space="preserve">PostgreSQL 15+</w:t>
            </w:r>
          </w:p>
        </w:tc>
      </w:tr>
      <w:tr>
        <w:tc>
          <w:tcPr>
            <w:tcW w:type="dxa" w:w="3000"/>
            <w:tcMar>
              <w:top w:type="dxa" w:w="80"/>
              <w:left w:type="dxa" w:w="100"/>
              <w:bottom w:type="dxa" w:w="80"/>
              <w:right w:type="dxa" w:w="100"/>
            </w:tcMar>
          </w:tcPr>
          <w:p>
            <w:r>
              <w:rPr>
                <w:b w:val="false"/>
                <w:bCs w:val="false"/>
                <w:color w:val="000000"/>
                <w:sz w:val="20"/>
                <w:szCs w:val="20"/>
              </w:rPr>
              <w:t xml:space="preserve">Cache / Broker</w:t>
            </w:r>
          </w:p>
        </w:tc>
        <w:tc>
          <w:tcPr>
            <w:tcW w:type="dxa" w:w="6350"/>
            <w:tcMar>
              <w:top w:type="dxa" w:w="80"/>
              <w:left w:type="dxa" w:w="100"/>
              <w:bottom w:type="dxa" w:w="80"/>
              <w:right w:type="dxa" w:w="100"/>
            </w:tcMar>
          </w:tcPr>
          <w:p>
            <w:r>
              <w:rPr>
                <w:b w:val="false"/>
                <w:bCs w:val="false"/>
                <w:color w:val="000000"/>
                <w:sz w:val="20"/>
                <w:szCs w:val="20"/>
              </w:rPr>
              <w:t xml:space="preserve">Redis</w:t>
            </w:r>
          </w:p>
        </w:tc>
      </w:tr>
      <w:tr>
        <w:tc>
          <w:tcPr>
            <w:tcW w:type="dxa" w:w="3000"/>
            <w:tcMar>
              <w:top w:type="dxa" w:w="80"/>
              <w:left w:type="dxa" w:w="100"/>
              <w:bottom w:type="dxa" w:w="80"/>
              <w:right w:type="dxa" w:w="100"/>
            </w:tcMar>
          </w:tcPr>
          <w:p>
            <w:r>
              <w:rPr>
                <w:b w:val="false"/>
                <w:bCs w:val="false"/>
                <w:color w:val="000000"/>
                <w:sz w:val="20"/>
                <w:szCs w:val="20"/>
              </w:rPr>
              <w:t xml:space="preserve">Async Tasks</w:t>
            </w:r>
          </w:p>
        </w:tc>
        <w:tc>
          <w:tcPr>
            <w:tcW w:type="dxa" w:w="6350"/>
            <w:tcMar>
              <w:top w:type="dxa" w:w="80"/>
              <w:left w:type="dxa" w:w="100"/>
              <w:bottom w:type="dxa" w:w="80"/>
              <w:right w:type="dxa" w:w="100"/>
            </w:tcMar>
          </w:tcPr>
          <w:p>
            <w:r>
              <w:rPr>
                <w:b w:val="false"/>
                <w:bCs w:val="false"/>
                <w:color w:val="000000"/>
                <w:sz w:val="20"/>
                <w:szCs w:val="20"/>
              </w:rPr>
              <w:t xml:space="preserve">Celery</w:t>
            </w:r>
          </w:p>
        </w:tc>
      </w:tr>
      <w:tr>
        <w:tc>
          <w:tcPr>
            <w:tcW w:type="dxa" w:w="3000"/>
            <w:tcMar>
              <w:top w:type="dxa" w:w="80"/>
              <w:left w:type="dxa" w:w="100"/>
              <w:bottom w:type="dxa" w:w="80"/>
              <w:right w:type="dxa" w:w="100"/>
            </w:tcMar>
          </w:tcPr>
          <w:p>
            <w:r>
              <w:rPr>
                <w:b w:val="false"/>
                <w:bCs w:val="false"/>
                <w:color w:val="000000"/>
                <w:sz w:val="20"/>
                <w:szCs w:val="20"/>
              </w:rPr>
              <w:t xml:space="preserve">Auth</w:t>
            </w:r>
          </w:p>
        </w:tc>
        <w:tc>
          <w:tcPr>
            <w:tcW w:type="dxa" w:w="6350"/>
            <w:tcMar>
              <w:top w:type="dxa" w:w="80"/>
              <w:left w:type="dxa" w:w="100"/>
              <w:bottom w:type="dxa" w:w="80"/>
              <w:right w:type="dxa" w:w="100"/>
            </w:tcMar>
          </w:tcPr>
          <w:p>
            <w:r>
              <w:rPr>
                <w:b w:val="false"/>
                <w:bCs w:val="false"/>
                <w:color w:val="000000"/>
                <w:sz w:val="20"/>
                <w:szCs w:val="20"/>
              </w:rPr>
              <w:t xml:space="preserve">JWT (djangorestframework-simplejwt)</w:t>
            </w:r>
          </w:p>
        </w:tc>
      </w:tr>
      <w:tr>
        <w:tc>
          <w:tcPr>
            <w:tcW w:type="dxa" w:w="3000"/>
            <w:tcMar>
              <w:top w:type="dxa" w:w="80"/>
              <w:left w:type="dxa" w:w="100"/>
              <w:bottom w:type="dxa" w:w="80"/>
              <w:right w:type="dxa" w:w="100"/>
            </w:tcMar>
          </w:tcPr>
          <w:p>
            <w:r>
              <w:rPr>
                <w:b w:val="false"/>
                <w:bCs w:val="false"/>
                <w:color w:val="000000"/>
                <w:sz w:val="20"/>
                <w:szCs w:val="20"/>
              </w:rPr>
              <w:t xml:space="preserve">Payments</w:t>
            </w:r>
          </w:p>
        </w:tc>
        <w:tc>
          <w:tcPr>
            <w:tcW w:type="dxa" w:w="6350"/>
            <w:tcMar>
              <w:top w:type="dxa" w:w="80"/>
              <w:left w:type="dxa" w:w="100"/>
              <w:bottom w:type="dxa" w:w="80"/>
              <w:right w:type="dxa" w:w="100"/>
            </w:tcMar>
          </w:tcPr>
          <w:p>
            <w:r>
              <w:rPr>
                <w:b w:val="false"/>
                <w:bCs w:val="false"/>
                <w:color w:val="000000"/>
                <w:sz w:val="20"/>
                <w:szCs w:val="20"/>
              </w:rPr>
              <w:t xml:space="preserve">Razorpay</w:t>
            </w:r>
          </w:p>
        </w:tc>
      </w:tr>
      <w:tr>
        <w:tc>
          <w:tcPr>
            <w:tcW w:type="dxa" w:w="3000"/>
            <w:tcMar>
              <w:top w:type="dxa" w:w="80"/>
              <w:left w:type="dxa" w:w="100"/>
              <w:bottom w:type="dxa" w:w="80"/>
              <w:right w:type="dxa" w:w="100"/>
            </w:tcMar>
          </w:tcPr>
          <w:p>
            <w:r>
              <w:rPr>
                <w:b w:val="false"/>
                <w:bCs w:val="false"/>
                <w:color w:val="000000"/>
                <w:sz w:val="20"/>
                <w:szCs w:val="20"/>
              </w:rPr>
              <w:t xml:space="preserve">Deployment</w:t>
            </w:r>
          </w:p>
        </w:tc>
        <w:tc>
          <w:tcPr>
            <w:tcW w:type="dxa" w:w="6350"/>
            <w:tcMar>
              <w:top w:type="dxa" w:w="80"/>
              <w:left w:type="dxa" w:w="100"/>
              <w:bottom w:type="dxa" w:w="80"/>
              <w:right w:type="dxa" w:w="100"/>
            </w:tcMar>
          </w:tcPr>
          <w:p>
            <w:r>
              <w:rPr>
                <w:b w:val="false"/>
                <w:bCs w:val="false"/>
                <w:color w:val="000000"/>
                <w:sz w:val="20"/>
                <w:szCs w:val="20"/>
              </w:rPr>
              <w:t xml:space="preserve">Docker, Nginx, Gunicorn</w:t>
            </w:r>
          </w:p>
        </w:tc>
      </w:tr>
      <w:tr>
        <w:tc>
          <w:tcPr>
            <w:tcW w:type="dxa" w:w="3000"/>
            <w:tcMar>
              <w:top w:type="dxa" w:w="80"/>
              <w:left w:type="dxa" w:w="100"/>
              <w:bottom w:type="dxa" w:w="80"/>
              <w:right w:type="dxa" w:w="100"/>
            </w:tcMar>
          </w:tcPr>
          <w:p>
            <w:r>
              <w:rPr>
                <w:b w:val="false"/>
                <w:bCs w:val="false"/>
                <w:color w:val="000000"/>
                <w:sz w:val="20"/>
                <w:szCs w:val="20"/>
              </w:rPr>
              <w:t xml:space="preserve">CI/CD</w:t>
            </w:r>
          </w:p>
        </w:tc>
        <w:tc>
          <w:tcPr>
            <w:tcW w:type="dxa" w:w="6350"/>
            <w:tcMar>
              <w:top w:type="dxa" w:w="80"/>
              <w:left w:type="dxa" w:w="100"/>
              <w:bottom w:type="dxa" w:w="80"/>
              <w:right w:type="dxa" w:w="100"/>
            </w:tcMar>
          </w:tcPr>
          <w:p>
            <w:r>
              <w:rPr>
                <w:b w:val="false"/>
                <w:bCs w:val="false"/>
                <w:color w:val="000000"/>
                <w:sz w:val="20"/>
                <w:szCs w:val="20"/>
              </w:rPr>
              <w:t xml:space="preserve">GitHub Actions</w:t>
            </w:r>
          </w:p>
        </w:tc>
      </w:tr>
      <w:tr>
        <w:tc>
          <w:tcPr>
            <w:tcW w:type="dxa" w:w="3000"/>
            <w:tcMar>
              <w:top w:type="dxa" w:w="80"/>
              <w:left w:type="dxa" w:w="100"/>
              <w:bottom w:type="dxa" w:w="80"/>
              <w:right w:type="dxa" w:w="100"/>
            </w:tcMar>
          </w:tcPr>
          <w:p>
            <w:r>
              <w:rPr>
                <w:b w:val="false"/>
                <w:bCs w:val="false"/>
                <w:color w:val="000000"/>
                <w:sz w:val="20"/>
                <w:szCs w:val="20"/>
              </w:rPr>
              <w:t xml:space="preserve">Monitoring</w:t>
            </w:r>
          </w:p>
        </w:tc>
        <w:tc>
          <w:tcPr>
            <w:tcW w:type="dxa" w:w="6350"/>
            <w:tcMar>
              <w:top w:type="dxa" w:w="80"/>
              <w:left w:type="dxa" w:w="100"/>
              <w:bottom w:type="dxa" w:w="80"/>
              <w:right w:type="dxa" w:w="100"/>
            </w:tcMar>
          </w:tcPr>
          <w:p>
            <w:r>
              <w:rPr>
                <w:b w:val="false"/>
                <w:bCs w:val="false"/>
                <w:color w:val="000000"/>
                <w:sz w:val="20"/>
                <w:szCs w:val="20"/>
              </w:rPr>
              <w:t xml:space="preserve">Sentry, Prometheus + Grafana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Coaching SaaS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1e448a19f2095093a81530c906cc755dfb12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2026-08-22T04:34:11.188Z</dcterms:created>
  <dcterms:modified xsi:type="dcterms:W3CDTF">2026-08-22T04:34:11.201Z</dcterms:modified>
</cp:coreProperties>
</file>

<file path=docProps/custom.xml><?xml version="1.0" encoding="utf-8"?>
<Properties xmlns="http://schemas.openxmlformats.org/officeDocument/2006/custom-properties" xmlns:vt="http://schemas.openxmlformats.org/officeDocument/2006/docPropsVTypes"/>
</file>