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F325" w14:textId="0205AC2F" w:rsidR="004330B8" w:rsidRDefault="00614CCE">
      <w:r w:rsidRPr="00614CCE">
        <w:rPr>
          <w:rFonts w:ascii="Segoe UI Emoji" w:hAnsi="Segoe UI Emoji" w:cs="Segoe UI Emoji"/>
        </w:rPr>
        <w:t>👉</w:t>
      </w:r>
      <w:r w:rsidRPr="00614CCE">
        <w:t xml:space="preserve"> </w:t>
      </w:r>
      <w:r w:rsidRPr="00614CCE">
        <w:rPr>
          <w:b/>
          <w:bCs/>
        </w:rPr>
        <w:t>Perfect Forward Secrecy (PFS)</w:t>
      </w:r>
      <w:r w:rsidRPr="00614CCE">
        <w:t xml:space="preserve"> — a concept many senior backend interviewers ask when discussing TLS.</w:t>
      </w:r>
    </w:p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CE"/>
    <w:rsid w:val="004330B8"/>
    <w:rsid w:val="004979C4"/>
    <w:rsid w:val="0061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95C7"/>
  <w15:chartTrackingRefBased/>
  <w15:docId w15:val="{59900C66-CD58-4FF7-B672-B9BCC8FD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2026-03-12T22:22:00Z</dcterms:created>
  <dcterms:modified xsi:type="dcterms:W3CDTF">2026-03-12T22:28:00Z</dcterms:modified>
</cp:coreProperties>
</file>