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 w:eastAsia="Microsoft YaHei"/>
          <w:b/>
          <w:color w:val="7A5A00"/>
          <w:sz w:val="20"/>
        </w:rPr>
        <w:t>产品使用与服务指南</w:t>
      </w:r>
    </w:p>
    <w:p>
      <w:pPr>
        <w:spacing w:after="80"/>
      </w:pPr>
      <w:r>
        <w:rPr>
          <w:rFonts w:ascii="Calibri" w:hAnsi="Calibri" w:eastAsia="Microsoft YaHei"/>
          <w:b/>
          <w:color w:val="0B2545"/>
          <w:sz w:val="56"/>
        </w:rPr>
        <w:t>CanvasTab 11</w:t>
      </w:r>
    </w:p>
    <w:p>
      <w:pPr>
        <w:spacing w:after="320"/>
      </w:pPr>
      <w:r>
        <w:rPr>
          <w:rFonts w:ascii="Calibri" w:hAnsi="Calibri" w:eastAsia="Microsoft YaHei"/>
          <w:b w:val="0"/>
          <w:color w:val="667085"/>
          <w:sz w:val="20"/>
        </w:rPr>
        <w:t>版本 2026.08-v2 | 合成评测文档，不代表真实商品规格</w:t>
      </w:r>
    </w:p>
    <w:p>
      <w:pPr>
        <w:pStyle w:val="Heading1"/>
      </w:pPr>
      <w:r>
        <w:t>1 产品概览</w:t>
      </w:r>
    </w:p>
    <w:p>
      <w:r>
        <w:t>CanvasTab 11 的关键识别信息如下。相似型号参数不得混用。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项目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本型号参数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型号与识别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11.0 英寸平板，硬件代码 CAN13-S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供电规格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USB-C 端口最高支持 51 W PD 充电，不支持外接显示器供电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温度范围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建议充电环境温度为 0 至 34 摄氏度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兼容能力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支持 USB 2.0，不支持 DisplayPort Alt Mode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日志与存储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平板设备运行日志最多保留 14 天，导出文件前缀为 CANVASTAB_STANDARD-LOG</w:t>
            </w:r>
          </w:p>
        </w:tc>
      </w:tr>
    </w:tbl>
    <w:p>
      <w:r>
        <w:br w:type="page"/>
      </w:r>
    </w:p>
    <w:p>
      <w:pPr>
        <w:pStyle w:val="Heading1"/>
      </w:pPr>
      <w:r>
        <w:t>2 初次设置与功能</w:t>
      </w:r>
    </w:p>
    <w:p>
      <w:pPr>
        <w:pStyle w:val="ListNumber"/>
        <w:spacing w:after="80"/>
        <w:ind w:left="540" w:hanging="271"/>
      </w:pPr>
      <w:r>
        <w:t>开机后连接 Wi-Fi，并输入随附卡片上的初始化码 T1357。</w:t>
      </w:r>
    </w:p>
    <w:p>
      <w:pPr>
        <w:pStyle w:val="ListNumber"/>
        <w:spacing w:after="80"/>
        <w:ind w:left="540" w:hanging="271"/>
      </w:pPr>
      <w:r>
        <w:t>完成首次设置后检查系统更新，再同步个人数据。</w:t>
      </w:r>
    </w:p>
    <w:p>
      <w:pPr>
        <w:pStyle w:val="ListNumber"/>
        <w:spacing w:after="80"/>
        <w:ind w:left="540" w:hanging="271"/>
      </w:pPr>
      <w:r>
        <w:t>手写低延迟模式要求刷新率设为 90 Hz。</w:t>
      </w:r>
    </w:p>
    <w:p>
      <w:pPr>
        <w:pStyle w:val="ListNumber"/>
        <w:spacing w:after="80"/>
        <w:ind w:left="540" w:hanging="271"/>
      </w:pPr>
      <w:r>
        <w:t>日常使用时每 30 分钟自动保存一次配置，切换模式前应等待保存图标消失。</w:t>
      </w:r>
    </w:p>
    <w:p>
      <w:pPr>
        <w:pStyle w:val="ListNumber"/>
        <w:spacing w:after="80"/>
        <w:ind w:left="540" w:hanging="271"/>
      </w:pPr>
      <w:r>
        <w:t>恢复出厂设置前应导出配置包，文件校验码前缀为 BK135。</w:t>
      </w:r>
    </w:p>
    <w:p>
      <w:pPr>
        <w:pStyle w:val="Heading1"/>
      </w:pPr>
      <w:r>
        <w:t>3 供电与兼容性</w:t>
      </w:r>
    </w:p>
    <w:p>
      <w:r>
        <w:t>USB-C 端口最高支持 51 W PD 充电，不支持外接显示器供电。</w:t>
      </w:r>
    </w:p>
    <w:p>
      <w:r>
        <w:t>建议充电环境温度为 0 至 34 摄氏度。</w:t>
      </w:r>
    </w:p>
    <w:p>
      <w:r>
        <w:t>支持 USB 2.0，不支持 DisplayPort Alt Mode。</w:t>
      </w:r>
    </w:p>
    <w:p>
      <w:r>
        <w:t>平板设备运行日志最多保留 14 天，导出文件前缀为 CANVASTAB_STANDARD-LOG。</w:t>
      </w:r>
    </w:p>
    <w:p>
      <w:r>
        <w:br w:type="page"/>
      </w:r>
    </w:p>
    <w:p>
      <w:pPr>
        <w:pStyle w:val="Heading1"/>
      </w:pPr>
      <w:r>
        <w:t>4 维护与数据</w:t>
      </w:r>
    </w:p>
    <w:p>
      <w:r>
        <w:t>维护与数据操作应按下表执行，避免配置尚未写入时断电。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维护项目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执行要求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例行检查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建议每 90 天检查接口、通风位置和附件连接状态，并清除表面灰尘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备份与恢复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恢复出厂设置前应导出配置包，文件校验码前缀为 BK135</w:t>
            </w:r>
          </w:p>
        </w:tc>
      </w:tr>
    </w:tbl>
    <w:p>
      <w:pPr>
        <w:pStyle w:val="Heading1"/>
      </w:pPr>
      <w:r>
        <w:t>5 故障诊断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现象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判断与处理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状态指示异常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状态栏出现 P13 表示触控笔固件校验未通过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配置写入提示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状态灯黄色长亮 6 秒表示本地配置写入尚未完成，此时不得断电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设备无响应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按住电源键和音量减键 11 秒可执行强制重启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连续启动失败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若连续 4 次启动失败，应断开外设并记录诊断编号 D244 后联系支持</w:t>
            </w:r>
          </w:p>
        </w:tc>
      </w:tr>
    </w:tbl>
    <w:p>
      <w:r>
        <w:br w:type="page"/>
      </w:r>
    </w:p>
    <w:p>
      <w:pPr>
        <w:pStyle w:val="Heading1"/>
      </w:pPr>
      <w:r>
        <w:t>6 保修与服务</w:t>
      </w:r>
    </w:p>
    <w:p>
      <w:r>
        <w:t>主体有限保修 18 个月，非授权拆机和错误供电不在范围内。</w:t>
      </w:r>
    </w:p>
    <w:p>
      <w:r>
        <w:t>送修时需同时提供设备序列号、购买凭证和最近一次日志包，服务受理代码为 SV534。</w:t>
      </w:r>
    </w:p>
    <w:p>
      <w:r>
        <w:t>保修判定以检测记录为准，寄送前应移除个人账户、存储卡和可拆卸附件。</w:t>
      </w:r>
    </w:p>
    <w:p>
      <w:pPr>
        <w:pStyle w:val="Heading1"/>
      </w:pPr>
      <w:r>
        <w:t>7 安全要求</w:t>
      </w:r>
    </w:p>
    <w:p>
      <w:pPr>
        <w:spacing w:before="160" w:after="160"/>
        <w:shd w:fill="FFF4E5"/>
      </w:pPr>
      <w:r>
        <w:rPr>
          <w:rFonts w:ascii="Calibri" w:hAnsi="Calibri" w:eastAsia="Microsoft YaHei"/>
          <w:b/>
          <w:color w:val="9B1C1C"/>
          <w:sz w:val="22"/>
        </w:rPr>
        <w:t>安全警告：</w:t>
      </w:r>
      <w:r>
        <w:rPr>
          <w:rFonts w:ascii="Calibri" w:hAnsi="Calibri" w:eastAsia="Microsoft YaHei"/>
          <w:b w:val="0"/>
          <w:color w:val="000000"/>
          <w:sz w:val="22"/>
        </w:rPr>
        <w:t>屏幕破裂时禁止继续使用触控笔，设备弯曲后不得自行压平。</w:t>
      </w:r>
    </w:p>
    <w:p>
      <w:r>
        <w:t>发现异味、异常发热、外壳变形或液体侵入时，应立即断电并停止继续测试。</w:t>
      </w:r>
    </w:p>
    <w:p>
      <w:r>
        <w:t>如仍无法解决，请记录状态灯、错误码和操作步骤后联系人工支持。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b w:val="0"/>
        <w:color w:val="667085"/>
        <w:sz w:val="18"/>
      </w:rPr>
      <w:t xml:space="preserve">内部评测样本 | 2026.08-v2 | </w:t>
    </w:r>
    <w:r>
      <w:rPr>
        <w:rFonts w:ascii="Calibri" w:hAnsi="Calibri" w:eastAsia="Microsoft YaHei"/>
        <w:b w:val="0"/>
        <w:color w:val="666666"/>
        <w:sz w:val="18"/>
      </w:rPr>
      <w:t xml:space="preserve">第 </w:t>
    </w:r>
    <w:fldSimple w:instr="PAGE"/>
    <w:r>
      <w:rPr>
        <w:rFonts w:ascii="Calibri" w:hAnsi="Calibri" w:eastAsia="Microsoft YaHei"/>
        <w:b w:val="0"/>
        <w:color w:val="666666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Microsoft YaHei"/>
        <w:b w:val="0"/>
        <w:color w:val="667085"/>
        <w:sz w:val="18"/>
      </w:rPr>
      <w:t>星澜数字设备支持中心 | CanvasTab 11 用户指南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