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c>
          <w:tcPr>
            <w:tcW w:type="dxa" w:w="2900"/>
            <w:tcBorders>
              <w:top w:val="none" w:sz="0"/>
              <w:left w:val="none" w:sz="0"/>
              <w:bottom w:val="none" w:sz="0"/>
              <w:right w:val="single" w:color="1A56C4" w:sz="4"/>
            </w:tcBorders>
            <w:shd w:fill="EEF3FB" w:val="clear"/>
            <w:tcMar>
              <w:top w:type="dxa" w:w="320"/>
              <w:left w:type="dxa" w:w="280"/>
              <w:bottom w:type="dxa" w:w="320"/>
              <w:right w:type="dxa" w:w="280"/>
            </w:tcMar>
            <w:vAlign w:val="top"/>
          </w:tcPr>
          <w:p>
            <w:pPr>
              <w:spacing w:after="120" w:before="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30"/>
                <w:szCs w:val="30"/>
              </w:rPr>
              <w:t xml:space="preserve">GYANVI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30"/>
                <w:szCs w:val="30"/>
              </w:rPr>
              <w:t xml:space="preserve">BHARDWAJ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1A56C4"/>
                <w:sz w:val="17"/>
                <w:szCs w:val="17"/>
              </w:rPr>
              <w:t xml:space="preserve">Senior Account Executive</w:t>
            </w:r>
          </w:p>
          <w:p>
            <w:pPr>
              <w:pBdr>
                <w:bottom w:val="single" w:color="1A56C4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A56C4"/>
                <w:sz w:val="18"/>
                <w:szCs w:val="18"/>
              </w:rPr>
              <w:t xml:space="preserve">CONTACT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Delhi NCR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+91 7017048787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Gyanvi83@gmail.com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linkedin.com/in/GyanviBhardwaj</w:t>
            </w:r>
          </w:p>
          <w:p>
            <w:pPr>
              <w:pBdr>
                <w:bottom w:val="single" w:color="1A56C4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A56C4"/>
                <w:sz w:val="18"/>
                <w:szCs w:val="18"/>
              </w:rPr>
              <w:t xml:space="preserve">AI SKILLS (2 YRS)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Prompt Engineering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Generative AI (ChatGPT, Claude)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Midjourney / DALL-E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Agents &amp; Automation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LangChain Frameworks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AI-Powered Reporting</w:t>
            </w:r>
          </w:p>
          <w:p>
            <w:pPr>
              <w:pBdr>
                <w:bottom w:val="single" w:color="1A56C4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A56C4"/>
                <w:sz w:val="18"/>
                <w:szCs w:val="18"/>
              </w:rPr>
              <w:t xml:space="preserve">TOOLS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Meltwater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Meta Business Suite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SEMrush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 Trends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FlashTrends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Sprinklr</w:t>
            </w:r>
          </w:p>
          <w:p>
            <w:pPr>
              <w:pBdr>
                <w:bottom w:val="single" w:color="1A56C4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A56C4"/>
                <w:sz w:val="18"/>
                <w:szCs w:val="18"/>
              </w:rPr>
              <w:t xml:space="preserve">CORE SKILLS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Influencer Marketing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Performance Tracking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Social Media Strategy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Campaign Management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 Servicing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SEO &amp; Analytics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Cross-functional Collaboration</w:t>
            </w:r>
          </w:p>
          <w:p>
            <w:pPr>
              <w:pBdr>
                <w:bottom w:val="single" w:color="1A56C4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A56C4"/>
                <w:sz w:val="18"/>
                <w:szCs w:val="18"/>
              </w:rPr>
              <w:t xml:space="preserve">EDUCATION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Diploma, TV Journalism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Asian Academy of Film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&amp; Television (AAFT)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Batch Topper</w:t>
            </w:r>
          </w:p>
          <w:p>
            <w:pPr>
              <w:spacing w:after="60" w:before="0"/>
            </w:pP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BA English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Bhagwati College, Meerut</w:t>
            </w:r>
          </w:p>
          <w:p>
            <w:pPr>
              <w:spacing w:after="60" w:before="0"/>
            </w:pP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Digital Marketing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Masterclass, IIDE</w:t>
            </w:r>
          </w:p>
          <w:p>
            <w:pPr>
              <w:pBdr>
                <w:bottom w:val="single" w:color="1A56C4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A56C4"/>
                <w:sz w:val="18"/>
                <w:szCs w:val="18"/>
              </w:rPr>
              <w:t xml:space="preserve">IMPACT NUMBERS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7M+ Views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Dreame Tech / Amazon Prime Day</w:t>
            </w:r>
          </w:p>
          <w:p>
            <w:pPr>
              <w:spacing w:after="40" w:before="0"/>
            </w:pP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300+ Influencers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Agency-wide network built</w:t>
            </w:r>
          </w:p>
          <w:p>
            <w:pPr>
              <w:spacing w:after="40" w:before="0"/>
            </w:pP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Pitch of the Quarter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 Seasons, Medtronic, Onida,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Tefal, AZ Tourism &amp; more</w:t>
            </w:r>
          </w:p>
          <w:p>
            <w:pPr>
              <w:spacing w:after="40" w:before="0"/>
            </w:pP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Best Place to Work 2024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AstraZeneca India</w:t>
            </w:r>
          </w:p>
        </w:tc>
        <w:tc>
          <w:tcPr>
            <w:tcW w:type="dxa" w:w="6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20"/>
              <w:left w:type="dxa" w:w="380"/>
              <w:bottom w:type="dxa" w:w="320"/>
              <w:right w:type="dxa" w:w="2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Digital &amp; Influencer Marketing  |  AI-Powered Campaign Strategy</w:t>
            </w:r>
          </w:p>
          <w:p>
            <w:pPr>
              <w:pBdr>
                <w:bottom w:val="single" w:color="1A56C4" w:sz="6"/>
              </w:pBdr>
              <w:spacing w:after="100" w:before="0"/>
            </w:pPr>
          </w:p>
          <w:p>
            <w:pPr>
              <w:pBdr>
                <w:bottom w:val="single" w:color="1A56C4" w:sz="6" w:space="2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56C4"/>
                <w:sz w:val="20"/>
                <w:szCs w:val="20"/>
              </w:rPr>
              <w:t xml:space="preserve">PROFESSIONAL SUMMARY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Results-obsessed digital marketing professional with 2+ years of agency experience managing end-to-end influencer and digital campaigns across pharma, FMCG, travel, and tech. Built and scaled a 300+ influencer network, drove 7M+ views on a single activation, and founded FinnFluence -- the agency's standalone influencer vertical. Now integrating AI-powered workflows (prompt engineering, generative AI, agents) to cut turnaround time and unlock insights competitors miss.</w:t>
            </w:r>
          </w:p>
          <w:p>
            <w:pPr>
              <w:pBdr>
                <w:bottom w:val="single" w:color="1A56C4" w:sz="6" w:space="2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56C4"/>
                <w:sz w:val="20"/>
                <w:szCs w:val="20"/>
              </w:rPr>
              <w:t xml:space="preserve">PROFESSIONAL EXPERIENCE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Account Executive -- Digital &amp; Influencer Marketing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C4"/>
                <w:sz w:val="18"/>
                <w:szCs w:val="18"/>
              </w:rPr>
              <w:t xml:space="preserve">SPAG Finn Partners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|  Oct 2023 -- Present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74151"/>
                <w:sz w:val="18"/>
                <w:szCs w:val="18"/>
              </w:rPr>
              <w:t xml:space="preserve">Enterprise &amp; Pharma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Architected AstraZeneca India's employer branding ecosystem, contributing directly to the company winning Best Place to Work 2024; led messaging for town halls, onboarding journeys, and culture campaigns.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Conceptualised and executed AstraZeneca Malaysia's breast cancer digital campaign, expanding patient education reach in a regulated market.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Led Roche AccuChek influencer campaign featuring celebrity Mandira Bedi -- managed full execution from contracting to performance reporting, achieving significant reach and engagement uplift.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Produced and hosted large-scale Facebook Live sessions for Novo Nordisk with pharma-compliant brand voice, maximising viewership and engagement.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Supported launch strategy and execution for Ozempic and Wegovy in India -- two of the most closely regulated healthcare product rollouts of the year.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74151"/>
                <w:sz w:val="18"/>
                <w:szCs w:val="18"/>
              </w:rPr>
              <w:t xml:space="preserve">Travel, Lifestyle &amp; Tech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Ran Four Seasons' travel influencer programme with high-profile creators Savi and Vid, producing aspirational, conversion-focused content at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Managed Usha &amp; Honeywell campaigns with a multi-tier creator mix (micro + macro) across lifestyle, home, and tech -- maintaining a 300+ influencer network driving B2C and B2B awareness.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Led Dreame Tech influencer activations including Amazon Prime Day -- achieving 7M+ views through curated creator partnerships.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Managed BD (Becton Dickinson) Be A Hero Facebook page, growing engagement consistently through audience-first storytelling and a structured content calendar.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Won Pitch of the Quarter by contributing to pitches for Four Seasons, Medtronic, Onida, Cialis, Tefal, Kidzoala, and Azerbaijan Tourism.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74151"/>
                <w:sz w:val="18"/>
                <w:szCs w:val="18"/>
              </w:rPr>
              <w:t xml:space="preserve">Agency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Founded FinnFluence -- built the agency's influencer marketing vertical from zero, establishing processes, creator frameworks, and reporting standards now used across all accounts.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Managed 300+ influencer network end-to-end: onboarding, rate negotiation, briefing, content approval, and analytics via Meltwater and Meta Business Suite.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Deployed AI-powered workflows using prompt engineering and generative AI to accelerate brief writing, content ideation, and reporting -- reducing turnaround time by an estimated 30-40%.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Digital Marketing Intern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C4"/>
                <w:sz w:val="18"/>
                <w:szCs w:val="18"/>
              </w:rPr>
              <w:t xml:space="preserve">SPAG Finn Partners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|  May 2024 -- Aug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Contributed to SEO optimisation, content planning, and campaign reporting; converted to full-time AE on the strength of intern performance.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Supported campaign execution and influencer sourcing; credited on Pitch of the Quarter campaign delivered during internship period.</w:t>
            </w:r>
          </w:p>
          <w:p>
            <w:pPr>
              <w:pBdr>
                <w:bottom w:val="single" w:color="1A56C4" w:sz="6" w:space="2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56C4"/>
                <w:sz w:val="20"/>
                <w:szCs w:val="20"/>
              </w:rPr>
              <w:t xml:space="preserve">AI PROFICIENCY (2 YEARS APPLIED EXPERIENCE)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Prompt Engineering: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Designed structured prompts for campaign brief generation, influencer outreach copy, creative ideation, and client report automation using ChatGPT and Claude.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Generative AI for Marketing: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Used Midjourney and DALL-E for visual ideation; AI-assisted copywriting for pharma-compliant and lifestyle brand content; A/B prompt testing to refine brand voice outputs.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AI Agents &amp; Automation: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 lightweight AI agent workflows for research aggregation, competitor social listening, and influencer shortlisting; upskilling in LangChain-based agent frameworks.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Applied AI in Campaign Ops: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Integrated AI into weekly reporting cycles to auto-summarise performance data and flag anomalies, freeing 4-6 hours per week for strategic work.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360" w:hanging="220"/>
      </w:pPr>
      <w:rPr>
        <w:rFonts w:ascii="Wingdings" w:cs="Wingdings" w:eastAsia="Wingdings" w:hAnsi="Wingdings"/>
        <w:color w:val="1A56C4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30e0129fbc9aa7ff572a6ff7d8be3d8acdde8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2026-05-13T06:41:08.204Z</dcterms:created>
  <dcterms:modified xsi:type="dcterms:W3CDTF">2026-05-13T06:41:08.204Z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