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467" w:rsidRDefault="00896B2E" w:rsidP="00A07A12">
      <w:pPr>
        <w:pStyle w:val="Nadpis2"/>
      </w:pPr>
      <w:r>
        <w:t>Václav</w:t>
      </w:r>
      <w:r w:rsidR="00A07A12">
        <w:tab/>
      </w:r>
    </w:p>
    <w:p w:rsidR="00E80467" w:rsidRDefault="00E80467" w:rsidP="00E80467">
      <w:r>
        <w:t>Kníže Václav se ujal vlády okolo roku 924, nejpozději 925.Tehdy dal převést tělo své babičky, Ludmily, z Tetína na Pražský hrad. Tento čin vyjadřoval demonstrativní odklonění od politiky jeho matky. Václav chápal jako translaci, což dokládá účast kněží a okázalý slavnostní průvod, který za zpěvu žalmů vnášel Ludmiliny ostatky do Pražského hradu. Translace z popudu panovníka znamenala v té době misijní i obecné prohlášení za svatého a o to také zjevně Václav usiloval</w:t>
      </w:r>
      <w:r w:rsidR="00AB477D">
        <w:t>.</w:t>
      </w:r>
      <w:r w:rsidR="006D2846">
        <w:t xml:space="preserve"> Uvědomoval si politický význam světice domácího původu, pocházející z jeho vlastního vládnoucího rodu. Svatořečená Ludmila by posilovala nejen jeho postavení, ale především postavení celé země a české církevní organizace. Proto se rozhodl spojit translaci s vysvěcením první české baziliky, baziliky svatého Jiří. Václavova snaha však narazila na odpor </w:t>
      </w:r>
      <w:r w:rsidR="005222C6">
        <w:t xml:space="preserve">řezenského biskupa </w:t>
      </w:r>
      <w:proofErr w:type="spellStart"/>
      <w:r w:rsidR="005222C6">
        <w:t>Tuta</w:t>
      </w:r>
      <w:proofErr w:type="spellEnd"/>
      <w:r w:rsidR="005222C6">
        <w:t>, pro kterého by zřízení baziliky a biskupství velmi oslabilo vliv řezenského biskupa na české země. Teprve díky diplomatickému nátlaku se podařilo Václavovi spojit Ludmilin pohřeb s vysvěcením sv. Jiří.</w:t>
      </w:r>
    </w:p>
    <w:p w:rsidR="005222C6" w:rsidRDefault="005222C6" w:rsidP="00E80467">
      <w:r>
        <w:t>Václavova vláda začala v době rostoucí moci Saska. Král Jindřich I.</w:t>
      </w:r>
      <w:r w:rsidR="00BB318E">
        <w:t xml:space="preserve"> se dokázal již počátkem dvacátých let prosadit vůči Bavorsku, v průběhu dvacátých let však jeho moc dále rostla, podařilo se mu získat vedoucí pozici vůči Lotrinsku a Švábsku a vytvořit silnou královskou armádu, schopnou účinně čelit Maďarům.</w:t>
      </w:r>
      <w:r w:rsidR="0086647A">
        <w:t xml:space="preserve"> Roku 929 vytáhl Jindřich I. proti Slovanům, dobyl Branibor, hlavní hrad </w:t>
      </w:r>
      <w:proofErr w:type="spellStart"/>
      <w:r w:rsidR="0086647A">
        <w:t>Havolanů</w:t>
      </w:r>
      <w:proofErr w:type="spellEnd"/>
      <w:r w:rsidR="0086647A">
        <w:t xml:space="preserve">, a zaútočil dále proti proudu Labe na </w:t>
      </w:r>
      <w:proofErr w:type="spellStart"/>
      <w:r w:rsidR="0086647A">
        <w:t>Dalemince</w:t>
      </w:r>
      <w:proofErr w:type="spellEnd"/>
      <w:r w:rsidR="0086647A">
        <w:t xml:space="preserve"> a nato vtrhl i do Čech. Václav přijal poplatnost a uznal hegemonii Saska. Toto můžeme chápat</w:t>
      </w:r>
      <w:r w:rsidR="00A17F18">
        <w:t xml:space="preserve"> jako pokračování závazku, který přijali Češi vůči karolínským panovníkům. Jestli to tak chápal i Václav už dnes nevíme, ale je to pravděpodobné, vzhledem k opakovaným symbolickým gestům, kterými se Jindřich snažil představit a legitimovat své postavení jako navazující na tradici karolínského císařství.</w:t>
      </w:r>
      <w:r w:rsidR="00D4467B">
        <w:t xml:space="preserve"> Mír se saským králem, vykoupený tributem, využíval Václav ke zpevnění moci uvnitř své </w:t>
      </w:r>
      <w:r w:rsidR="00F26AF3">
        <w:t>země. Pokud však neměl tribut jen vyčerpávat zemi a přispívat k zesilování Saska, a tedy zvyšování závislosti Čech na něm, musel Václav začít také zesilovat svoji armádu a ztracené prostředky kompenzovat expanzí do sousedních slovanských zemí tak, jak to dělal kníže Svatopluk. Tato expanze však není historicky přímo doložena.</w:t>
      </w:r>
    </w:p>
    <w:p w:rsidR="00F26AF3" w:rsidRDefault="00F26AF3" w:rsidP="00E80467">
      <w:r>
        <w:t xml:space="preserve">Václavův vztah k saskému králi nalezl výraz i v jiné oblasti. Jindřich daroval českému knížeti vzácný ostatek, rameno svatého Víta. Dar zřejmě měl stvrdit dohody uzavřené roku 929 a být zárukou jejich dodržení. Proto byla honosná rotunda zasvěcena namísto řezenského patrona </w:t>
      </w:r>
      <w:proofErr w:type="spellStart"/>
      <w:r>
        <w:t>Jimrama</w:t>
      </w:r>
      <w:proofErr w:type="spellEnd"/>
      <w:r>
        <w:t xml:space="preserve"> saskému ochránci svatému Vítu.</w:t>
      </w:r>
    </w:p>
    <w:p w:rsidR="00663F98" w:rsidRDefault="00663F98" w:rsidP="00E80467">
      <w:r>
        <w:t>Tyto zvláštní okolnosti zasvěcení svatovítské rotundy předznamenávají další úkol, který</w:t>
      </w:r>
      <w:r w:rsidRPr="00663F98">
        <w:t xml:space="preserve"> </w:t>
      </w:r>
      <w:r>
        <w:t xml:space="preserve">stál před českými panovníky desátého století. Nejpozději v prvním desetiletí tohoto století se česká církevní organizace stala přímo závislá na bavorském biskupství v Řezně, pokud se tak nestalo již dříve, v roce 895. Vyhnání kněží po vraždě Ludmily a spor knížete Václava s řezenským biskupem </w:t>
      </w:r>
      <w:proofErr w:type="spellStart"/>
      <w:r>
        <w:t>Tutonem</w:t>
      </w:r>
      <w:proofErr w:type="spellEnd"/>
      <w:r>
        <w:t xml:space="preserve"> při přenesení Ludmiliných ostatků ilustrují, že tento stav velmi omezoval české vládce. Po uznání Saské hegemonie by se mohlo stát řešením změna orientace z Řezná na saskou církevní provincii, ovšem se záměrem získat pro Čechy vlastní biskupství, nebo arcibiskupství.</w:t>
      </w:r>
    </w:p>
    <w:p w:rsidR="00DF6436" w:rsidRDefault="00DF6436" w:rsidP="00DF6436">
      <w:r>
        <w:t xml:space="preserve">Dne 28. září 935 byl kníže Václav zavražděn družiníky svého bratra Boleslava, který jej pozval na hostinu do svého dvorce, který stál na akropoli boleslavského hradiště, v dnešní Staré Boleslavi. Brzy ráno po hostině došlo ke sporu obou bratří, Boleslav na svého bratra zaútočil mečem. Václav však jeho útok odrazil, podlehl však nakonec jeho družiníkům, </w:t>
      </w:r>
      <w:proofErr w:type="spellStart"/>
      <w:r>
        <w:t>Čestovi</w:t>
      </w:r>
      <w:proofErr w:type="spellEnd"/>
      <w:r>
        <w:t xml:space="preserve">, </w:t>
      </w:r>
      <w:proofErr w:type="spellStart"/>
      <w:r>
        <w:t>Hněvsovi</w:t>
      </w:r>
      <w:proofErr w:type="spellEnd"/>
      <w:r>
        <w:t xml:space="preserve"> a </w:t>
      </w:r>
      <w:proofErr w:type="spellStart"/>
      <w:r>
        <w:t>Tirovi</w:t>
      </w:r>
      <w:proofErr w:type="spellEnd"/>
      <w:r>
        <w:t xml:space="preserve">, protože nemohl využít azylu v chrámu svatého Kosmy a Damiána, který byl podle předchozí úmluvy </w:t>
      </w:r>
      <w:r w:rsidR="005154D5">
        <w:t>uzamčen</w:t>
      </w:r>
      <w:r>
        <w:t>.</w:t>
      </w:r>
    </w:p>
    <w:p w:rsidR="00DF6436" w:rsidRDefault="00DF6436" w:rsidP="00DF6436">
      <w:r>
        <w:lastRenderedPageBreak/>
        <w:t xml:space="preserve">Po vraždě následovalo velmi krvavé </w:t>
      </w:r>
      <w:r w:rsidR="005154D5">
        <w:t>převzetí moci, kdy Boleslav nenechal zavraždit pouze Václavovy příznivce, ale i jejich rodiny, neboť se bál msty</w:t>
      </w:r>
      <w:sdt>
        <w:sdtPr>
          <w:id w:val="1325851373"/>
          <w:citation/>
        </w:sdtPr>
        <w:sdtContent>
          <w:r w:rsidR="00A07A12">
            <w:fldChar w:fldCharType="begin"/>
          </w:r>
          <w:r w:rsidR="00A07A12">
            <w:instrText xml:space="preserve"> CITATION Lut06 \l 1029 </w:instrText>
          </w:r>
          <w:r w:rsidR="00A07A12">
            <w:fldChar w:fldCharType="separate"/>
          </w:r>
          <w:r w:rsidR="006D2F48">
            <w:rPr>
              <w:noProof/>
            </w:rPr>
            <w:t xml:space="preserve"> (Lutovský, 2006)</w:t>
          </w:r>
          <w:r w:rsidR="00A07A12">
            <w:fldChar w:fldCharType="end"/>
          </w:r>
        </w:sdtContent>
      </w:sdt>
      <w:r w:rsidR="005154D5">
        <w:t>. Ohrožen byl dokonce i život matky obou knížat, Drahomíry, které se však nakonec povedlo emigrovat</w:t>
      </w:r>
    </w:p>
    <w:p w:rsidR="004E37B1" w:rsidRDefault="004E37B1" w:rsidP="00DF6436">
      <w:r>
        <w:t>České dějepisectví tradičně vykládá boleslavskou vraždu jako vyvrcholení sporu bratří o postoj vůči říši saských panovníků. Václav byl po roce 929 zjevně otevřen ke spolupráci s Jindřichem I.</w:t>
      </w:r>
      <w:sdt>
        <w:sdtPr>
          <w:id w:val="664440354"/>
          <w:citation/>
        </w:sdtPr>
        <w:sdtContent>
          <w:r w:rsidR="00A07A12">
            <w:fldChar w:fldCharType="begin"/>
          </w:r>
          <w:r w:rsidR="00A07A12">
            <w:instrText xml:space="preserve"> CITATION Pav94 \l 1029 </w:instrText>
          </w:r>
          <w:r w:rsidR="00A07A12">
            <w:fldChar w:fldCharType="separate"/>
          </w:r>
          <w:r w:rsidR="006D2F48">
            <w:rPr>
              <w:noProof/>
            </w:rPr>
            <w:t xml:space="preserve"> (Pavla Obrazová, 1994)</w:t>
          </w:r>
          <w:r w:rsidR="00A07A12">
            <w:fldChar w:fldCharType="end"/>
          </w:r>
        </w:sdtContent>
      </w:sdt>
      <w:r>
        <w:t xml:space="preserve"> Nověji bývá zdůrazňována vnitropolitická motivace tohoto postoje, moc pražského knížete byla vystavena silám velmožské knížecí vrstvy. Sám Václav potlačil nejednu knížecí vzpouru.  Povstal proti němu kouřimský kníže, který byl později v Dalimilově kronice pojmenovaný jako Radslav, pocházející z mocné rodiny, jejíž jméno neznáme, ale její dlouhodobé postavení však dokládá v Čechách výjimečně archeologicky zachycené kouřimské rodové velmožské pohřebiště, jež zaniká právě ve Václavově době.</w:t>
      </w:r>
      <w:sdt>
        <w:sdtPr>
          <w:id w:val="-1832986387"/>
          <w:citation/>
        </w:sdtPr>
        <w:sdtContent>
          <w:r w:rsidR="006D2F48">
            <w:fldChar w:fldCharType="begin"/>
          </w:r>
          <w:r w:rsidR="006D2F48">
            <w:instrText xml:space="preserve"> CITATION Mar05 \l 1029 </w:instrText>
          </w:r>
          <w:r w:rsidR="006D2F48">
            <w:fldChar w:fldCharType="separate"/>
          </w:r>
          <w:r w:rsidR="006D2F48">
            <w:rPr>
              <w:noProof/>
            </w:rPr>
            <w:t xml:space="preserve"> (Bláhová, 2005)</w:t>
          </w:r>
          <w:r w:rsidR="006D2F48">
            <w:fldChar w:fldCharType="end"/>
          </w:r>
        </w:sdtContent>
      </w:sdt>
    </w:p>
    <w:p w:rsidR="00522968" w:rsidRDefault="004E37B1" w:rsidP="00DF6436">
      <w:r>
        <w:t xml:space="preserve">Nelze podceňovat takový zájem o posílení pozice vůči domácí knížecí vrstvě, který by </w:t>
      </w:r>
      <w:proofErr w:type="spellStart"/>
      <w:r>
        <w:t>spolumotivoval</w:t>
      </w:r>
      <w:proofErr w:type="spellEnd"/>
      <w:r>
        <w:t xml:space="preserve"> Václavovo dodržování vazalských vztahů k Jindřichovi I. Tato podpora však nebyla pro českého knížete nezbytná</w:t>
      </w:r>
      <w:r w:rsidR="00522968">
        <w:t>. Vždyť Boleslav se jí vzdal vzápětí po převzetí vlády, a to navíc v postavení vraha vlastního bratra a řádně nastoleného knížete. Ten však tak brzy po vraždění nemohl nový kníže disponovat jinou efektivní mocenskou strukturou než tu, kterou zdědil po svém bratrovi. Lze se tedy jen ptát, jak důležitá byla tato podpora pro česká knížata.</w:t>
      </w:r>
    </w:p>
    <w:sdt>
      <w:sdtPr>
        <w:id w:val="-1587758583"/>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A07A12" w:rsidRDefault="00A07A12">
          <w:pPr>
            <w:pStyle w:val="Nadpis1"/>
          </w:pPr>
          <w:r>
            <w:t>Bibliografie</w:t>
          </w:r>
        </w:p>
        <w:sdt>
          <w:sdtPr>
            <w:id w:val="111145805"/>
            <w:bibliography/>
          </w:sdtPr>
          <w:sdtContent>
            <w:p w:rsidR="006D2F48" w:rsidRDefault="00A07A12" w:rsidP="006D2F48">
              <w:pPr>
                <w:pStyle w:val="Bibliografie"/>
                <w:rPr>
                  <w:noProof/>
                  <w:sz w:val="24"/>
                  <w:szCs w:val="24"/>
                </w:rPr>
              </w:pPr>
              <w:r>
                <w:fldChar w:fldCharType="begin"/>
              </w:r>
              <w:r>
                <w:instrText>BIBLIOGRAPHY</w:instrText>
              </w:r>
              <w:r>
                <w:fldChar w:fldCharType="separate"/>
              </w:r>
              <w:r w:rsidR="006D2F48">
                <w:rPr>
                  <w:b/>
                  <w:bCs/>
                  <w:noProof/>
                </w:rPr>
                <w:t>Bláhová, Marie. 2005.</w:t>
              </w:r>
              <w:r w:rsidR="006D2F48">
                <w:rPr>
                  <w:noProof/>
                </w:rPr>
                <w:t xml:space="preserve"> </w:t>
              </w:r>
              <w:r w:rsidR="006D2F48">
                <w:rPr>
                  <w:i/>
                  <w:iCs/>
                  <w:noProof/>
                </w:rPr>
                <w:t xml:space="preserve">Kronika tak řečeného Dalimila. </w:t>
              </w:r>
              <w:r w:rsidR="006D2F48">
                <w:rPr>
                  <w:noProof/>
                </w:rPr>
                <w:t>Praha : Paseka, 2005. 80-7185-767-X.</w:t>
              </w:r>
            </w:p>
            <w:p w:rsidR="006D2F48" w:rsidRDefault="006D2F48" w:rsidP="006D2F48">
              <w:pPr>
                <w:pStyle w:val="Bibliografie"/>
                <w:rPr>
                  <w:noProof/>
                </w:rPr>
              </w:pPr>
              <w:r>
                <w:rPr>
                  <w:b/>
                  <w:bCs/>
                  <w:noProof/>
                </w:rPr>
                <w:t>Lutovský, Michal. 2006.</w:t>
              </w:r>
              <w:r>
                <w:rPr>
                  <w:noProof/>
                </w:rPr>
                <w:t xml:space="preserve"> </w:t>
              </w:r>
              <w:r>
                <w:rPr>
                  <w:i/>
                  <w:iCs/>
                  <w:noProof/>
                </w:rPr>
                <w:t xml:space="preserve">Bratrovrah a tvůrce státu. </w:t>
              </w:r>
              <w:r>
                <w:rPr>
                  <w:noProof/>
                </w:rPr>
                <w:t>Praha : Set out, 2006. 80-86277-49-6.</w:t>
              </w:r>
            </w:p>
            <w:p w:rsidR="006D2F48" w:rsidRDefault="006D2F48" w:rsidP="006D2F48">
              <w:pPr>
                <w:pStyle w:val="Bibliografie"/>
                <w:rPr>
                  <w:noProof/>
                </w:rPr>
              </w:pPr>
              <w:r>
                <w:rPr>
                  <w:b/>
                  <w:bCs/>
                  <w:noProof/>
                </w:rPr>
                <w:t>Pavla Obrazová, Jan Vlk. 1994.</w:t>
              </w:r>
              <w:r>
                <w:rPr>
                  <w:noProof/>
                </w:rPr>
                <w:t xml:space="preserve"> </w:t>
              </w:r>
              <w:r>
                <w:rPr>
                  <w:i/>
                  <w:iCs/>
                  <w:noProof/>
                </w:rPr>
                <w:t xml:space="preserve">Maior gloria: svatý kníže Václav. </w:t>
              </w:r>
              <w:r>
                <w:rPr>
                  <w:noProof/>
                </w:rPr>
                <w:t>Praha : Paseka, 1994. 80-85192-94-2.</w:t>
              </w:r>
            </w:p>
            <w:p w:rsidR="00A07A12" w:rsidRPr="00E80467" w:rsidRDefault="00A07A12" w:rsidP="006D2F48">
              <w:r>
                <w:rPr>
                  <w:b/>
                  <w:bCs/>
                </w:rPr>
                <w:fldChar w:fldCharType="end"/>
              </w:r>
            </w:p>
          </w:sdtContent>
        </w:sdt>
      </w:sdtContent>
    </w:sdt>
    <w:bookmarkStart w:id="0" w:name="_GoBack" w:displacedByCustomXml="prev"/>
    <w:bookmarkEnd w:id="0" w:displacedByCustomXml="prev"/>
    <w:sectPr w:rsidR="00A07A12" w:rsidRPr="00E80467" w:rsidSect="00F60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67"/>
    <w:rsid w:val="003D283D"/>
    <w:rsid w:val="004E37B1"/>
    <w:rsid w:val="005154D5"/>
    <w:rsid w:val="005222C6"/>
    <w:rsid w:val="00522968"/>
    <w:rsid w:val="00663F98"/>
    <w:rsid w:val="006D2846"/>
    <w:rsid w:val="006D2F48"/>
    <w:rsid w:val="0086647A"/>
    <w:rsid w:val="00896B2E"/>
    <w:rsid w:val="00A07A12"/>
    <w:rsid w:val="00A17F18"/>
    <w:rsid w:val="00AB477D"/>
    <w:rsid w:val="00BB318E"/>
    <w:rsid w:val="00D4467B"/>
    <w:rsid w:val="00DF6436"/>
    <w:rsid w:val="00E80467"/>
    <w:rsid w:val="00EB4574"/>
    <w:rsid w:val="00F26AF3"/>
    <w:rsid w:val="00F606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7F97"/>
  <w15:chartTrackingRefBased/>
  <w15:docId w15:val="{3EFC9261-17B9-4899-8AD5-48F1F88D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A07A12"/>
    <w:pPr>
      <w:keepNext/>
      <w:keepLines/>
      <w:spacing w:before="240" w:after="0"/>
      <w:outlineLvl w:val="0"/>
    </w:pPr>
    <w:rPr>
      <w:rFonts w:asciiTheme="majorHAnsi" w:eastAsiaTheme="majorEastAsia" w:hAnsiTheme="majorHAnsi" w:cstheme="majorBidi"/>
      <w:color w:val="2F5496" w:themeColor="accent1" w:themeShade="BF"/>
      <w:sz w:val="32"/>
      <w:szCs w:val="32"/>
      <w:lang w:eastAsia="cs-CZ"/>
    </w:rPr>
  </w:style>
  <w:style w:type="paragraph" w:styleId="Nadpis2">
    <w:name w:val="heading 2"/>
    <w:basedOn w:val="Normln"/>
    <w:next w:val="Normln"/>
    <w:link w:val="Nadpis2Char"/>
    <w:uiPriority w:val="9"/>
    <w:unhideWhenUsed/>
    <w:qFormat/>
    <w:rsid w:val="00E804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E80467"/>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A07A12"/>
    <w:rPr>
      <w:rFonts w:asciiTheme="majorHAnsi" w:eastAsiaTheme="majorEastAsia" w:hAnsiTheme="majorHAnsi" w:cstheme="majorBidi"/>
      <w:color w:val="2F5496" w:themeColor="accent1" w:themeShade="BF"/>
      <w:sz w:val="32"/>
      <w:szCs w:val="32"/>
      <w:lang w:eastAsia="cs-CZ"/>
    </w:rPr>
  </w:style>
  <w:style w:type="paragraph" w:styleId="Bibliografie">
    <w:name w:val="Bibliography"/>
    <w:basedOn w:val="Normln"/>
    <w:next w:val="Normln"/>
    <w:uiPriority w:val="37"/>
    <w:unhideWhenUsed/>
    <w:rsid w:val="00A07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1914">
      <w:bodyDiv w:val="1"/>
      <w:marLeft w:val="0"/>
      <w:marRight w:val="0"/>
      <w:marTop w:val="0"/>
      <w:marBottom w:val="0"/>
      <w:divBdr>
        <w:top w:val="none" w:sz="0" w:space="0" w:color="auto"/>
        <w:left w:val="none" w:sz="0" w:space="0" w:color="auto"/>
        <w:bottom w:val="none" w:sz="0" w:space="0" w:color="auto"/>
        <w:right w:val="none" w:sz="0" w:space="0" w:color="auto"/>
      </w:divBdr>
    </w:div>
    <w:div w:id="10842676">
      <w:bodyDiv w:val="1"/>
      <w:marLeft w:val="0"/>
      <w:marRight w:val="0"/>
      <w:marTop w:val="0"/>
      <w:marBottom w:val="0"/>
      <w:divBdr>
        <w:top w:val="none" w:sz="0" w:space="0" w:color="auto"/>
        <w:left w:val="none" w:sz="0" w:space="0" w:color="auto"/>
        <w:bottom w:val="none" w:sz="0" w:space="0" w:color="auto"/>
        <w:right w:val="none" w:sz="0" w:space="0" w:color="auto"/>
      </w:divBdr>
    </w:div>
    <w:div w:id="17388573">
      <w:bodyDiv w:val="1"/>
      <w:marLeft w:val="0"/>
      <w:marRight w:val="0"/>
      <w:marTop w:val="0"/>
      <w:marBottom w:val="0"/>
      <w:divBdr>
        <w:top w:val="none" w:sz="0" w:space="0" w:color="auto"/>
        <w:left w:val="none" w:sz="0" w:space="0" w:color="auto"/>
        <w:bottom w:val="none" w:sz="0" w:space="0" w:color="auto"/>
        <w:right w:val="none" w:sz="0" w:space="0" w:color="auto"/>
      </w:divBdr>
    </w:div>
    <w:div w:id="227887191">
      <w:bodyDiv w:val="1"/>
      <w:marLeft w:val="0"/>
      <w:marRight w:val="0"/>
      <w:marTop w:val="0"/>
      <w:marBottom w:val="0"/>
      <w:divBdr>
        <w:top w:val="none" w:sz="0" w:space="0" w:color="auto"/>
        <w:left w:val="none" w:sz="0" w:space="0" w:color="auto"/>
        <w:bottom w:val="none" w:sz="0" w:space="0" w:color="auto"/>
        <w:right w:val="none" w:sz="0" w:space="0" w:color="auto"/>
      </w:divBdr>
    </w:div>
    <w:div w:id="539711218">
      <w:bodyDiv w:val="1"/>
      <w:marLeft w:val="0"/>
      <w:marRight w:val="0"/>
      <w:marTop w:val="0"/>
      <w:marBottom w:val="0"/>
      <w:divBdr>
        <w:top w:val="none" w:sz="0" w:space="0" w:color="auto"/>
        <w:left w:val="none" w:sz="0" w:space="0" w:color="auto"/>
        <w:bottom w:val="none" w:sz="0" w:space="0" w:color="auto"/>
        <w:right w:val="none" w:sz="0" w:space="0" w:color="auto"/>
      </w:divBdr>
    </w:div>
    <w:div w:id="657347330">
      <w:bodyDiv w:val="1"/>
      <w:marLeft w:val="0"/>
      <w:marRight w:val="0"/>
      <w:marTop w:val="0"/>
      <w:marBottom w:val="0"/>
      <w:divBdr>
        <w:top w:val="none" w:sz="0" w:space="0" w:color="auto"/>
        <w:left w:val="none" w:sz="0" w:space="0" w:color="auto"/>
        <w:bottom w:val="none" w:sz="0" w:space="0" w:color="auto"/>
        <w:right w:val="none" w:sz="0" w:space="0" w:color="auto"/>
      </w:divBdr>
    </w:div>
    <w:div w:id="977564689">
      <w:bodyDiv w:val="1"/>
      <w:marLeft w:val="0"/>
      <w:marRight w:val="0"/>
      <w:marTop w:val="0"/>
      <w:marBottom w:val="0"/>
      <w:divBdr>
        <w:top w:val="none" w:sz="0" w:space="0" w:color="auto"/>
        <w:left w:val="none" w:sz="0" w:space="0" w:color="auto"/>
        <w:bottom w:val="none" w:sz="0" w:space="0" w:color="auto"/>
        <w:right w:val="none" w:sz="0" w:space="0" w:color="auto"/>
      </w:divBdr>
    </w:div>
    <w:div w:id="980577823">
      <w:bodyDiv w:val="1"/>
      <w:marLeft w:val="0"/>
      <w:marRight w:val="0"/>
      <w:marTop w:val="0"/>
      <w:marBottom w:val="0"/>
      <w:divBdr>
        <w:top w:val="none" w:sz="0" w:space="0" w:color="auto"/>
        <w:left w:val="none" w:sz="0" w:space="0" w:color="auto"/>
        <w:bottom w:val="none" w:sz="0" w:space="0" w:color="auto"/>
        <w:right w:val="none" w:sz="0" w:space="0" w:color="auto"/>
      </w:divBdr>
    </w:div>
    <w:div w:id="1551110657">
      <w:bodyDiv w:val="1"/>
      <w:marLeft w:val="0"/>
      <w:marRight w:val="0"/>
      <w:marTop w:val="0"/>
      <w:marBottom w:val="0"/>
      <w:divBdr>
        <w:top w:val="none" w:sz="0" w:space="0" w:color="auto"/>
        <w:left w:val="none" w:sz="0" w:space="0" w:color="auto"/>
        <w:bottom w:val="none" w:sz="0" w:space="0" w:color="auto"/>
        <w:right w:val="none" w:sz="0" w:space="0" w:color="auto"/>
      </w:divBdr>
    </w:div>
    <w:div w:id="1774353631">
      <w:bodyDiv w:val="1"/>
      <w:marLeft w:val="0"/>
      <w:marRight w:val="0"/>
      <w:marTop w:val="0"/>
      <w:marBottom w:val="0"/>
      <w:divBdr>
        <w:top w:val="none" w:sz="0" w:space="0" w:color="auto"/>
        <w:left w:val="none" w:sz="0" w:space="0" w:color="auto"/>
        <w:bottom w:val="none" w:sz="0" w:space="0" w:color="auto"/>
        <w:right w:val="none" w:sz="0" w:space="0" w:color="auto"/>
      </w:divBdr>
    </w:div>
    <w:div w:id="200015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ní prvek a datum" Version="1987">
  <b:Source>
    <b:Tag>Lut06</b:Tag>
    <b:SourceType>Book</b:SourceType>
    <b:Guid>{7B61DB72-C34B-4D4E-8BB2-DC9E0CE5596D}</b:Guid>
    <b:Title>Bratrovrah a tvůrce státu</b:Title>
    <b:Year>2006</b:Year>
    <b:StandardNumber>80-86277-49-6</b:StandardNumber>
    <b:Author>
      <b:Author>
        <b:NameList>
          <b:Person>
            <b:Last>Lutovský</b:Last>
            <b:First>Michal</b:First>
          </b:Person>
        </b:NameList>
      </b:Author>
    </b:Author>
    <b:City>Praha</b:City>
    <b:Publisher>Set out</b:Publisher>
    <b:RefOrder>1</b:RefOrder>
  </b:Source>
  <b:Source>
    <b:Tag>Pav94</b:Tag>
    <b:SourceType>Book</b:SourceType>
    <b:Guid>{6624814F-7B64-4A5D-B086-250F20D769F1}</b:Guid>
    <b:Author>
      <b:Author>
        <b:NameList>
          <b:Person>
            <b:Last>Pavla Obrazová</b:Last>
            <b:First>Jan</b:First>
            <b:Middle>Vlk</b:Middle>
          </b:Person>
        </b:NameList>
      </b:Author>
    </b:Author>
    <b:Title>Maior gloria: svatý kníže Václav</b:Title>
    <b:Year>1994</b:Year>
    <b:City>Praha</b:City>
    <b:Publisher>Paseka</b:Publisher>
    <b:StandardNumber>80-85192-94-2</b:StandardNumber>
    <b:RefOrder>2</b:RefOrder>
  </b:Source>
  <b:Source>
    <b:Tag>Mar05</b:Tag>
    <b:SourceType>Book</b:SourceType>
    <b:Guid>{4F48085E-5AC0-4FF5-93A1-D6355B691D74}</b:Guid>
    <b:Author>
      <b:Author>
        <b:NameList>
          <b:Person>
            <b:Last>Bláhová</b:Last>
            <b:First>Marie</b:First>
          </b:Person>
        </b:NameList>
      </b:Author>
    </b:Author>
    <b:Title>Kronika tak řečeného Dalimila</b:Title>
    <b:Year>2005</b:Year>
    <b:City>Praha</b:City>
    <b:Publisher>Paseka</b:Publisher>
    <b:StandardNumber>80-7185-767-X</b:StandardNumber>
    <b:RefOrder>3</b:RefOrder>
  </b:Source>
</b:Sources>
</file>

<file path=customXml/itemProps1.xml><?xml version="1.0" encoding="utf-8"?>
<ds:datastoreItem xmlns:ds="http://schemas.openxmlformats.org/officeDocument/2006/customXml" ds:itemID="{A2D85BAA-80E7-4ECB-B43A-1D21B9FC6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Pages>
  <Words>827</Words>
  <Characters>4880</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Czadera</dc:creator>
  <cp:keywords/>
  <dc:description/>
  <cp:lastModifiedBy>Ondřej Czadera</cp:lastModifiedBy>
  <cp:revision>4</cp:revision>
  <dcterms:created xsi:type="dcterms:W3CDTF">2020-04-10T12:10:00Z</dcterms:created>
  <dcterms:modified xsi:type="dcterms:W3CDTF">2020-04-11T12:53:00Z</dcterms:modified>
</cp:coreProperties>
</file>