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8F3" w:rsidRDefault="00A308F3" w:rsidP="00A308F3">
      <w:pPr>
        <w:pStyle w:val="Titre2"/>
      </w:pPr>
      <w:bookmarkStart w:id="0" w:name="_Toc507051420"/>
      <w:r>
        <w:t xml:space="preserve">Chapitre 138 : </w:t>
      </w:r>
      <w:r w:rsidRPr="009A69A3">
        <w:t>le bon comportement est lié à la compréhension de la religion</w:t>
      </w:r>
      <w:r>
        <w:t xml:space="preserve"> (1/3)</w:t>
      </w:r>
      <w:bookmarkEnd w:id="0"/>
    </w:p>
    <w:p w:rsidR="00A308F3" w:rsidRDefault="00A308F3" w:rsidP="00A308F3">
      <w:pPr>
        <w:pStyle w:val="Titre3"/>
      </w:pPr>
      <w:r>
        <w:t>Traduction des Ahaadiths :</w:t>
      </w:r>
    </w:p>
    <w:p w:rsidR="00A308F3" w:rsidRPr="009A69A3" w:rsidRDefault="00A308F3" w:rsidP="006639CF">
      <w:pPr>
        <w:pStyle w:val="Sansinterligne"/>
        <w:spacing w:after="120"/>
      </w:pPr>
      <w:r>
        <w:rPr>
          <w:b/>
        </w:rPr>
        <w:t xml:space="preserve">284 - </w:t>
      </w:r>
      <w:r>
        <w:rPr>
          <w:b/>
          <w:bCs/>
        </w:rPr>
        <w:t>Hadith N°1 :</w:t>
      </w:r>
      <w:r w:rsidRPr="009A69A3">
        <w:t xml:space="preserve"> D’après </w:t>
      </w:r>
      <w:r w:rsidRPr="009A69A3">
        <w:rPr>
          <w:b/>
        </w:rPr>
        <w:t xml:space="preserve">Abû </w:t>
      </w:r>
      <w:proofErr w:type="spellStart"/>
      <w:r w:rsidRPr="009A69A3">
        <w:rPr>
          <w:b/>
        </w:rPr>
        <w:t>Hurayra</w:t>
      </w:r>
      <w:proofErr w:type="spellEnd"/>
      <w:r w:rsidRPr="009A69A3">
        <w:t xml:space="preserve"> </w:t>
      </w:r>
      <w:r w:rsidRPr="009A69A3">
        <w:rPr>
          <w:rtl/>
        </w:rPr>
        <w:t>ؓ</w:t>
      </w:r>
      <w:r w:rsidRPr="009A69A3">
        <w:t>, le Messager d’Allah</w:t>
      </w:r>
      <w:r>
        <w:t xml:space="preserve"> </w:t>
      </w:r>
      <w:r>
        <w:rPr>
          <w:rtl/>
        </w:rPr>
        <w:t>ﷺ</w:t>
      </w:r>
      <w:r w:rsidRPr="009A69A3">
        <w:t xml:space="preserve"> a dit : « Vraiment, l’homme atteint les degrés de celui qui prie la nuit grâce à son bon comportement. »</w:t>
      </w:r>
    </w:p>
    <w:p w:rsidR="00A308F3" w:rsidRPr="009A69A3" w:rsidRDefault="00A308F3" w:rsidP="006639CF">
      <w:pPr>
        <w:pStyle w:val="Sansinterligne"/>
        <w:spacing w:after="120"/>
      </w:pPr>
      <w:r w:rsidRPr="009A69A3">
        <w:rPr>
          <w:b/>
        </w:rPr>
        <w:t>285</w:t>
      </w:r>
      <w:r>
        <w:rPr>
          <w:b/>
        </w:rPr>
        <w:t xml:space="preserve"> - </w:t>
      </w:r>
      <w:r>
        <w:rPr>
          <w:b/>
          <w:bCs/>
        </w:rPr>
        <w:t>Hadith N°2 :</w:t>
      </w:r>
      <w:r w:rsidRPr="009A69A3">
        <w:t xml:space="preserve"> D’après </w:t>
      </w:r>
      <w:r w:rsidRPr="009A69A3">
        <w:rPr>
          <w:b/>
        </w:rPr>
        <w:t xml:space="preserve">Abû </w:t>
      </w:r>
      <w:proofErr w:type="spellStart"/>
      <w:r w:rsidRPr="009A69A3">
        <w:rPr>
          <w:b/>
        </w:rPr>
        <w:t>Hurayra</w:t>
      </w:r>
      <w:proofErr w:type="spellEnd"/>
      <w:r w:rsidRPr="009A69A3">
        <w:t xml:space="preserve"> </w:t>
      </w:r>
      <w:r w:rsidRPr="009A69A3">
        <w:rPr>
          <w:rtl/>
        </w:rPr>
        <w:t>ؓ</w:t>
      </w:r>
      <w:r w:rsidRPr="009A69A3">
        <w:t>, Abû al-</w:t>
      </w:r>
      <w:proofErr w:type="spellStart"/>
      <w:r w:rsidRPr="009A69A3">
        <w:t>Qâsim</w:t>
      </w:r>
      <w:proofErr w:type="spellEnd"/>
      <w:r w:rsidRPr="009A69A3">
        <w:t xml:space="preserve"> </w:t>
      </w:r>
      <w:r w:rsidRPr="009A69A3">
        <w:rPr>
          <w:rtl/>
        </w:rPr>
        <w:t>ﷺ</w:t>
      </w:r>
      <w:r w:rsidRPr="009A69A3">
        <w:t xml:space="preserve"> a dit : « Les meilleurs d’entre vous dans l’islam sont ceux qui ont les meilleurs comportements </w:t>
      </w:r>
      <w:r w:rsidRPr="001935E7">
        <w:t>à partir du moment</w:t>
      </w:r>
      <w:r>
        <w:t xml:space="preserve"> où </w:t>
      </w:r>
      <w:r w:rsidRPr="009A69A3">
        <w:t>ils ont compris (leur Religion). »</w:t>
      </w:r>
    </w:p>
    <w:p w:rsidR="00A308F3" w:rsidRPr="009A69A3" w:rsidRDefault="00A308F3" w:rsidP="006639CF">
      <w:pPr>
        <w:pStyle w:val="Sansinterligne"/>
        <w:spacing w:after="120"/>
      </w:pPr>
      <w:r w:rsidRPr="009A69A3">
        <w:rPr>
          <w:b/>
        </w:rPr>
        <w:t>286</w:t>
      </w:r>
      <w:r>
        <w:rPr>
          <w:b/>
        </w:rPr>
        <w:t xml:space="preserve"> - </w:t>
      </w:r>
      <w:r>
        <w:rPr>
          <w:b/>
          <w:bCs/>
        </w:rPr>
        <w:t>Hadith N°3 :</w:t>
      </w:r>
      <w:r w:rsidRPr="009A69A3">
        <w:t xml:space="preserve"> </w:t>
      </w:r>
      <w:proofErr w:type="spellStart"/>
      <w:r w:rsidRPr="009A69A3">
        <w:rPr>
          <w:b/>
        </w:rPr>
        <w:t>Thâbit</w:t>
      </w:r>
      <w:proofErr w:type="spellEnd"/>
      <w:r w:rsidRPr="009A69A3">
        <w:rPr>
          <w:b/>
        </w:rPr>
        <w:t xml:space="preserve"> Ibn </w:t>
      </w:r>
      <w:proofErr w:type="spellStart"/>
      <w:r w:rsidRPr="009A69A3">
        <w:rPr>
          <w:b/>
        </w:rPr>
        <w:t>Ubayd</w:t>
      </w:r>
      <w:proofErr w:type="spellEnd"/>
      <w:r w:rsidRPr="009A69A3">
        <w:t xml:space="preserve"> </w:t>
      </w:r>
      <w:r w:rsidRPr="009A69A3">
        <w:rPr>
          <w:rtl/>
        </w:rPr>
        <w:t>ؓ</w:t>
      </w:r>
      <w:r w:rsidRPr="009A69A3">
        <w:t xml:space="preserve"> a dit : « Je n’ai jamais vu un homme plus illustre que Zayd Ibn </w:t>
      </w:r>
      <w:proofErr w:type="spellStart"/>
      <w:r w:rsidRPr="009A69A3">
        <w:t>Thâbit</w:t>
      </w:r>
      <w:proofErr w:type="spellEnd"/>
      <w:r w:rsidRPr="009A69A3">
        <w:t xml:space="preserve"> lorsqu’il s’asseyait avec les gens. De même, je n’en ai jamais vu </w:t>
      </w:r>
      <w:r w:rsidRPr="001935E7">
        <w:t xml:space="preserve">personne </w:t>
      </w:r>
      <w:r w:rsidRPr="009A69A3">
        <w:t>comme lui qui plaisantait autant avec les gens de sa famille. »</w:t>
      </w:r>
    </w:p>
    <w:p w:rsidR="00A308F3" w:rsidRPr="009A69A3" w:rsidRDefault="00A308F3" w:rsidP="006639CF">
      <w:pPr>
        <w:pStyle w:val="Sansinterligne"/>
        <w:spacing w:after="120"/>
      </w:pPr>
      <w:r w:rsidRPr="009A69A3">
        <w:rPr>
          <w:b/>
        </w:rPr>
        <w:t>287</w:t>
      </w:r>
      <w:r>
        <w:rPr>
          <w:b/>
        </w:rPr>
        <w:t xml:space="preserve"> - </w:t>
      </w:r>
      <w:r>
        <w:rPr>
          <w:b/>
          <w:bCs/>
        </w:rPr>
        <w:t>Hadith N°4 :</w:t>
      </w:r>
      <w:r w:rsidRPr="009A69A3">
        <w:t xml:space="preserve"> D’après </w:t>
      </w:r>
      <w:r w:rsidRPr="009A69A3">
        <w:rPr>
          <w:b/>
        </w:rPr>
        <w:t>Ibn Abbâs</w:t>
      </w:r>
      <w:r w:rsidRPr="009A69A3">
        <w:t xml:space="preserve"> </w:t>
      </w:r>
      <w:r w:rsidRPr="009A69A3">
        <w:rPr>
          <w:rtl/>
        </w:rPr>
        <w:t>ؓ</w:t>
      </w:r>
      <w:r w:rsidRPr="009A69A3">
        <w:t>, on demanda au Messager d’Allah</w:t>
      </w:r>
      <w:r>
        <w:t xml:space="preserve"> </w:t>
      </w:r>
      <w:r>
        <w:rPr>
          <w:rtl/>
        </w:rPr>
        <w:t>ﷺ</w:t>
      </w:r>
      <w:r w:rsidRPr="009A69A3">
        <w:t> : « Quelle est la religion la plus aimée auprès d’Allah (A.Z.W) ? Il répondit : Le pur monothéisme bienveillant. »</w:t>
      </w:r>
    </w:p>
    <w:p w:rsidR="00A308F3" w:rsidRDefault="00A308F3" w:rsidP="00A308F3">
      <w:pPr>
        <w:pStyle w:val="Titre3"/>
      </w:pPr>
      <w:r>
        <w:t>Commentaires :</w:t>
      </w:r>
    </w:p>
    <w:p w:rsidR="00A308F3" w:rsidRDefault="00A308F3" w:rsidP="00A308F3">
      <w:pPr>
        <w:rPr>
          <w:rFonts w:ascii="Century Gothic" w:hAnsi="Century Gothic" w:cs="Century Gothic"/>
        </w:rPr>
      </w:pPr>
      <w:r w:rsidRPr="001935E7">
        <w:rPr>
          <w:rFonts w:ascii="Century Gothic" w:hAnsi="Century Gothic" w:cs="Century Gothic"/>
        </w:rPr>
        <w:t xml:space="preserve">Le premier hadith </w:t>
      </w:r>
      <w:r w:rsidRPr="006B5FA1">
        <w:rPr>
          <w:rFonts w:ascii="Century Gothic" w:hAnsi="Century Gothic" w:cs="Century Gothic"/>
        </w:rPr>
        <w:t xml:space="preserve">nous présente deux situations : une personne qui prie la nuit, et une autre qui possède un bon comportement. La seconde atteindra le degré de la première car la </w:t>
      </w:r>
      <w:proofErr w:type="spellStart"/>
      <w:r w:rsidRPr="006B5FA1">
        <w:rPr>
          <w:rFonts w:ascii="Century Gothic" w:hAnsi="Century Gothic" w:cs="Century Gothic"/>
        </w:rPr>
        <w:t>Chari’ah</w:t>
      </w:r>
      <w:proofErr w:type="spellEnd"/>
      <w:r w:rsidRPr="006B5FA1">
        <w:rPr>
          <w:rFonts w:ascii="Century Gothic" w:hAnsi="Century Gothic" w:cs="Century Gothic"/>
        </w:rPr>
        <w:t xml:space="preserve"> attache une importance particulière à cette qualité. Les commentateurs expliquent que cela est dû au fait que dans les deux cas, la personne doit faire un grand effort sur elle-même : pour se réveiller la nuit alors que tout le monde dort, comme pour garder un bon comportement malgré la mauvaise conduite des autres. Un autre hadith mentionné dans Abu </w:t>
      </w:r>
      <w:proofErr w:type="spellStart"/>
      <w:r w:rsidRPr="006B5FA1">
        <w:rPr>
          <w:rFonts w:ascii="Century Gothic" w:hAnsi="Century Gothic" w:cs="Century Gothic"/>
        </w:rPr>
        <w:t>Dawoud</w:t>
      </w:r>
      <w:proofErr w:type="spellEnd"/>
      <w:r w:rsidRPr="006B5FA1">
        <w:rPr>
          <w:rFonts w:ascii="Century Gothic" w:hAnsi="Century Gothic" w:cs="Century Gothic"/>
        </w:rPr>
        <w:t xml:space="preserve"> Sharif de </w:t>
      </w:r>
      <w:proofErr w:type="spellStart"/>
      <w:r w:rsidRPr="006B5FA1">
        <w:rPr>
          <w:rFonts w:ascii="Century Gothic" w:hAnsi="Century Gothic" w:cs="Century Gothic"/>
        </w:rPr>
        <w:t>Sayyidah</w:t>
      </w:r>
      <w:proofErr w:type="spellEnd"/>
      <w:r w:rsidRPr="006B5FA1">
        <w:rPr>
          <w:rFonts w:ascii="Century Gothic" w:hAnsi="Century Gothic" w:cs="Century Gothic"/>
        </w:rPr>
        <w:t xml:space="preserve"> </w:t>
      </w:r>
      <w:proofErr w:type="spellStart"/>
      <w:r w:rsidRPr="006B5FA1">
        <w:rPr>
          <w:rFonts w:ascii="Century Gothic" w:hAnsi="Century Gothic" w:cs="Century Gothic"/>
        </w:rPr>
        <w:t>Aisha</w:t>
      </w:r>
      <w:proofErr w:type="spellEnd"/>
      <w:r w:rsidRPr="006B5FA1">
        <w:rPr>
          <w:rFonts w:ascii="Century Gothic" w:hAnsi="Century Gothic" w:cs="Century Gothic"/>
        </w:rPr>
        <w:t xml:space="preserve"> </w:t>
      </w:r>
      <w:r w:rsidRPr="009A69A3">
        <w:rPr>
          <w:rtl/>
        </w:rPr>
        <w:t>ؓ</w:t>
      </w:r>
      <w:r w:rsidRPr="009A69A3">
        <w:t xml:space="preserve"> </w:t>
      </w:r>
      <w:r w:rsidRPr="006B5FA1">
        <w:rPr>
          <w:rFonts w:ascii="Century Gothic" w:hAnsi="Century Gothic" w:cs="Century Gothic"/>
        </w:rPr>
        <w:t xml:space="preserve">fait la même comparaison avec un homme qui jeûne. En combinant les deux </w:t>
      </w:r>
      <w:proofErr w:type="spellStart"/>
      <w:r w:rsidRPr="006B5FA1">
        <w:rPr>
          <w:rFonts w:ascii="Century Gothic" w:hAnsi="Century Gothic" w:cs="Century Gothic"/>
        </w:rPr>
        <w:t>ahaadiths</w:t>
      </w:r>
      <w:proofErr w:type="spellEnd"/>
      <w:r w:rsidRPr="006B5FA1">
        <w:rPr>
          <w:rFonts w:ascii="Century Gothic" w:hAnsi="Century Gothic" w:cs="Century Gothic"/>
        </w:rPr>
        <w:t>, nous pouvons déduire que celui qui a un bon caractère peut atteindre le degré de celui qui jeûne et qui prie la nuit.</w:t>
      </w:r>
    </w:p>
    <w:p w:rsidR="00A308F3" w:rsidRPr="001935E7" w:rsidRDefault="00A308F3" w:rsidP="00A308F3">
      <w:pPr>
        <w:rPr>
          <w:rFonts w:ascii="Century Gothic" w:hAnsi="Century Gothic" w:cs="Century Gothic"/>
        </w:rPr>
      </w:pPr>
      <w:r w:rsidRPr="006B5FA1">
        <w:rPr>
          <w:rFonts w:ascii="Century Gothic" w:hAnsi="Century Gothic" w:cs="Century Gothic"/>
        </w:rPr>
        <w:t xml:space="preserve">Ce genre de </w:t>
      </w:r>
      <w:proofErr w:type="spellStart"/>
      <w:r w:rsidRPr="006B5FA1">
        <w:rPr>
          <w:rFonts w:ascii="Century Gothic" w:hAnsi="Century Gothic" w:cs="Century Gothic"/>
        </w:rPr>
        <w:t>ahaadiths</w:t>
      </w:r>
      <w:proofErr w:type="spellEnd"/>
      <w:r w:rsidRPr="006B5FA1">
        <w:rPr>
          <w:rFonts w:ascii="Century Gothic" w:hAnsi="Century Gothic" w:cs="Century Gothic"/>
        </w:rPr>
        <w:t xml:space="preserve"> où des actions de notre religion sont comparées – ici le bon comportement et la prière de nuit – ont pour objectif de nous pousser à augmenter notre pratique. Il ne faudrait pas qu'on les utilise pour diminuer celle-ci. Ainsi, quand le Prophète </w:t>
      </w:r>
      <w:r>
        <w:rPr>
          <w:rFonts w:ascii="Century Gothic" w:hAnsi="Century Gothic" w:cs="Times New Roman"/>
          <w:rtl/>
        </w:rPr>
        <w:t>ﷺ</w:t>
      </w:r>
      <w:r>
        <w:rPr>
          <w:rFonts w:ascii="Century Gothic" w:hAnsi="Century Gothic" w:cs="Century Gothic"/>
        </w:rPr>
        <w:t xml:space="preserve"> </w:t>
      </w:r>
      <w:r w:rsidRPr="006B5FA1">
        <w:rPr>
          <w:rFonts w:ascii="Century Gothic" w:hAnsi="Century Gothic" w:cs="Century Gothic"/>
        </w:rPr>
        <w:t xml:space="preserve">annonce que la personne atteint, par son bon comportement, le degré de celui qui prie la nuit, il ne veut pas </w:t>
      </w:r>
      <w:proofErr w:type="spellStart"/>
      <w:r w:rsidRPr="006B5FA1">
        <w:rPr>
          <w:rFonts w:ascii="Century Gothic" w:hAnsi="Century Gothic" w:cs="Century Gothic"/>
        </w:rPr>
        <w:t>par là</w:t>
      </w:r>
      <w:proofErr w:type="spellEnd"/>
      <w:r w:rsidRPr="006B5FA1">
        <w:rPr>
          <w:rFonts w:ascii="Century Gothic" w:hAnsi="Century Gothic" w:cs="Century Gothic"/>
        </w:rPr>
        <w:t xml:space="preserve"> minimiser la prière de nuit. Son but est de mettre en exergue la valeur du bon comportement. Il serait erroné de raisonner de la manière suivante : « mais alors si le bon comportement permet d'atteindre les longues nuits d'adoration, à quoi bon se fatiguer la nuit ? » Cette déduction est incorrecte car il existe de nombreux </w:t>
      </w:r>
      <w:proofErr w:type="spellStart"/>
      <w:r w:rsidRPr="006B5FA1">
        <w:rPr>
          <w:rFonts w:ascii="Century Gothic" w:hAnsi="Century Gothic" w:cs="Century Gothic"/>
        </w:rPr>
        <w:t>ahaadiths</w:t>
      </w:r>
      <w:proofErr w:type="spellEnd"/>
      <w:r w:rsidRPr="006B5FA1">
        <w:rPr>
          <w:rFonts w:ascii="Century Gothic" w:hAnsi="Century Gothic" w:cs="Century Gothic"/>
        </w:rPr>
        <w:t xml:space="preserve"> qui expliquent le grand mérite de la prière de nuit. Dans un de ces </w:t>
      </w:r>
      <w:proofErr w:type="spellStart"/>
      <w:r w:rsidRPr="006B5FA1">
        <w:rPr>
          <w:rFonts w:ascii="Century Gothic" w:hAnsi="Century Gothic" w:cs="Century Gothic"/>
        </w:rPr>
        <w:t>ahaadiths</w:t>
      </w:r>
      <w:proofErr w:type="spellEnd"/>
      <w:r w:rsidRPr="006B5FA1">
        <w:rPr>
          <w:rFonts w:ascii="Century Gothic" w:hAnsi="Century Gothic" w:cs="Century Gothic"/>
        </w:rPr>
        <w:t xml:space="preserve">, le Prophète </w:t>
      </w:r>
      <w:r>
        <w:rPr>
          <w:rFonts w:ascii="Century Gothic" w:hAnsi="Century Gothic" w:cs="Times New Roman"/>
          <w:rtl/>
        </w:rPr>
        <w:t>ﷺ</w:t>
      </w:r>
      <w:r>
        <w:rPr>
          <w:rFonts w:ascii="Century Gothic" w:hAnsi="Century Gothic" w:cs="Century Gothic"/>
        </w:rPr>
        <w:t xml:space="preserve"> </w:t>
      </w:r>
      <w:r w:rsidRPr="006B5FA1">
        <w:rPr>
          <w:rFonts w:ascii="Century Gothic" w:hAnsi="Century Gothic" w:cs="Century Gothic"/>
        </w:rPr>
        <w:t>dit à un compagnon : « Ne sois pas comme untel qui priait la nuit et qui a cessé de le faire. » Ainsi celui qui prie la nuit doit persister à le faire, et celui qui ne prie pas encore la nuit, devrait faire l'intention de commencer.</w:t>
      </w:r>
    </w:p>
    <w:p w:rsidR="00A308F3" w:rsidRPr="001935E7" w:rsidRDefault="00A308F3" w:rsidP="00A308F3">
      <w:pPr>
        <w:rPr>
          <w:rFonts w:ascii="Century Gothic" w:hAnsi="Century Gothic" w:cs="Century Gothic"/>
        </w:rPr>
      </w:pPr>
      <w:bookmarkStart w:id="1" w:name="_Hlk479415565"/>
      <w:r>
        <w:rPr>
          <w:rFonts w:ascii="Century Gothic" w:hAnsi="Century Gothic" w:cs="Century Gothic"/>
        </w:rPr>
        <w:t>Dans le second hadith,</w:t>
      </w:r>
      <w:r w:rsidRPr="006B5FA1">
        <w:rPr>
          <w:rFonts w:ascii="Century Gothic" w:hAnsi="Century Gothic" w:cs="Century Gothic"/>
        </w:rPr>
        <w:t xml:space="preserve"> le mot utilisé est </w:t>
      </w:r>
      <w:r w:rsidRPr="006B5FA1">
        <w:rPr>
          <w:rFonts w:ascii="Century Gothic" w:hAnsi="Century Gothic" w:cs="Times New Roman" w:hint="eastAsia"/>
          <w:rtl/>
        </w:rPr>
        <w:t>فقه</w:t>
      </w:r>
      <w:r w:rsidRPr="006B5FA1">
        <w:rPr>
          <w:rFonts w:ascii="Century Gothic" w:hAnsi="Century Gothic" w:cs="Century Gothic"/>
        </w:rPr>
        <w:t xml:space="preserve"> (Fiqh) qui implique la connaissance de la religion avec sa compréhension. Si une personne possède donc la connaissance de la religion, la compréhension dans ce domaine et le bon comportement, alors ce sont là de grands bienfaits de la part d’Allah SWT. Bien que chacune de ces qualités soit en elle-même très importante, leur combinaison augmente le rang de la personne auprès d’Allah SWT. Hassan </w:t>
      </w:r>
      <w:proofErr w:type="spellStart"/>
      <w:r w:rsidRPr="006B5FA1">
        <w:rPr>
          <w:rFonts w:ascii="Century Gothic" w:hAnsi="Century Gothic" w:cs="Century Gothic"/>
        </w:rPr>
        <w:t>Basri</w:t>
      </w:r>
      <w:proofErr w:type="spellEnd"/>
      <w:r w:rsidRPr="006B5FA1">
        <w:rPr>
          <w:rFonts w:ascii="Century Gothic" w:hAnsi="Century Gothic" w:cs="Century Gothic"/>
        </w:rPr>
        <w:t xml:space="preserve"> RAH a dit en ce sens que le </w:t>
      </w:r>
      <w:proofErr w:type="spellStart"/>
      <w:r w:rsidRPr="006B5FA1">
        <w:rPr>
          <w:rFonts w:ascii="Century Gothic" w:hAnsi="Century Gothic" w:cs="Century Gothic"/>
        </w:rPr>
        <w:t>Faqih</w:t>
      </w:r>
      <w:proofErr w:type="spellEnd"/>
      <w:r w:rsidRPr="006B5FA1">
        <w:rPr>
          <w:rFonts w:ascii="Century Gothic" w:hAnsi="Century Gothic" w:cs="Century Gothic"/>
        </w:rPr>
        <w:t xml:space="preserve"> (celui qui a compris la religion) est celui qui est désintéressé de ce monde, désireux de l’autre monde, clairvoyant en ce qui concerne sa religion et persévérant dans l’adoration de son Seigneur.</w:t>
      </w:r>
    </w:p>
    <w:p w:rsidR="00A308F3" w:rsidRDefault="00A308F3" w:rsidP="00A308F3">
      <w:pPr>
        <w:rPr>
          <w:rFonts w:ascii="Century Gothic" w:hAnsi="Century Gothic" w:cs="Century Gothic"/>
        </w:rPr>
      </w:pPr>
      <w:r w:rsidRPr="001935E7">
        <w:rPr>
          <w:rFonts w:ascii="Century Gothic" w:hAnsi="Century Gothic" w:cs="Century Gothic"/>
        </w:rPr>
        <w:t xml:space="preserve">Le quatrième hadith </w:t>
      </w:r>
      <w:r w:rsidRPr="006B5FA1">
        <w:rPr>
          <w:rFonts w:ascii="Century Gothic" w:hAnsi="Century Gothic" w:cs="Century Gothic"/>
        </w:rPr>
        <w:t xml:space="preserve">est la réponse à la question : « Quels sont les constituants de la religion les plus aimés par Allah SWT ? » Le Prophète </w:t>
      </w:r>
      <w:r>
        <w:rPr>
          <w:rFonts w:ascii="Century Gothic" w:hAnsi="Century Gothic" w:cs="Times New Roman"/>
          <w:rtl/>
        </w:rPr>
        <w:t>ﷺ</w:t>
      </w:r>
      <w:r>
        <w:rPr>
          <w:rFonts w:ascii="Century Gothic" w:hAnsi="Century Gothic" w:cs="Century Gothic"/>
        </w:rPr>
        <w:t xml:space="preserve"> </w:t>
      </w:r>
      <w:r w:rsidRPr="006B5FA1">
        <w:rPr>
          <w:rFonts w:ascii="Century Gothic" w:hAnsi="Century Gothic" w:cs="Century Gothic"/>
        </w:rPr>
        <w:t xml:space="preserve">a répondu par : </w:t>
      </w:r>
      <w:proofErr w:type="spellStart"/>
      <w:r w:rsidRPr="006B5FA1">
        <w:rPr>
          <w:rFonts w:ascii="Century Gothic" w:hAnsi="Century Gothic" w:cs="Times New Roman" w:hint="eastAsia"/>
          <w:rtl/>
        </w:rPr>
        <w:t>الْحَنِيفِيَّةُ</w:t>
      </w:r>
      <w:proofErr w:type="spellEnd"/>
      <w:r w:rsidRPr="006B5FA1">
        <w:rPr>
          <w:rFonts w:ascii="Century Gothic" w:hAnsi="Century Gothic" w:cs="Times New Roman"/>
          <w:rtl/>
        </w:rPr>
        <w:t xml:space="preserve"> </w:t>
      </w:r>
      <w:r w:rsidRPr="006B5FA1">
        <w:rPr>
          <w:rFonts w:ascii="Century Gothic" w:hAnsi="Century Gothic" w:cs="Times New Roman" w:hint="eastAsia"/>
          <w:rtl/>
        </w:rPr>
        <w:t>السَّمْحَةُ‏</w:t>
      </w:r>
      <w:r w:rsidRPr="006B5FA1">
        <w:rPr>
          <w:rFonts w:ascii="Century Gothic" w:hAnsi="Century Gothic" w:cs="Century Gothic"/>
        </w:rPr>
        <w:t xml:space="preserve">. Ces termes font référence à la foi de </w:t>
      </w:r>
      <w:proofErr w:type="spellStart"/>
      <w:r w:rsidRPr="006B5FA1">
        <w:rPr>
          <w:rFonts w:ascii="Century Gothic" w:hAnsi="Century Gothic" w:cs="Century Gothic"/>
        </w:rPr>
        <w:t>Sayyidina</w:t>
      </w:r>
      <w:proofErr w:type="spellEnd"/>
      <w:r w:rsidRPr="006B5FA1">
        <w:rPr>
          <w:rFonts w:ascii="Century Gothic" w:hAnsi="Century Gothic" w:cs="Century Gothic"/>
        </w:rPr>
        <w:t xml:space="preserve"> Ibrahim AS. Le premier, </w:t>
      </w:r>
      <w:proofErr w:type="spellStart"/>
      <w:r w:rsidRPr="006B5FA1">
        <w:rPr>
          <w:rFonts w:ascii="Century Gothic" w:hAnsi="Century Gothic" w:cs="Times New Roman" w:hint="eastAsia"/>
          <w:rtl/>
        </w:rPr>
        <w:t>الْحَنِيفِيَّةُ</w:t>
      </w:r>
      <w:proofErr w:type="spellEnd"/>
      <w:r w:rsidRPr="006B5FA1">
        <w:rPr>
          <w:rFonts w:ascii="Century Gothic" w:hAnsi="Century Gothic" w:cs="Century Gothic"/>
        </w:rPr>
        <w:t xml:space="preserve"> traduit par « pur monothéisme », est la qualité qui détruit la fausseté et propage la vérité. Le second, </w:t>
      </w:r>
      <w:r w:rsidRPr="006B5FA1">
        <w:rPr>
          <w:rFonts w:ascii="Century Gothic" w:hAnsi="Century Gothic" w:cs="Times New Roman" w:hint="eastAsia"/>
          <w:rtl/>
        </w:rPr>
        <w:t>السَّمْحَةُ‏</w:t>
      </w:r>
      <w:r w:rsidRPr="006B5FA1">
        <w:rPr>
          <w:rFonts w:ascii="Century Gothic" w:hAnsi="Century Gothic" w:cs="Century Gothic"/>
        </w:rPr>
        <w:t xml:space="preserve"> traduit par « bienveillant », est un terme ayant un sens vaste : il peut signifier le bon caractère, la bienveillance, la tolérance, la générosité, la magnanimité, etc. Ce sont tous </w:t>
      </w:r>
      <w:r w:rsidRPr="006B5FA1">
        <w:rPr>
          <w:rFonts w:ascii="Century Gothic" w:hAnsi="Century Gothic" w:cs="Century Gothic"/>
        </w:rPr>
        <w:lastRenderedPageBreak/>
        <w:t>des vertus qui participent à l’édifice du bon comportement. C’est pour cela qu’Imam Bukhari RAH a mentionné ce hadith ici.</w:t>
      </w:r>
      <w:bookmarkStart w:id="2" w:name="_GoBack"/>
      <w:bookmarkEnd w:id="2"/>
    </w:p>
    <w:bookmarkEnd w:id="1"/>
    <w:p w:rsidR="00F17C70" w:rsidRPr="006639CF" w:rsidRDefault="00A308F3" w:rsidP="006639CF">
      <w:pPr>
        <w:rPr>
          <w:rFonts w:ascii="Century Gothic" w:hAnsi="Century Gothic"/>
        </w:rPr>
      </w:pPr>
      <w:r w:rsidRPr="006639CF">
        <w:rPr>
          <w:rFonts w:ascii="Century Gothic" w:hAnsi="Century Gothic"/>
        </w:rPr>
        <w:t>Avoir un bon caractère est la partie visible de l'islam, ce sont les bonnes manières à travers les échanges, les transactions, les liens qu'on peut avoir avec les créatures d'Allah, musulmans ou non, êtres humains ou animaux. Le bon comportement est une invitation sans paroles vers la beauté de l'islam.</w:t>
      </w:r>
    </w:p>
    <w:sectPr w:rsidR="00F17C70" w:rsidRPr="006639CF" w:rsidSect="00A308F3">
      <w:headerReference w:type="default" r:id="rId6"/>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8F3" w:rsidRDefault="00A308F3" w:rsidP="00A308F3">
      <w:pPr>
        <w:spacing w:before="0" w:after="0" w:line="240" w:lineRule="auto"/>
      </w:pPr>
      <w:r>
        <w:separator/>
      </w:r>
    </w:p>
  </w:endnote>
  <w:endnote w:type="continuationSeparator" w:id="0">
    <w:p w:rsidR="00A308F3" w:rsidRDefault="00A308F3" w:rsidP="00A308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A308F3" w:rsidTr="00EE5D1C">
      <w:trPr>
        <w:trHeight w:hRule="exact" w:val="115"/>
        <w:jc w:val="center"/>
      </w:trPr>
      <w:tc>
        <w:tcPr>
          <w:tcW w:w="4686" w:type="dxa"/>
          <w:shd w:val="clear" w:color="auto" w:fill="4472C4" w:themeFill="accent1"/>
          <w:tcMar>
            <w:top w:w="0" w:type="dxa"/>
            <w:bottom w:w="0" w:type="dxa"/>
          </w:tcMar>
        </w:tcPr>
        <w:p w:rsidR="00A308F3" w:rsidRDefault="00A308F3" w:rsidP="00A308F3">
          <w:pPr>
            <w:pStyle w:val="En-tte"/>
            <w:rPr>
              <w:caps/>
              <w:sz w:val="18"/>
            </w:rPr>
          </w:pPr>
        </w:p>
      </w:tc>
      <w:tc>
        <w:tcPr>
          <w:tcW w:w="4674" w:type="dxa"/>
          <w:shd w:val="clear" w:color="auto" w:fill="4472C4" w:themeFill="accent1"/>
          <w:tcMar>
            <w:top w:w="0" w:type="dxa"/>
            <w:bottom w:w="0" w:type="dxa"/>
          </w:tcMar>
        </w:tcPr>
        <w:p w:rsidR="00A308F3" w:rsidRDefault="00A308F3" w:rsidP="00A308F3">
          <w:pPr>
            <w:pStyle w:val="En-tte"/>
            <w:jc w:val="right"/>
            <w:rPr>
              <w:caps/>
              <w:sz w:val="18"/>
            </w:rPr>
          </w:pPr>
        </w:p>
      </w:tc>
    </w:tr>
    <w:tr w:rsidR="00A308F3" w:rsidTr="00EE5D1C">
      <w:trPr>
        <w:jc w:val="center"/>
      </w:trPr>
      <w:sdt>
        <w:sdtPr>
          <w:rPr>
            <w:caps/>
            <w:color w:val="808080" w:themeColor="background1" w:themeShade="80"/>
            <w:sz w:val="18"/>
            <w:szCs w:val="18"/>
          </w:rPr>
          <w:alias w:val="Auteur"/>
          <w:tag w:val=""/>
          <w:id w:val="1534151868"/>
          <w:placeholder>
            <w:docPart w:val="2305454443F14EDE83FFDCF10AC3D3C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A308F3" w:rsidRDefault="00A308F3" w:rsidP="00A308F3">
              <w:pPr>
                <w:pStyle w:val="Pieddepage"/>
                <w:rPr>
                  <w:caps/>
                  <w:color w:val="808080" w:themeColor="background1" w:themeShade="80"/>
                  <w:sz w:val="18"/>
                  <w:szCs w:val="18"/>
                </w:rPr>
              </w:pPr>
              <w:r>
                <w:rPr>
                  <w:caps/>
                  <w:color w:val="808080" w:themeColor="background1" w:themeShade="80"/>
                  <w:sz w:val="18"/>
                  <w:szCs w:val="18"/>
                </w:rPr>
                <w:t>Mufti Yassine Gangat</w:t>
              </w:r>
            </w:p>
          </w:tc>
        </w:sdtContent>
      </w:sdt>
      <w:tc>
        <w:tcPr>
          <w:tcW w:w="4674" w:type="dxa"/>
          <w:shd w:val="clear" w:color="auto" w:fill="auto"/>
          <w:vAlign w:val="center"/>
        </w:tcPr>
        <w:p w:rsidR="00A308F3" w:rsidRDefault="00A308F3" w:rsidP="00A308F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162</w:t>
          </w:r>
          <w:r>
            <w:rPr>
              <w:caps/>
              <w:color w:val="808080" w:themeColor="background1" w:themeShade="80"/>
              <w:sz w:val="18"/>
              <w:szCs w:val="18"/>
            </w:rPr>
            <w:fldChar w:fldCharType="end"/>
          </w:r>
        </w:p>
      </w:tc>
    </w:tr>
  </w:tbl>
  <w:p w:rsidR="00A308F3" w:rsidRPr="00A308F3" w:rsidRDefault="00A308F3" w:rsidP="00A308F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8F3" w:rsidRDefault="00A308F3" w:rsidP="00A308F3">
      <w:pPr>
        <w:spacing w:before="0" w:after="0" w:line="240" w:lineRule="auto"/>
      </w:pPr>
      <w:r>
        <w:separator/>
      </w:r>
    </w:p>
  </w:footnote>
  <w:footnote w:type="continuationSeparator" w:id="0">
    <w:p w:rsidR="00A308F3" w:rsidRDefault="00A308F3" w:rsidP="00A308F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8F3" w:rsidRDefault="00A308F3" w:rsidP="00A308F3">
    <w:pPr>
      <w:pStyle w:val="En-tte"/>
    </w:pPr>
    <w:r>
      <w:rPr>
        <w:noProof/>
        <w:lang w:eastAsia="fr-FR"/>
      </w:rPr>
      <mc:AlternateContent>
        <mc:Choice Requires="wps">
          <w:drawing>
            <wp:anchor distT="0" distB="0" distL="118745" distR="118745" simplePos="0" relativeHeight="251659264" behindDoc="1" locked="0" layoutInCell="1" allowOverlap="0" wp14:anchorId="3C398AC3" wp14:editId="068D2C2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lang w:val="fr-RE"/>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A308F3" w:rsidRPr="00371E9C" w:rsidRDefault="00A308F3" w:rsidP="00A308F3">
                              <w:pPr>
                                <w:pStyle w:val="En-tte"/>
                                <w:jc w:val="center"/>
                                <w:rPr>
                                  <w:caps/>
                                  <w:color w:val="FFFFFF" w:themeColor="background1"/>
                                  <w:lang w:val="fr-RE"/>
                                </w:rPr>
                              </w:pPr>
                              <w:r>
                                <w:rPr>
                                  <w:caps/>
                                  <w:color w:val="FFFFFF" w:themeColor="background1"/>
                                  <w:lang w:val="fr-RE"/>
                                </w:rPr>
                                <w:t>AL</w:t>
                              </w:r>
                              <w:r w:rsidRPr="00CE62B3">
                                <w:rPr>
                                  <w:caps/>
                                  <w:color w:val="FFFFFF" w:themeColor="background1"/>
                                  <w:lang w:val="fr-RE"/>
                                </w:rPr>
                                <w:t>-ADAAB AL-MUFRAD – LA VÉRITABLE ÉDUCATION (IMAM BUKHAARI RAH</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C398AC3"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lang w:val="fr-RE"/>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A308F3" w:rsidRPr="00371E9C" w:rsidRDefault="00A308F3" w:rsidP="00A308F3">
                        <w:pPr>
                          <w:pStyle w:val="En-tte"/>
                          <w:jc w:val="center"/>
                          <w:rPr>
                            <w:caps/>
                            <w:color w:val="FFFFFF" w:themeColor="background1"/>
                            <w:lang w:val="fr-RE"/>
                          </w:rPr>
                        </w:pPr>
                        <w:r>
                          <w:rPr>
                            <w:caps/>
                            <w:color w:val="FFFFFF" w:themeColor="background1"/>
                            <w:lang w:val="fr-RE"/>
                          </w:rPr>
                          <w:t>AL</w:t>
                        </w:r>
                        <w:r w:rsidRPr="00CE62B3">
                          <w:rPr>
                            <w:caps/>
                            <w:color w:val="FFFFFF" w:themeColor="background1"/>
                            <w:lang w:val="fr-RE"/>
                          </w:rPr>
                          <w:t>-ADAAB AL-MUFRAD – LA VÉRITABLE ÉDUCATION (IMAM BUKHAARI RAH</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F3"/>
    <w:rsid w:val="006639CF"/>
    <w:rsid w:val="00A308F3"/>
    <w:rsid w:val="00F17C70"/>
  </w:rsids>
  <m:mathPr>
    <m:mathFont m:val="Cambria Math"/>
    <m:brkBin m:val="before"/>
    <m:brkBinSub m:val="--"/>
    <m:smallFrac m:val="0"/>
    <m:dispDef/>
    <m:lMargin m:val="0"/>
    <m:rMargin m:val="0"/>
    <m:defJc m:val="centerGroup"/>
    <m:wrapIndent m:val="1440"/>
    <m:intLim m:val="subSup"/>
    <m:naryLim m:val="undOvr"/>
  </m:mathPr>
  <w:themeFontLang w:val="fr-R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97E50"/>
  <w15:chartTrackingRefBased/>
  <w15:docId w15:val="{9950B829-79E5-4E2E-BE7E-70F9BD6D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R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08F3"/>
    <w:pPr>
      <w:spacing w:before="100" w:after="200" w:line="276" w:lineRule="auto"/>
    </w:pPr>
    <w:rPr>
      <w:rFonts w:eastAsiaTheme="minorEastAsia"/>
      <w:sz w:val="20"/>
      <w:szCs w:val="20"/>
      <w:lang w:val="fr-FR"/>
    </w:rPr>
  </w:style>
  <w:style w:type="paragraph" w:styleId="Titre2">
    <w:name w:val="heading 2"/>
    <w:basedOn w:val="Normal"/>
    <w:next w:val="Normal"/>
    <w:link w:val="Titre2Car"/>
    <w:uiPriority w:val="9"/>
    <w:unhideWhenUsed/>
    <w:qFormat/>
    <w:rsid w:val="00A308F3"/>
    <w:pPr>
      <w:pageBreakBefore/>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A308F3"/>
    <w:pPr>
      <w:pBdr>
        <w:top w:val="single" w:sz="6" w:space="2" w:color="4472C4" w:themeColor="accent1"/>
      </w:pBdr>
      <w:spacing w:before="300" w:after="0"/>
      <w:outlineLvl w:val="2"/>
    </w:pPr>
    <w:rPr>
      <w:caps/>
      <w:color w:val="1F3763" w:themeColor="accent1" w:themeShade="7F"/>
      <w:spacing w:val="1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308F3"/>
    <w:rPr>
      <w:rFonts w:eastAsiaTheme="minorEastAsia"/>
      <w:caps/>
      <w:spacing w:val="15"/>
      <w:sz w:val="20"/>
      <w:szCs w:val="20"/>
      <w:shd w:val="clear" w:color="auto" w:fill="D9E2F3" w:themeFill="accent1" w:themeFillTint="33"/>
      <w:lang w:val="fr-FR"/>
    </w:rPr>
  </w:style>
  <w:style w:type="character" w:customStyle="1" w:styleId="Titre3Car">
    <w:name w:val="Titre 3 Car"/>
    <w:basedOn w:val="Policepardfaut"/>
    <w:link w:val="Titre3"/>
    <w:uiPriority w:val="9"/>
    <w:rsid w:val="00A308F3"/>
    <w:rPr>
      <w:rFonts w:eastAsiaTheme="minorEastAsia"/>
      <w:caps/>
      <w:color w:val="1F3763" w:themeColor="accent1" w:themeShade="7F"/>
      <w:spacing w:val="15"/>
      <w:sz w:val="20"/>
      <w:szCs w:val="20"/>
      <w:lang w:val="fr-FR"/>
    </w:rPr>
  </w:style>
  <w:style w:type="paragraph" w:styleId="Sansinterligne">
    <w:name w:val="No Spacing"/>
    <w:uiPriority w:val="1"/>
    <w:qFormat/>
    <w:rsid w:val="00A308F3"/>
    <w:pPr>
      <w:spacing w:before="100" w:after="0" w:line="240" w:lineRule="auto"/>
    </w:pPr>
    <w:rPr>
      <w:rFonts w:eastAsiaTheme="minorEastAsia"/>
      <w:sz w:val="20"/>
      <w:szCs w:val="20"/>
      <w:lang w:val="fr-FR"/>
    </w:rPr>
  </w:style>
  <w:style w:type="paragraph" w:styleId="En-tte">
    <w:name w:val="header"/>
    <w:basedOn w:val="Normal"/>
    <w:link w:val="En-tteCar"/>
    <w:uiPriority w:val="99"/>
    <w:unhideWhenUsed/>
    <w:rsid w:val="00A308F3"/>
    <w:pPr>
      <w:tabs>
        <w:tab w:val="center" w:pos="4153"/>
        <w:tab w:val="right" w:pos="8306"/>
      </w:tabs>
      <w:spacing w:before="0" w:after="0" w:line="240" w:lineRule="auto"/>
    </w:pPr>
  </w:style>
  <w:style w:type="character" w:customStyle="1" w:styleId="En-tteCar">
    <w:name w:val="En-tête Car"/>
    <w:basedOn w:val="Policepardfaut"/>
    <w:link w:val="En-tte"/>
    <w:uiPriority w:val="99"/>
    <w:rsid w:val="00A308F3"/>
    <w:rPr>
      <w:rFonts w:eastAsiaTheme="minorEastAsia"/>
      <w:sz w:val="20"/>
      <w:szCs w:val="20"/>
      <w:lang w:val="fr-FR"/>
    </w:rPr>
  </w:style>
  <w:style w:type="paragraph" w:styleId="Pieddepage">
    <w:name w:val="footer"/>
    <w:basedOn w:val="Normal"/>
    <w:link w:val="PieddepageCar"/>
    <w:uiPriority w:val="99"/>
    <w:unhideWhenUsed/>
    <w:rsid w:val="00A308F3"/>
    <w:pPr>
      <w:tabs>
        <w:tab w:val="center" w:pos="4153"/>
        <w:tab w:val="right" w:pos="8306"/>
      </w:tabs>
      <w:spacing w:before="0" w:after="0" w:line="240" w:lineRule="auto"/>
    </w:pPr>
  </w:style>
  <w:style w:type="character" w:customStyle="1" w:styleId="PieddepageCar">
    <w:name w:val="Pied de page Car"/>
    <w:basedOn w:val="Policepardfaut"/>
    <w:link w:val="Pieddepage"/>
    <w:uiPriority w:val="99"/>
    <w:rsid w:val="00A308F3"/>
    <w:rPr>
      <w:rFonts w:eastAsiaTheme="minorEastAsia"/>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05454443F14EDE83FFDCF10AC3D3C3"/>
        <w:category>
          <w:name w:val="Général"/>
          <w:gallery w:val="placeholder"/>
        </w:category>
        <w:types>
          <w:type w:val="bbPlcHdr"/>
        </w:types>
        <w:behaviors>
          <w:behavior w:val="content"/>
        </w:behaviors>
        <w:guid w:val="{66BB6FC3-2E99-4182-8EE7-B70B7057F9A5}"/>
      </w:docPartPr>
      <w:docPartBody>
        <w:p w:rsidR="00000000" w:rsidRDefault="003F772E" w:rsidP="003F772E">
          <w:pPr>
            <w:pStyle w:val="2305454443F14EDE83FFDCF10AC3D3C3"/>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72E"/>
    <w:rsid w:val="003F772E"/>
  </w:rsids>
  <m:mathPr>
    <m:mathFont m:val="Cambria Math"/>
    <m:brkBin m:val="before"/>
    <m:brkBinSub m:val="--"/>
    <m:smallFrac m:val="0"/>
    <m:dispDef/>
    <m:lMargin m:val="0"/>
    <m:rMargin m:val="0"/>
    <m:defJc m:val="centerGroup"/>
    <m:wrapIndent m:val="1440"/>
    <m:intLim m:val="subSup"/>
    <m:naryLim m:val="undOvr"/>
  </m:mathPr>
  <w:themeFontLang w:val="fr-R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RE" w:eastAsia="fr-R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3F772E"/>
    <w:rPr>
      <w:color w:val="808080"/>
    </w:rPr>
  </w:style>
  <w:style w:type="paragraph" w:customStyle="1" w:styleId="2305454443F14EDE83FFDCF10AC3D3C3">
    <w:name w:val="2305454443F14EDE83FFDCF10AC3D3C3"/>
    <w:rsid w:val="003F77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3765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AL-ADAAB AL-MUFRAD – LA VÉRITABLE ÉDUCATION (IMAM BUKHAARI RAH</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AL-ADAAB AL-MUFRAD – LA VÉRITABLE ÉDUCATION (IMAM BUKHAARI RAH</dc:title>
  <dc:subject/>
  <dc:creator>Mufti Yassine Gangat</dc:creator>
  <cp:keywords/>
  <dc:description/>
  <cp:lastModifiedBy>Yassine Gangat</cp:lastModifiedBy>
  <cp:revision>2</cp:revision>
  <dcterms:created xsi:type="dcterms:W3CDTF">2018-03-22T11:28:00Z</dcterms:created>
  <dcterms:modified xsi:type="dcterms:W3CDTF">2018-03-22T11:28:00Z</dcterms:modified>
</cp:coreProperties>
</file>