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62.xml" ContentType="application/vnd.openxmlformats-officedocument.wordprocessingml.header+xml"/>
  <Override PartName="/word/header61.xml" ContentType="application/vnd.openxmlformats-officedocument.wordprocessingml.header+xml"/>
  <Override PartName="/word/header60.xml" ContentType="application/vnd.openxmlformats-officedocument.wordprocessingml.header+xml"/>
  <Override PartName="/word/header52.xml" ContentType="application/vnd.openxmlformats-officedocument.wordprocessingml.header+xml"/>
  <Override PartName="/word/footer60.xml" ContentType="application/vnd.openxmlformats-officedocument.wordprocessingml.footer+xml"/>
  <Override PartName="/word/header51.xml" ContentType="application/vnd.openxmlformats-officedocument.wordprocessingml.header+xml"/>
  <Override PartName="/word/header50.xml" ContentType="application/vnd.openxmlformats-officedocument.wordprocessingml.header+xml"/>
  <Override PartName="/word/footer49.xml" ContentType="application/vnd.openxmlformats-officedocument.wordprocessingml.footer+xml"/>
  <Override PartName="/word/footer4.xml" ContentType="application/vnd.openxmlformats-officedocument.wordprocessingml.footer+xml"/>
  <Override PartName="/word/footer48.xml" ContentType="application/vnd.openxmlformats-officedocument.wordprocessingml.footer+xml"/>
  <Override PartName="/word/footer3.xml" ContentType="application/vnd.openxmlformats-officedocument.wordprocessingml.footer+xml"/>
  <Override PartName="/word/footer29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footer47.xml" ContentType="application/vnd.openxmlformats-officedocument.wordprocessingml.footer+xml"/>
  <Override PartName="/word/footer2.xml" ContentType="application/vnd.openxmlformats-officedocument.wordprocessingml.footer+xml"/>
  <Override PartName="/word/header39.xml" ContentType="application/vnd.openxmlformats-officedocument.wordprocessingml.header+xml"/>
  <Override PartName="/word/header26.xml" ContentType="application/vnd.openxmlformats-officedocument.wordprocessingml.header+xml"/>
  <Override PartName="/word/footer34.xml" ContentType="application/vnd.openxmlformats-officedocument.wordprocessingml.footer+xml"/>
  <Override PartName="/word/header19.xml" ContentType="application/vnd.openxmlformats-officedocument.wordprocessingml.header+xml"/>
  <Override PartName="/word/footer27.xml" ContentType="application/vnd.openxmlformats-officedocument.wordprocessingml.footer+xml"/>
  <Override PartName="/word/header4.xml" ContentType="application/vnd.openxmlformats-officedocument.wordprocessingml.header+xml"/>
  <Override PartName="/word/header67.xml" ContentType="application/vnd.openxmlformats-officedocument.wordprocessingml.header+xml"/>
  <Override PartName="/word/header24.xml" ContentType="application/vnd.openxmlformats-officedocument.wordprocessingml.header+xml"/>
  <Override PartName="/word/footer32.xml" ContentType="application/vnd.openxmlformats-officedocument.wordprocessingml.footer+xml"/>
  <Override PartName="/word/header7.xml" ContentType="application/vnd.openxmlformats-officedocument.wordprocessingml.header+xml"/>
  <Override PartName="/word/footer28.xml" ContentType="application/vnd.openxmlformats-officedocument.wordprocessingml.footer+xml"/>
  <Override PartName="/word/header5.xml" ContentType="application/vnd.openxmlformats-officedocument.wordprocessingml.header+xml"/>
  <Override PartName="/word/footer59.xml" ContentType="application/vnd.openxmlformats-officedocument.wordprocessingml.footer+xml"/>
  <Override PartName="/word/footer16.xml" ContentType="application/vnd.openxmlformats-officedocument.wordprocessingml.footer+xml"/>
  <Override PartName="/word/footer12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30.xml" ContentType="application/vnd.openxmlformats-officedocument.wordprocessingml.header+xml"/>
  <Override PartName="/word/footer9.xml" ContentType="application/vnd.openxmlformats-officedocument.wordprocessingml.footer+xml"/>
  <Override PartName="/word/footer13.xml" ContentType="application/vnd.openxmlformats-officedocument.wordprocessingml.footer+xml"/>
  <Override PartName="/word/header1.xml" ContentType="application/vnd.openxmlformats-officedocument.wordprocessingml.header+xml"/>
  <Override PartName="/word/header21.xml" ContentType="application/vnd.openxmlformats-officedocument.wordprocessingml.header+xml"/>
  <Override PartName="/word/header64.xml" ContentType="application/vnd.openxmlformats-officedocument.wordprocessingml.header+xml"/>
  <Override PartName="/word/header63.xml" ContentType="application/vnd.openxmlformats-officedocument.wordprocessingml.header+xml"/>
  <Override PartName="/word/_rels/document.xml.rels" ContentType="application/vnd.openxmlformats-package.relationships+xml"/>
  <Override PartName="/word/header58.xml" ContentType="application/vnd.openxmlformats-officedocument.wordprocessingml.header+xml"/>
  <Override PartName="/word/footer66.xml" ContentType="application/vnd.openxmlformats-officedocument.wordprocessingml.footer+xml"/>
  <Override PartName="/word/header15.xml" ContentType="application/vnd.openxmlformats-officedocument.wordprocessingml.header+xml"/>
  <Override PartName="/word/footer23.xml" ContentType="application/vnd.openxmlformats-officedocument.wordprocessingml.footer+xml"/>
  <Override PartName="/word/header20.xml" ContentType="application/vnd.openxmlformats-officedocument.wordprocessingml.header+xml"/>
  <Override PartName="/word/settings.xml" ContentType="application/vnd.openxmlformats-officedocument.wordprocessingml.settings+xml"/>
  <Override PartName="/word/footer18.xml" ContentType="application/vnd.openxmlformats-officedocument.wordprocessingml.footer+xml"/>
  <Override PartName="/word/header14.xml" ContentType="application/vnd.openxmlformats-officedocument.wordprocessingml.header+xml"/>
  <Override PartName="/word/footer22.xml" ContentType="application/vnd.openxmlformats-officedocument.wordprocessingml.footer+xml"/>
  <Override PartName="/word/header57.xml" ContentType="application/vnd.openxmlformats-officedocument.wordprocessingml.header+xml"/>
  <Override PartName="/word/footer65.xml" ContentType="application/vnd.openxmlformats-officedocument.wordprocessingml.footer+xml"/>
  <Override PartName="/word/footer19.xml" ContentType="application/vnd.openxmlformats-officedocument.wordprocessingml.footer+xml"/>
  <Override PartName="/word/footer56.xml" ContentType="application/vnd.openxmlformats-officedocument.wordprocessingml.footer+xml"/>
  <Override PartName="/word/header48.xml" ContentType="application/vnd.openxmlformats-officedocument.wordprocessingml.header+xml"/>
  <Override PartName="/word/header2.xml" ContentType="application/vnd.openxmlformats-officedocument.wordprocessingml.header+xml"/>
  <Override PartName="/word/header66.xml" ContentType="application/vnd.openxmlformats-officedocument.wordprocessingml.header+xml"/>
  <Override PartName="/word/document.xml" ContentType="application/vnd.openxmlformats-officedocument.wordprocessingml.document.main+xml"/>
  <Override PartName="/word/header17.xml" ContentType="application/vnd.openxmlformats-officedocument.wordprocessingml.header+xml"/>
  <Override PartName="/word/footer25.xml" ContentType="application/vnd.openxmlformats-officedocument.wordprocessingml.footer+xml"/>
  <Override PartName="/word/header65.xml" ContentType="application/vnd.openxmlformats-officedocument.wordprocessingml.header+xml"/>
  <Override PartName="/word/footer30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31.xml" ContentType="application/vnd.openxmlformats-officedocument.wordprocessingml.footer+xml"/>
  <Override PartName="/word/footer67.xml" ContentType="application/vnd.openxmlformats-officedocument.wordprocessingml.footer+xml"/>
  <Override PartName="/word/header59.xml" ContentType="application/vnd.openxmlformats-officedocument.wordprocessingml.header+xml"/>
  <Override PartName="/word/footer24.xml" ContentType="application/vnd.openxmlformats-officedocument.wordprocessingml.footer+xml"/>
  <Override PartName="/word/header16.xml" ContentType="application/vnd.openxmlformats-officedocument.wordprocessingml.header+xml"/>
  <Override PartName="/word/fontTable.xml" ContentType="application/vnd.openxmlformats-officedocument.wordprocessingml.fontTable+xml"/>
  <Override PartName="/word/footer17.xml" ContentType="application/vnd.openxmlformats-officedocument.wordprocessingml.footer+xml"/>
  <Override PartName="/word/footer5.xml" ContentType="application/vnd.openxmlformats-officedocument.wordprocessingml.footer+xml"/>
  <Override PartName="/word/footer8.xml" ContentType="application/vnd.openxmlformats-officedocument.wordprocessingml.footer+xml"/>
  <Override PartName="/word/header3.xml" ContentType="application/vnd.openxmlformats-officedocument.wordprocessingml.header+xml"/>
  <Override PartName="/word/header10.xml" ContentType="application/vnd.openxmlformats-officedocument.wordprocessingml.header+xml"/>
  <Override PartName="/word/footer14.xml" ContentType="application/vnd.openxmlformats-officedocument.wordprocessingml.footer+xml"/>
  <Override PartName="/word/footer57.xml" ContentType="application/vnd.openxmlformats-officedocument.wordprocessingml.footer+xml"/>
  <Override PartName="/word/header49.xml" ContentType="application/vnd.openxmlformats-officedocument.wordprocessingml.header+xml"/>
  <Override PartName="/word/footer6.xml" ContentType="application/vnd.openxmlformats-officedocument.wordprocessingml.footer+xml"/>
  <Override PartName="/word/footer15.xml" ContentType="application/vnd.openxmlformats-officedocument.wordprocessingml.footer+xml"/>
  <Override PartName="/word/footer58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11.xml" ContentType="application/vnd.openxmlformats-officedocument.wordprocessingml.header+xml"/>
  <Override PartName="/word/header54.xml" ContentType="application/vnd.openxmlformats-officedocument.wordprocessingml.header+xml"/>
  <Override PartName="/word/footer62.xml" ContentType="application/vnd.openxmlformats-officedocument.wordprocessingml.footer+xml"/>
  <Override PartName="/word/footer55.xml" ContentType="application/vnd.openxmlformats-officedocument.wordprocessingml.footer+xml"/>
  <Override PartName="/word/header47.xml" ContentType="application/vnd.openxmlformats-officedocument.wordprocessingml.header+xml"/>
  <Override PartName="/word/header9.xml" ContentType="application/vnd.openxmlformats-officedocument.wordprocessingml.header+xml"/>
  <Override PartName="/word/footer20.xml" ContentType="application/vnd.openxmlformats-officedocument.wordprocessingml.footer+xml"/>
  <Override PartName="/word/header12.xml" ContentType="application/vnd.openxmlformats-officedocument.wordprocessingml.header+xml"/>
  <Override PartName="/word/footer63.xml" ContentType="application/vnd.openxmlformats-officedocument.wordprocessingml.footer+xml"/>
  <Override PartName="/word/header55.xml" ContentType="application/vnd.openxmlformats-officedocument.wordprocessingml.header+xml"/>
  <Override PartName="/word/footer26.xml" ContentType="application/vnd.openxmlformats-officedocument.wordprocessingml.footer+xml"/>
  <Override PartName="/word/header18.xml" ContentType="application/vnd.openxmlformats-officedocument.wordprocessingml.header+xml"/>
  <Override PartName="/word/footer33.xml" ContentType="application/vnd.openxmlformats-officedocument.wordprocessingml.footer+xml"/>
  <Override PartName="/word/header25.xml" ContentType="application/vnd.openxmlformats-officedocument.wordprocessingml.header+xml"/>
  <Override PartName="/word/footer10.xml" ContentType="application/vnd.openxmlformats-officedocument.wordprocessingml.footer+xml"/>
  <Override PartName="/word/footer21.xml" ContentType="application/vnd.openxmlformats-officedocument.wordprocessingml.footer+xml"/>
  <Override PartName="/word/header13.xml" ContentType="application/vnd.openxmlformats-officedocument.wordprocessingml.header+xml"/>
  <Override PartName="/word/footer64.xml" ContentType="application/vnd.openxmlformats-officedocument.wordprocessingml.footer+xml"/>
  <Override PartName="/word/header56.xml" ContentType="application/vnd.openxmlformats-officedocument.wordprocessingml.header+xml"/>
  <Override PartName="/word/numbering.xml" ContentType="application/vnd.openxmlformats-officedocument.wordprocessingml.numbering+xml"/>
  <Override PartName="/word/header31.xml" ContentType="application/vnd.openxmlformats-officedocument.wordprocessingml.header+xml"/>
  <Override PartName="/word/footer40.xml" ContentType="application/vnd.openxmlformats-officedocument.wordprocessingml.footer+xml"/>
  <Override PartName="/word/header32.xml" ContentType="application/vnd.openxmlformats-officedocument.wordprocessingml.header+xml"/>
  <Override PartName="/word/footer41.xml" ContentType="application/vnd.openxmlformats-officedocument.wordprocessingml.footer+xml"/>
  <Override PartName="/word/header33.xml" ContentType="application/vnd.openxmlformats-officedocument.wordprocessingml.header+xml"/>
  <Override PartName="/word/footer42.xml" ContentType="application/vnd.openxmlformats-officedocument.wordprocessingml.footer+xml"/>
  <Override PartName="/word/header34.xml" ContentType="application/vnd.openxmlformats-officedocument.wordprocessingml.header+xml"/>
  <Override PartName="/word/footer43.xml" ContentType="application/vnd.openxmlformats-officedocument.wordprocessingml.footer+xml"/>
  <Override PartName="/word/header35.xml" ContentType="application/vnd.openxmlformats-officedocument.wordprocessingml.header+xml"/>
  <Override PartName="/word/header42.xml" ContentType="application/vnd.openxmlformats-officedocument.wordprocessingml.header+xml"/>
  <Override PartName="/word/footer50.xml" ContentType="application/vnd.openxmlformats-officedocument.wordprocessingml.footer+xml"/>
  <Override PartName="/word/header27.xml" ContentType="application/vnd.openxmlformats-officedocument.wordprocessingml.header+xml"/>
  <Override PartName="/word/footer35.xml" ContentType="application/vnd.openxmlformats-officedocument.wordprocessingml.footer+xml"/>
  <Override PartName="/word/footer44.xml" ContentType="application/vnd.openxmlformats-officedocument.wordprocessingml.footer+xml"/>
  <Override PartName="/word/header36.xml" ContentType="application/vnd.openxmlformats-officedocument.wordprocessingml.header+xml"/>
  <Override PartName="/word/header44.xml" ContentType="application/vnd.openxmlformats-officedocument.wordprocessingml.header+xml"/>
  <Override PartName="/word/footer52.xml" ContentType="application/vnd.openxmlformats-officedocument.wordprocessingml.footer+xml"/>
  <Override PartName="/word/header28.xml" ContentType="application/vnd.openxmlformats-officedocument.wordprocessingml.header+xml"/>
  <Override PartName="/word/footer36.xml" ContentType="application/vnd.openxmlformats-officedocument.wordprocessingml.footer+xml"/>
  <Override PartName="/word/header2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51.xml" ContentType="application/vnd.openxmlformats-officedocument.wordprocessingml.footer+xml"/>
  <Override PartName="/word/header43.xml" ContentType="application/vnd.openxmlformats-officedocument.wordprocessingml.header+xml"/>
  <Override PartName="/word/footer53.xml" ContentType="application/vnd.openxmlformats-officedocument.wordprocessingml.footer+xml"/>
  <Override PartName="/word/header45.xml" ContentType="application/vnd.openxmlformats-officedocument.wordprocessingml.header+xml"/>
  <Override PartName="/word/header37.xml" ContentType="application/vnd.openxmlformats-officedocument.wordprocessingml.header+xml"/>
  <Override PartName="/word/footer45.xml" ContentType="application/vnd.openxmlformats-officedocument.wordprocessingml.footer+xml"/>
  <Override PartName="/word/footer54.xml" ContentType="application/vnd.openxmlformats-officedocument.wordprocessingml.footer+xml"/>
  <Override PartName="/word/header46.xml" ContentType="application/vnd.openxmlformats-officedocument.wordprocessingml.header+xml"/>
  <Override PartName="/word/header53.xml" ContentType="application/vnd.openxmlformats-officedocument.wordprocessingml.header+xml"/>
  <Override PartName="/word/footer61.xml" ContentType="application/vnd.openxmlformats-officedocument.wordprocessingml.footer+xml"/>
  <Override PartName="/word/header38.xml" ContentType="application/vnd.openxmlformats-officedocument.wordprocessingml.header+xml"/>
  <Override PartName="/word/footer1.xml" ContentType="application/vnd.openxmlformats-officedocument.wordprocessingml.footer+xml"/>
  <Override PartName="/word/footer46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extBody"/>
        <w:spacing w:before="3000" w:after="0"/>
        <w:jc w:val="center"/>
        <w:rPr>
          <w:rFonts w:ascii="Calibri" w:hAnsi="Calibri" w:cs="Calibri"/>
          <w:b/>
          <w:sz w:val="52"/>
          <w:szCs w:val="52"/>
        </w:rPr>
      </w:pPr>
      <w:r>
        <w:rPr>
          <w:rFonts w:cs="Calibri" w:ascii="Calibri" w:hAnsi="Calibri"/>
          <w:b/>
          <w:sz w:val="52"/>
          <w:szCs w:val="52"/>
        </w:rPr>
        <w:t>A vasúti járművezetők előzetes alkalmassági vizsgálata</w:t>
      </w:r>
    </w:p>
    <w:p>
      <w:pPr>
        <w:pStyle w:val="TextBody"/>
        <w:spacing w:before="100" w:after="1202"/>
        <w:jc w:val="center"/>
        <w:rPr>
          <w:rFonts w:ascii="Calibri" w:hAnsi="Calibri" w:cs="Calibri"/>
          <w:i/>
          <w:i/>
          <w:color w:val="5A5A5A"/>
          <w:sz w:val="32"/>
          <w:szCs w:val="32"/>
        </w:rPr>
      </w:pPr>
      <w:r>
        <w:rPr>
          <w:rFonts w:cs="Calibri" w:ascii="Calibri" w:hAnsi="Calibri"/>
          <w:i/>
          <w:color w:val="5A5A5A"/>
          <w:sz w:val="32"/>
          <w:szCs w:val="32"/>
        </w:rPr>
        <w:t>- V-044 ügytípus leírása -</w:t>
      </w:r>
      <w:bookmarkStart w:id="0" w:name="_Toc206148341"/>
      <w:bookmarkStart w:id="1" w:name="_Toc206757823"/>
      <w:bookmarkStart w:id="2" w:name="_Toc207012386"/>
      <w:bookmarkStart w:id="3" w:name="__RefHeading__134_1597644222"/>
      <w:bookmarkStart w:id="4" w:name="_Toc205980786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Heading"/>
            <w:rPr/>
          </w:pPr>
          <w:r>
            <w:br w:type="page"/>
          </w:r>
          <w:r>
            <w:rPr/>
            <w:t>Tartalomjegyzék</w:t>
          </w:r>
        </w:p>
        <w:p>
          <w:pPr>
            <w:pStyle w:val="TJ1"/>
            <w:tabs>
              <w:tab w:val="clear" w:pos="993"/>
              <w:tab w:val="clear" w:pos="9628"/>
              <w:tab w:val="right" w:pos="9638" w:leader="dot"/>
            </w:tabs>
            <w:rPr/>
          </w:pPr>
          <w:r>
            <w:fldChar w:fldCharType="begin"/>
          </w:r>
          <w:r>
            <w:rPr>
              <w:rStyle w:val="InternetLink"/>
            </w:rPr>
            <w:instrText xml:space="preserve"> TOC \f \t "Címsor 3,3,Címsor 2,2,Címsor 1,1" \h</w:instrText>
          </w:r>
          <w:r>
            <w:rPr>
              <w:rStyle w:val="InternetLink"/>
            </w:rPr>
            <w:fldChar w:fldCharType="separate"/>
          </w:r>
          <w:hyperlink w:anchor="__RefHeading__10034_939990633">
            <w:r>
              <w:rPr>
                <w:rStyle w:val="InternetLink"/>
              </w:rPr>
              <w:t>1. Bevezetés</w:t>
              <w:tab/>
              <w:t>3</w:t>
            </w:r>
          </w:hyperlink>
        </w:p>
        <w:p>
          <w:pPr>
            <w:pStyle w:val="TJ2"/>
            <w:tabs>
              <w:tab w:val="right" w:pos="9638" w:leader="dot"/>
            </w:tabs>
            <w:rPr/>
          </w:pPr>
          <w:hyperlink w:anchor="__RefHeading__10036_939990633">
            <w:r>
              <w:rPr>
                <w:rStyle w:val="InternetLink"/>
              </w:rPr>
              <w:t>1.1. A dokumentum célja</w:t>
              <w:tab/>
              <w:t>3</w:t>
            </w:r>
          </w:hyperlink>
        </w:p>
        <w:p>
          <w:pPr>
            <w:pStyle w:val="TJ2"/>
            <w:tabs>
              <w:tab w:val="right" w:pos="9638" w:leader="dot"/>
            </w:tabs>
            <w:rPr/>
          </w:pPr>
          <w:hyperlink w:anchor="__RefHeading__10038_939990633">
            <w:r>
              <w:rPr>
                <w:rStyle w:val="InternetLink"/>
              </w:rPr>
              <w:t>1.2. Fogalomtár</w:t>
              <w:tab/>
              <w:t>4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10040_939990633">
            <w:r>
              <w:rPr>
                <w:rStyle w:val="InternetLink"/>
              </w:rPr>
              <w:t>1.2.1. Alapfogalmak</w:t>
              <w:tab/>
              <w:t>4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10042_939990633">
            <w:r>
              <w:rPr>
                <w:rStyle w:val="InternetLink"/>
              </w:rPr>
              <w:t>1.2.2. Szervezeti struktúrát leíró fogalmak</w:t>
              <w:tab/>
              <w:t>4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10044_939990633">
            <w:r>
              <w:rPr>
                <w:rStyle w:val="InternetLink"/>
              </w:rPr>
              <w:t>1.2.3. Rendszer – nyilvántartáshoz kapcsolódó fogalmak</w:t>
              <w:tab/>
              <w:t>5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10046_939990633">
            <w:r>
              <w:rPr>
                <w:rStyle w:val="InternetLink"/>
              </w:rPr>
              <w:t>1.2.4. Iratkezeléshez, dokumentumhoz kapcsolódó fogalmak</w:t>
              <w:tab/>
              <w:t>6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10048_939990633">
            <w:r>
              <w:rPr>
                <w:rStyle w:val="InternetLink"/>
              </w:rPr>
              <w:t>1.2.5. Táblázatok adattartalma</w:t>
              <w:tab/>
              <w:t>6</w:t>
            </w:r>
          </w:hyperlink>
        </w:p>
        <w:p>
          <w:pPr>
            <w:pStyle w:val="TJ1"/>
            <w:tabs>
              <w:tab w:val="clear" w:pos="993"/>
              <w:tab w:val="clear" w:pos="9628"/>
              <w:tab w:val="right" w:pos="9638" w:leader="dot"/>
            </w:tabs>
            <w:rPr/>
          </w:pPr>
          <w:hyperlink w:anchor="__RefHeading__10050_939990633">
            <w:r>
              <w:rPr>
                <w:rStyle w:val="InternetLink"/>
              </w:rPr>
              <w:t>2. Munkafolyamat – összefüggések</w:t>
              <w:tab/>
              <w:t>8</w:t>
            </w:r>
          </w:hyperlink>
        </w:p>
        <w:p>
          <w:pPr>
            <w:pStyle w:val="TJ2"/>
            <w:tabs>
              <w:tab w:val="right" w:pos="9638" w:leader="dot"/>
            </w:tabs>
            <w:rPr/>
          </w:pPr>
          <w:hyperlink w:anchor="__RefHeading__10052_939990633">
            <w:r>
              <w:rPr>
                <w:rStyle w:val="InternetLink"/>
              </w:rPr>
              <w:t>2.1. Részfolyamatok és kapcsolatok bemutatása</w:t>
              <w:tab/>
              <w:t>8</w:t>
            </w:r>
          </w:hyperlink>
        </w:p>
        <w:p>
          <w:pPr>
            <w:pStyle w:val="TJ2"/>
            <w:tabs>
              <w:tab w:val="right" w:pos="9638" w:leader="dot"/>
            </w:tabs>
            <w:rPr/>
          </w:pPr>
          <w:hyperlink w:anchor="__RefHeading__140_1597644222">
            <w:r>
              <w:rPr>
                <w:rStyle w:val="InternetLink"/>
              </w:rPr>
              <w:t>2.2. Fő szakmai folyamat</w:t>
              <w:tab/>
              <w:t>9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884_1684466042">
            <w:r>
              <w:rPr>
                <w:rStyle w:val="InternetLink"/>
              </w:rPr>
              <w:t>2.2.1. Kérelem benyújtása VIHAR rendszeren keresztül</w:t>
              <w:tab/>
              <w:t>10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884_1684466042_Copy_1">
            <w:r>
              <w:rPr>
                <w:rStyle w:val="InternetLink"/>
              </w:rPr>
              <w:t>2.2.2. Kérelem formai és tartalmi vizsgálata</w:t>
              <w:tab/>
              <w:t>15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884_1684466042_Copy_2">
            <w:r>
              <w:rPr>
                <w:rStyle w:val="InternetLink"/>
              </w:rPr>
              <w:t>2.2.3. Döntéshozatal</w:t>
              <w:tab/>
              <w:t>23</w:t>
            </w:r>
          </w:hyperlink>
        </w:p>
        <w:p>
          <w:pPr>
            <w:pStyle w:val="TJ2"/>
            <w:tabs>
              <w:tab w:val="right" w:pos="9638" w:leader="dot"/>
            </w:tabs>
            <w:rPr/>
          </w:pPr>
          <w:hyperlink w:anchor="__RefHeading__4124_1082295504">
            <w:r>
              <w:rPr>
                <w:rStyle w:val="InternetLink"/>
              </w:rPr>
              <w:t>2.3. Szakmai alfolyamat</w:t>
              <w:tab/>
              <w:t>32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4126_1082295504">
            <w:r>
              <w:rPr>
                <w:rStyle w:val="InternetLink"/>
              </w:rPr>
              <w:t>2.3.1. Tényállás tisztázása</w:t>
              <w:tab/>
              <w:t>33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4126_1082295504_Copy_1">
            <w:r>
              <w:rPr>
                <w:rStyle w:val="InternetLink"/>
              </w:rPr>
              <w:t>2.3.2. Hiánypótlás VIHAR rendszeren keresztül</w:t>
              <w:tab/>
              <w:t>44</w:t>
            </w:r>
          </w:hyperlink>
        </w:p>
        <w:p>
          <w:pPr>
            <w:pStyle w:val="TJ2"/>
            <w:tabs>
              <w:tab w:val="right" w:pos="9638" w:leader="dot"/>
            </w:tabs>
            <w:rPr/>
          </w:pPr>
          <w:hyperlink w:anchor="__RefHeading__4128_1082295504">
            <w:r>
              <w:rPr>
                <w:rStyle w:val="InternetLink"/>
              </w:rPr>
              <w:t>2.4. Iratkezelés alfolyamat</w:t>
              <w:tab/>
              <w:t>49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4130_1082295504">
            <w:r>
              <w:rPr>
                <w:rStyle w:val="InternetLink"/>
              </w:rPr>
              <w:t>2.4.1. Érkeztetés VIHAR rendszeren keresztül</w:t>
              <w:tab/>
              <w:t>50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4130_1082295504_Copy_1">
            <w:r>
              <w:rPr>
                <w:rStyle w:val="InternetLink"/>
              </w:rPr>
              <w:t>2.4.2. Kimenő, vagy belső dokumentum(ok) elkészítése, kiadmányozása, iktatása, expediálása</w:t>
              <w:tab/>
              <w:t>53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4130_1082295504_Copy_2">
            <w:r>
              <w:rPr>
                <w:rStyle w:val="InternetLink"/>
              </w:rPr>
              <w:t>2.4.3. VIHAR rendszeren keresztül érkező dokumentumok bejövő iktatása</w:t>
              <w:tab/>
              <w:t>57</w:t>
            </w:r>
          </w:hyperlink>
        </w:p>
        <w:p>
          <w:pPr>
            <w:pStyle w:val="TJ1"/>
            <w:tabs>
              <w:tab w:val="clear" w:pos="993"/>
              <w:tab w:val="clear" w:pos="9628"/>
              <w:tab w:val="right" w:pos="9638" w:leader="dot"/>
            </w:tabs>
            <w:rPr/>
          </w:pPr>
          <w:hyperlink w:anchor="__RefHeading__4134_1082295504">
            <w:r>
              <w:rPr>
                <w:rStyle w:val="InternetLink"/>
              </w:rPr>
              <w:t>3. Tematikus, összegző fejezet</w:t>
              <w:tab/>
              <w:t>61</w:t>
            </w:r>
          </w:hyperlink>
        </w:p>
        <w:p>
          <w:pPr>
            <w:pStyle w:val="TJ2"/>
            <w:tabs>
              <w:tab w:val="right" w:pos="9638" w:leader="dot"/>
            </w:tabs>
            <w:rPr/>
          </w:pPr>
          <w:hyperlink w:anchor="__RefHeading__4597_1780763353">
            <w:r>
              <w:rPr>
                <w:rStyle w:val="InternetLink"/>
              </w:rPr>
              <w:t>3.1. Funkcionalitás</w:t>
              <w:tab/>
              <w:t>62</w:t>
            </w:r>
          </w:hyperlink>
        </w:p>
        <w:p>
          <w:pPr>
            <w:pStyle w:val="TJ2"/>
            <w:tabs>
              <w:tab w:val="right" w:pos="9638" w:leader="dot"/>
            </w:tabs>
            <w:rPr/>
          </w:pPr>
          <w:hyperlink w:anchor="__RefHeading__4138_1082295504">
            <w:r>
              <w:rPr>
                <w:rStyle w:val="InternetLink"/>
              </w:rPr>
              <w:t>3.2. Rendszer - Nyilvántartás</w:t>
              <w:tab/>
              <w:t>76</w:t>
            </w:r>
          </w:hyperlink>
        </w:p>
        <w:p>
          <w:pPr>
            <w:pStyle w:val="TJ2"/>
            <w:tabs>
              <w:tab w:val="right" w:pos="9638" w:leader="dot"/>
            </w:tabs>
            <w:rPr/>
          </w:pPr>
          <w:hyperlink w:anchor="__RefHeading__4140_1082295504">
            <w:r>
              <w:rPr>
                <w:rStyle w:val="InternetLink"/>
              </w:rPr>
              <w:t>3.3. Szervezet, Szervezeti egység, Szerepkör</w:t>
              <w:tab/>
              <w:t>79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4599_1780763353">
            <w:r>
              <w:rPr>
                <w:rStyle w:val="InternetLink"/>
              </w:rPr>
              <w:t>3.3.1. Belső szervezet</w:t>
              <w:tab/>
              <w:t>79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4601_1780763353">
            <w:r>
              <w:rPr>
                <w:rStyle w:val="InternetLink"/>
              </w:rPr>
              <w:t>3.3.2. Külső szervezet</w:t>
              <w:tab/>
              <w:t>79</w:t>
            </w:r>
          </w:hyperlink>
        </w:p>
        <w:p>
          <w:pPr>
            <w:pStyle w:val="TJ2"/>
            <w:tabs>
              <w:tab w:val="right" w:pos="9638" w:leader="dot"/>
            </w:tabs>
            <w:rPr/>
          </w:pPr>
          <w:hyperlink w:anchor="__RefHeading__4142_1082295504">
            <w:r>
              <w:rPr>
                <w:rStyle w:val="InternetLink"/>
              </w:rPr>
              <w:t>3.4. Dokumentum kezelés</w:t>
              <w:tab/>
              <w:t>80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4144_1082295504">
            <w:r>
              <w:rPr>
                <w:rStyle w:val="InternetLink"/>
              </w:rPr>
              <w:t>3.4.1. Ügytípus által használt dokumentum</w:t>
              <w:tab/>
              <w:t>80</w:t>
            </w:r>
          </w:hyperlink>
        </w:p>
        <w:p>
          <w:pPr>
            <w:pStyle w:val="TJ3"/>
            <w:tabs>
              <w:tab w:val="right" w:pos="9638" w:leader="dot"/>
            </w:tabs>
            <w:rPr/>
          </w:pPr>
          <w:hyperlink w:anchor="__RefHeading__4146_1082295504">
            <w:r>
              <w:rPr>
                <w:rStyle w:val="InternetLink"/>
              </w:rPr>
              <w:t>3.4.2. Dokumentum csatorna</w:t>
              <w:tab/>
              <w:t>93</w:t>
            </w:r>
          </w:hyperlink>
          <w:r>
            <w:rPr>
              <w:rStyle w:val="InternetLink"/>
            </w:rPr>
            <w:fldChar w:fldCharType="end"/>
          </w:r>
        </w:p>
      </w:sdtContent>
    </w:sdt>
    <w:p>
      <w:pPr>
        <w:pStyle w:val="TextBody"/>
        <w:suppressAutoHyphens w:val="true"/>
        <w:spacing w:before="0" w:after="120"/>
        <w:rPr/>
      </w:pPr>
      <w:r>
        <w:rPr/>
      </w:r>
      <w:r>
        <w:br w:type="page"/>
      </w:r>
    </w:p>
    <w:p>
      <w:pPr>
        <w:pStyle w:val="Cmsor1"/>
        <w:rPr>
          <w:rFonts w:ascii="Calibri" w:hAnsi="Calibri"/>
        </w:rPr>
      </w:pPr>
      <w:bookmarkStart w:id="5" w:name="__RefHeading__10034_939990633"/>
      <w:bookmarkEnd w:id="5"/>
      <w:r>
        <w:rPr/>
        <w:t>Bevezetés</w:t>
      </w:r>
    </w:p>
    <w:p>
      <w:pPr>
        <w:pStyle w:val="Cmsor2"/>
        <w:rPr>
          <w:rFonts w:ascii="Calibri" w:hAnsi="Calibri"/>
          <w:sz w:val="28"/>
        </w:rPr>
      </w:pPr>
      <w:bookmarkStart w:id="6" w:name="__RefHeading__10036_939990633"/>
      <w:bookmarkEnd w:id="6"/>
      <w:r>
        <w:rPr>
          <w:sz w:val="28"/>
        </w:rPr>
        <w:t>A dokumentum célja</w:t>
      </w:r>
    </w:p>
    <w:p>
      <w:pPr>
        <w:pStyle w:val="TextBody"/>
        <w:spacing w:before="100" w:after="240"/>
        <w:jc w:val="both"/>
        <w:rPr/>
      </w:pPr>
      <w:r>
        <w:rPr>
          <w:rFonts w:ascii="Calibri" w:hAnsi="Calibri"/>
          <w:sz w:val="22"/>
        </w:rPr>
        <w:t>J</w:t>
      </w:r>
      <w:r>
        <w:rPr>
          <w:rStyle w:val="Bekezdsalapbettpusa"/>
          <w:rFonts w:cs="Calibri" w:ascii="Calibri" w:hAnsi="Calibri"/>
          <w:sz w:val="22"/>
          <w:szCs w:val="22"/>
        </w:rPr>
        <w:t>elen dokument</w:t>
      </w:r>
      <w:r>
        <w:rPr>
          <w:rStyle w:val="Bekezdsalapbettpusa"/>
          <w:rFonts w:cs="Calibri" w:ascii="Calibri" w:hAnsi="Calibri"/>
          <w:i w:val="false"/>
          <w:iCs w:val="false"/>
          <w:color w:val="000000"/>
          <w:sz w:val="22"/>
          <w:szCs w:val="22"/>
        </w:rPr>
        <w:t>um a(z) „</w:t>
      </w:r>
      <w:r>
        <w:rPr>
          <w:rStyle w:val="Bekezdsalapbettpusa"/>
          <w:rFonts w:cs="Calibri" w:ascii="Calibri" w:hAnsi="Calibri"/>
          <w:b/>
          <w:bCs/>
          <w:i w:val="false"/>
          <w:iCs w:val="false"/>
          <w:color w:val="000000"/>
          <w:sz w:val="22"/>
          <w:szCs w:val="22"/>
        </w:rPr>
        <w:t>A vasúti járművezetők előzetes alkalmassági vizsgálata</w:t>
      </w:r>
      <w:r>
        <w:rPr>
          <w:rStyle w:val="Bekezdsalapbettpusa"/>
          <w:rFonts w:cs="Calibri" w:ascii="Calibri" w:hAnsi="Calibri"/>
          <w:i w:val="false"/>
          <w:iCs w:val="false"/>
          <w:color w:val="000000"/>
          <w:sz w:val="22"/>
          <w:szCs w:val="22"/>
        </w:rPr>
        <w:t>” ügytípus</w:t>
      </w:r>
      <w:r>
        <w:rPr>
          <w:rStyle w:val="Bekezdsalapbettpusa"/>
          <w:rFonts w:cs="Calibri" w:ascii="Calibri" w:hAnsi="Calibri"/>
          <w:sz w:val="22"/>
          <w:szCs w:val="22"/>
        </w:rPr>
        <w:t xml:space="preserve"> specifikációját mutatja be az alábbi fő adatkörök mentén: 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cs="Calibri" w:ascii="Calibri" w:hAnsi="Calibri"/>
          <w:sz w:val="22"/>
          <w:szCs w:val="22"/>
        </w:rPr>
        <w:t>eljárást</w:t>
      </w:r>
      <w:r>
        <w:rPr>
          <w:rFonts w:ascii="Calibri" w:hAnsi="Calibri"/>
          <w:sz w:val="22"/>
        </w:rPr>
        <w:t xml:space="preserve"> leíró használati eset és használati eset lépések</w:t>
      </w:r>
      <w:r>
        <w:rPr>
          <w:rFonts w:ascii="Calibri" w:hAnsi="Calibri"/>
        </w:rPr>
        <w:t xml:space="preserve"> 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/>
      </w:pPr>
      <w:r>
        <w:rPr>
          <w:rFonts w:cs="Calibri" w:ascii="Calibri" w:hAnsi="Calibri"/>
          <w:sz w:val="22"/>
          <w:szCs w:val="22"/>
        </w:rPr>
        <w:t>iratkezelés</w:t>
      </w:r>
      <w:r>
        <w:rPr>
          <w:rFonts w:ascii="Calibri" w:hAnsi="Calibri"/>
          <w:sz w:val="22"/>
        </w:rPr>
        <w:t xml:space="preserve"> </w:t>
      </w:r>
      <w:r>
        <w:rPr>
          <w:rStyle w:val="Bekezdsalapbettpusa"/>
          <w:rFonts w:cs="Calibri" w:ascii="Calibri" w:hAnsi="Calibri"/>
          <w:sz w:val="22"/>
          <w:szCs w:val="22"/>
        </w:rPr>
        <w:t>eljárását</w:t>
      </w:r>
      <w:r>
        <w:rPr>
          <w:rFonts w:ascii="Calibri" w:hAnsi="Calibri"/>
          <w:sz w:val="22"/>
        </w:rPr>
        <w:t xml:space="preserve"> leíró használati eset és használati eset lépések, valamint:</w:t>
      </w:r>
      <w:r>
        <w:rPr>
          <w:rFonts w:ascii="Calibri" w:hAnsi="Calibri"/>
        </w:rPr>
        <w:t xml:space="preserve">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/>
      </w:pPr>
      <w:r>
        <w:rPr>
          <w:rFonts w:cs="Calibri" w:ascii="Calibri" w:hAnsi="Calibri"/>
          <w:sz w:val="22"/>
          <w:szCs w:val="22"/>
        </w:rPr>
        <w:t>Rendszer</w:t>
      </w:r>
      <w:r>
        <w:rPr>
          <w:rFonts w:ascii="Calibri" w:hAnsi="Calibri"/>
          <w:sz w:val="22"/>
        </w:rPr>
        <w:t xml:space="preserve"> </w:t>
      </w:r>
      <w:r>
        <w:rPr>
          <w:rStyle w:val="Bekezdsalapbettpusa"/>
          <w:rFonts w:cs="Calibri" w:ascii="Calibri" w:hAnsi="Calibri"/>
          <w:sz w:val="22"/>
          <w:szCs w:val="22"/>
        </w:rPr>
        <w:t>által</w:t>
      </w:r>
      <w:r>
        <w:rPr>
          <w:rFonts w:ascii="Calibri" w:hAnsi="Calibri"/>
          <w:sz w:val="22"/>
        </w:rPr>
        <w:t xml:space="preserve"> generált dokumentumok köre</w:t>
      </w:r>
      <w:r>
        <w:rPr>
          <w:rFonts w:ascii="Calibri" w:hAnsi="Calibri"/>
        </w:rPr>
        <w:t xml:space="preserve">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/>
      </w:pPr>
      <w:r>
        <w:rPr>
          <w:rFonts w:cs="Calibri" w:ascii="Calibri" w:hAnsi="Calibri"/>
          <w:szCs w:val="22"/>
        </w:rPr>
        <w:t>kimenő-</w:t>
      </w:r>
      <w:r>
        <w:rPr>
          <w:rFonts w:ascii="Calibri" w:hAnsi="Calibri"/>
        </w:rPr>
        <w:t xml:space="preserve">, </w:t>
      </w:r>
      <w:r>
        <w:rPr>
          <w:rStyle w:val="Bekezdsalapbettpusa"/>
          <w:rFonts w:cs="Calibri" w:ascii="Calibri" w:hAnsi="Calibri"/>
          <w:sz w:val="22"/>
          <w:szCs w:val="22"/>
        </w:rPr>
        <w:t>és</w:t>
      </w:r>
      <w:r>
        <w:rPr>
          <w:rFonts w:ascii="Calibri" w:hAnsi="Calibri"/>
        </w:rPr>
        <w:t xml:space="preserve"> bejövő dokumentumok kommunikációs csatornája 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/>
      </w:pPr>
      <w:r>
        <w:rPr>
          <w:rFonts w:cs="Calibri" w:ascii="Calibri" w:hAnsi="Calibri"/>
          <w:szCs w:val="22"/>
        </w:rPr>
        <w:t>szervezeti</w:t>
      </w:r>
      <w:r>
        <w:rPr>
          <w:rFonts w:ascii="Calibri" w:hAnsi="Calibri"/>
        </w:rPr>
        <w:t xml:space="preserve"> </w:t>
      </w:r>
      <w:r>
        <w:rPr>
          <w:rStyle w:val="Bekezdsalapbettpusa"/>
          <w:rFonts w:cs="Calibri" w:ascii="Calibri" w:hAnsi="Calibri"/>
          <w:sz w:val="22"/>
          <w:szCs w:val="22"/>
        </w:rPr>
        <w:t>struktúra</w:t>
      </w:r>
      <w:r>
        <w:rPr>
          <w:rFonts w:ascii="Calibri" w:hAnsi="Calibri"/>
        </w:rPr>
        <w:t>: szervezet, szervezeti egység, szerepkör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/>
      </w:pPr>
      <w:r>
        <w:rPr>
          <w:rFonts w:cs="Calibri" w:ascii="Calibri" w:hAnsi="Calibri"/>
          <w:szCs w:val="22"/>
        </w:rPr>
        <w:t>használati</w:t>
      </w:r>
      <w:r>
        <w:rPr>
          <w:rFonts w:ascii="Calibri" w:hAnsi="Calibri"/>
        </w:rPr>
        <w:t xml:space="preserve"> </w:t>
      </w:r>
      <w:r>
        <w:rPr>
          <w:rStyle w:val="Bekezdsalapbettpusa"/>
          <w:rFonts w:cs="Calibri" w:ascii="Calibri" w:hAnsi="Calibri"/>
          <w:sz w:val="22"/>
          <w:szCs w:val="22"/>
        </w:rPr>
        <w:t>eset</w:t>
      </w:r>
      <w:r>
        <w:rPr>
          <w:rFonts w:ascii="Calibri" w:hAnsi="Calibri"/>
        </w:rPr>
        <w:t xml:space="preserve"> végrehajtását támogató funkcionalitás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/>
      </w:pPr>
      <w:r>
        <w:rPr>
          <w:rStyle w:val="Bekezdsalapbettpusa"/>
          <w:rFonts w:cs="Calibri" w:ascii="Calibri" w:hAnsi="Calibri"/>
          <w:sz w:val="22"/>
          <w:szCs w:val="22"/>
        </w:rPr>
        <w:t>adminisztratív</w:t>
      </w:r>
      <w:r>
        <w:rPr>
          <w:rFonts w:ascii="Calibri" w:hAnsi="Calibri"/>
        </w:rPr>
        <w:t xml:space="preserve"> funkcionalitás, pl. formai ellenőrzés, hiánypótlás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/>
      </w:pPr>
      <w:r>
        <w:rPr>
          <w:rFonts w:ascii="Calibri" w:hAnsi="Calibri"/>
        </w:rPr>
        <w:t xml:space="preserve">nyilvántartások, interfészek alkalmazása és az azokat üzemeltető szervezet, pl. EKEIDR, hatósági </w:t>
      </w:r>
      <w:r>
        <w:rPr>
          <w:rStyle w:val="Bekezdsalapbettpusa"/>
          <w:rFonts w:cs="Calibri" w:ascii="Calibri" w:hAnsi="Calibri"/>
          <w:sz w:val="22"/>
          <w:szCs w:val="22"/>
        </w:rPr>
        <w:t>nyilvántartás</w:t>
      </w:r>
      <w:r>
        <w:rPr>
          <w:rFonts w:ascii="Calibri" w:hAnsi="Calibri"/>
        </w:rPr>
        <w:t xml:space="preserve"> </w:t>
      </w:r>
    </w:p>
    <w:p>
      <w:pPr>
        <w:pStyle w:val="TextBody"/>
        <w:spacing w:before="100" w:after="240"/>
        <w:jc w:val="both"/>
        <w:rPr/>
      </w:pPr>
      <w:r>
        <w:rPr>
          <w:rStyle w:val="Bekezdsalapbettpusa"/>
          <w:rFonts w:cs="Calibri" w:ascii="Calibri" w:hAnsi="Calibri"/>
          <w:sz w:val="22"/>
          <w:szCs w:val="22"/>
        </w:rPr>
        <w:t>Az ügytípus rövid leírása: a mozdonyvezetői munkakörre irányuló előzetes egészségi alkalmassági vizsgálati eljárás során a vasúti közlekedési hatóság a tanúsító szervezet által kibocsátott tanúsítványt vizsgálva és a tényállás tisztázását követően meghozza a döntését. Az eljárás megindításához jogosultak köre: Vasúti társaság, munkáltató.</w:t>
      </w:r>
    </w:p>
    <w:p>
      <w:pPr>
        <w:pStyle w:val="TextBody"/>
        <w:spacing w:before="100" w:after="240"/>
        <w:jc w:val="both"/>
        <w:rPr>
          <w:rFonts w:ascii="Calibri" w:hAnsi="Calibri" w:cs="Calibri"/>
          <w:sz w:val="22"/>
          <w:szCs w:val="22"/>
        </w:rPr>
      </w:pPr>
      <w:r>
        <w:rPr/>
      </w:r>
      <w:r>
        <w:br w:type="page"/>
      </w:r>
    </w:p>
    <w:p>
      <w:pPr>
        <w:pStyle w:val="Cmsor2"/>
        <w:rPr/>
      </w:pPr>
      <w:bookmarkStart w:id="7" w:name="__RefHeading__10038_939990633"/>
      <w:bookmarkEnd w:id="7"/>
      <w:r>
        <w:rPr>
          <w:rStyle w:val="Bekezdsalapbettpusa"/>
          <w:rFonts w:cs="Calibri"/>
          <w:sz w:val="28"/>
          <w:szCs w:val="22"/>
        </w:rPr>
        <w:t>Fogalomtár</w:t>
      </w:r>
    </w:p>
    <w:p>
      <w:pPr>
        <w:pStyle w:val="Cmsor3"/>
        <w:rPr/>
      </w:pPr>
      <w:bookmarkStart w:id="8" w:name="__RefHeading__10040_939990633"/>
      <w:bookmarkEnd w:id="8"/>
      <w:r>
        <w:rPr>
          <w:rStyle w:val="Bekezdsalapbettpusa"/>
          <w:rFonts w:cs="Calibri"/>
          <w:sz w:val="28"/>
          <w:szCs w:val="22"/>
        </w:rPr>
        <w:t>Alapfogalmak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>Eljárás típus:</w:t>
      </w:r>
      <w:r>
        <w:rPr>
          <w:rStyle w:val="Bekezdsalapbettpusa"/>
          <w:rFonts w:cs="Calibri" w:ascii="Calibri" w:hAnsi="Calibri"/>
          <w:sz w:val="22"/>
          <w:szCs w:val="22"/>
        </w:rPr>
        <w:t xml:space="preserve"> egy ügytípushoz sorolható ügy végrehajtását leíró egységesített eljárás, pl. Kérelemre induló eljárás, Hivatalból induló eljárás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Használati eset: </w:t>
      </w:r>
      <w:r>
        <w:rPr>
          <w:rFonts w:ascii="Calibri" w:hAnsi="Calibri"/>
          <w:sz w:val="22"/>
        </w:rPr>
        <w:t xml:space="preserve">egy ügytípushoz sorolható ügy (pl. kérelem) végrehajtását leíró eljárás / folyamat </w:t>
      </w:r>
      <w:r>
        <w:rPr>
          <w:rFonts w:cs="Calibri" w:ascii="Calibri" w:hAnsi="Calibri"/>
          <w:sz w:val="22"/>
          <w:szCs w:val="22"/>
        </w:rPr>
        <w:t>leíró</w:t>
      </w:r>
      <w:r>
        <w:rPr>
          <w:rFonts w:ascii="Calibri" w:hAnsi="Calibri"/>
          <w:sz w:val="22"/>
        </w:rPr>
        <w:t xml:space="preserve"> nézete. Egy ügytípus használati esete több egymással összefüggésben álló részfolyamatból áll, pl. Kérelem benyújtása VIHAR rendszeren keresztül, Kérelem formai és tartalmi vizsgálata. A használati eset bemutatása diagram és táblázatos formában is rendelkezésre áll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Részfolyamat: </w:t>
      </w:r>
      <w:r>
        <w:rPr>
          <w:rFonts w:ascii="Calibri" w:hAnsi="Calibri"/>
          <w:sz w:val="22"/>
        </w:rPr>
        <w:t xml:space="preserve">egy ügytípushoz sorolható ügy (pl. kérelem) végrehajtását leíró eljárás / folyamat több részfolyamatra osztható. A részfolyamatok kategóriái: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fő szakmai folyamat, pl. kérelem benyújtása VIHAR rendszeren keresztül; kérelem formai és tartalmi vizsgálata; döntéshozatal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 xml:space="preserve">szakmai alfolyamat, pl. hiánypótlás; tényállás tisztázás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cs="Calibri" w:ascii="Calibri" w:hAnsi="Calibri"/>
          <w:sz w:val="22"/>
          <w:szCs w:val="22"/>
        </w:rPr>
        <w:t>iratkezelés</w:t>
      </w:r>
      <w:r>
        <w:rPr>
          <w:rFonts w:ascii="Calibri" w:hAnsi="Calibri"/>
          <w:sz w:val="22"/>
        </w:rPr>
        <w:t xml:space="preserve"> alfolyamat, pl. benyújtott dokumentum érkeztetése, iktatása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cs="Calibri" w:ascii="Calibri" w:hAnsi="Calibri"/>
          <w:b/>
          <w:sz w:val="22"/>
          <w:szCs w:val="22"/>
        </w:rPr>
        <w:t>Kontextus</w:t>
      </w:r>
      <w:r>
        <w:rPr>
          <w:rFonts w:ascii="Calibri" w:hAnsi="Calibri"/>
          <w:b/>
          <w:sz w:val="22"/>
        </w:rPr>
        <w:t xml:space="preserve"> diagram</w:t>
      </w:r>
      <w:r>
        <w:rPr>
          <w:rFonts w:ascii="Calibri" w:hAnsi="Calibri"/>
          <w:sz w:val="22"/>
        </w:rPr>
        <w:t>: összekapcsolt részfolyamatokat bemutató diagram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cs="Calibri" w:ascii="Calibri" w:hAnsi="Calibri"/>
          <w:b/>
          <w:sz w:val="22"/>
          <w:szCs w:val="22"/>
        </w:rPr>
        <w:t>Használati</w:t>
      </w:r>
      <w:r>
        <w:rPr>
          <w:rFonts w:ascii="Calibri" w:hAnsi="Calibri"/>
          <w:b/>
          <w:sz w:val="22"/>
        </w:rPr>
        <w:t xml:space="preserve"> eset lépés: </w:t>
      </w:r>
      <w:r>
        <w:rPr>
          <w:rFonts w:ascii="Calibri" w:hAnsi="Calibri"/>
          <w:sz w:val="22"/>
        </w:rPr>
        <w:t>egy ügytípushoz sorolható ügy (pl. kérelem) végrehajtását leíró folyamaton belül meghatározott tevékenység, pl. formai ellenőrzés. Táblázatokban Használati eset lépés rövidítése: UCE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Használati eset diagram egyes jelölései</w:t>
      </w:r>
      <w:r>
        <w:rPr>
          <w:rFonts w:ascii="Calibri" w:hAnsi="Calibri"/>
          <w:sz w:val="22"/>
        </w:rPr>
        <w:t xml:space="preserve">: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cs="Calibri" w:ascii="Calibri" w:hAnsi="Calibri"/>
          <w:sz w:val="22"/>
          <w:szCs w:val="22"/>
        </w:rPr>
        <w:t>használati</w:t>
      </w:r>
      <w:r>
        <w:rPr>
          <w:rFonts w:ascii="Calibri" w:hAnsi="Calibri"/>
          <w:sz w:val="22"/>
        </w:rPr>
        <w:t xml:space="preserve"> eset lépés (UCE): világoskék téglalap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 xml:space="preserve">kilépés a fő folyamatból, így részfolyamat indítás: világoszöld téglalap, felirat: Használati eset indítása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cs="Calibri" w:ascii="Calibri" w:hAnsi="Calibri"/>
          <w:sz w:val="22"/>
          <w:szCs w:val="22"/>
        </w:rPr>
        <w:t>visszatérés</w:t>
      </w:r>
      <w:r>
        <w:rPr>
          <w:rFonts w:ascii="Calibri" w:hAnsi="Calibri"/>
          <w:sz w:val="22"/>
        </w:rPr>
        <w:t xml:space="preserve"> az indító folyamatba: halványsárga téglalap, felirat: Visszatérés az indító folyamatba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cs="Calibri" w:ascii="Calibri" w:hAnsi="Calibri"/>
          <w:sz w:val="22"/>
          <w:szCs w:val="22"/>
        </w:rPr>
        <w:t>folyamatok</w:t>
      </w:r>
      <w:r>
        <w:rPr>
          <w:rFonts w:ascii="Calibri" w:hAnsi="Calibri"/>
          <w:sz w:val="22"/>
        </w:rPr>
        <w:t xml:space="preserve"> párhuzamos lefutása: acélkék négyzet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folyamatok egyesítése: acélkék kör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Alrendszer: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>rendszerszervezési logika alapján elkülönülő funkcionális egység, így External (EXT), Internal (INT) alrendszerek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 xml:space="preserve">az external alrendszert a Rendszer „külső” felhasználója / szerepköre meghatározott feladatok elvégzésére használja, pl.  Ügyfél benyújtja a kérelmet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cs="Calibri" w:ascii="Calibri" w:hAnsi="Calibri"/>
          <w:sz w:val="22"/>
          <w:szCs w:val="22"/>
        </w:rPr>
        <w:t>az</w:t>
      </w:r>
      <w:r>
        <w:rPr>
          <w:rFonts w:ascii="Calibri" w:hAnsi="Calibri"/>
          <w:sz w:val="22"/>
        </w:rPr>
        <w:t xml:space="preserve"> internal alrendszert az intézményrendszer „belső” felhasználója / szerepköre az ügyviteli folyamatok támogatására és a Rendszer üzemeltetésére használja, pl. Ügyintéző hiánypótlási felszólítást küld </w:t>
      </w:r>
    </w:p>
    <w:p>
      <w:pPr>
        <w:pStyle w:val="Cmsor3"/>
        <w:rPr/>
      </w:pPr>
      <w:bookmarkStart w:id="9" w:name="__RefHeading__10042_939990633"/>
      <w:bookmarkEnd w:id="9"/>
      <w:r>
        <w:rPr>
          <w:rStyle w:val="Bekezdsalapbettpusa"/>
          <w:rFonts w:cs="Calibri"/>
          <w:sz w:val="28"/>
          <w:szCs w:val="22"/>
        </w:rPr>
        <w:t>Szervezeti struktúrát leíró fogalmak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>Szervezet, Szervezeti egység típus: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Belső</w:t>
      </w:r>
      <w:r>
        <w:rPr>
          <w:rFonts w:ascii="Calibri" w:hAnsi="Calibri"/>
        </w:rPr>
        <w:t xml:space="preserve"> – </w:t>
      </w:r>
      <w:r>
        <w:rPr>
          <w:rFonts w:ascii="Calibri" w:hAnsi="Calibri"/>
          <w:sz w:val="22"/>
        </w:rPr>
        <w:t xml:space="preserve">ún. „elsődleges” szervezet, amely ügyekhez kapcsolódó feladatait a Rendszer segítségével látja el. Ezen Szervezethez, Szervezeti egységhez tartozó felhasználók / szerepkörök a Rendszer internal alrendszerét használják </w:t>
      </w:r>
    </w:p>
    <w:p>
      <w:pPr>
        <w:pStyle w:val="Listaszerbekezds"/>
        <w:numPr>
          <w:ilvl w:val="0"/>
          <w:numId w:val="0"/>
        </w:numPr>
        <w:spacing w:before="0" w:after="160"/>
        <w:ind w:start="0" w:end="0" w:hanging="0"/>
        <w:jc w:val="both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</w:r>
      <w:r>
        <w:br w:type="page"/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Külső</w:t>
      </w:r>
      <w:r>
        <w:rPr>
          <w:rFonts w:ascii="Calibri" w:hAnsi="Calibri"/>
        </w:rPr>
        <w:t xml:space="preserve"> </w:t>
      </w:r>
      <w:r>
        <w:rPr>
          <w:rFonts w:ascii="Calibri" w:hAnsi="Calibri"/>
          <w:i/>
          <w:sz w:val="22"/>
        </w:rPr>
        <w:t xml:space="preserve">- </w:t>
      </w:r>
      <w:r>
        <w:rPr>
          <w:rFonts w:ascii="Calibri" w:hAnsi="Calibri"/>
          <w:sz w:val="22"/>
        </w:rPr>
        <w:t>ún. „másodlagos” szervezet, szervezeti egység, amely NEM felhasználója a Rendszernek. Külső szervezet, szervezeti egység üzemeltethet valamely külső nyilvántartást, interfészt, amelyből származó adattartalom szükséges lehet egy használati eset lépés végrehajtásakor, mint input adattartalom, pl. valamely nyilvántartás adata a döntéshez   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 xml:space="preserve">Szerepkör: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Definíció: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>használati esetet, illetve használati eset lépést végrehajtó, tipizált feladatkörű fiktív „személy”. Ez a személy pl. az UML modellező nyelvben „actor”-ként van nevesítve</w:t>
      </w:r>
      <w:r>
        <w:rPr>
          <w:rFonts w:ascii="Calibri" w:hAnsi="Calibri"/>
        </w:rPr>
        <w:t xml:space="preserve">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Kapcsolat: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>Szervezeti egységhez egy vagy több Belső Szerepkör kapcsolódik, amely a Rendszer internal alrendszerét használja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Ügyfél szerepkör: </w:t>
      </w:r>
      <w:r>
        <w:rPr>
          <w:rFonts w:ascii="Calibri" w:hAnsi="Calibri"/>
          <w:sz w:val="22"/>
        </w:rPr>
        <w:t>szerepkör típus: Külső.  Ügyfél az external alrendszert használja, pl. Kérelem benyújtására. Ügyfél lehet természetes vagy jogi személy. Ügyfél esetén Szervezeti egység rögzítése nem szükséges, illetve nem értelmezhető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Rendszer szerepkör: </w:t>
      </w:r>
      <w:r>
        <w:rPr>
          <w:rFonts w:ascii="Calibri" w:hAnsi="Calibri"/>
          <w:sz w:val="22"/>
        </w:rPr>
        <w:t>szerepkör típus: Belső.  A Rendszer szerepkörként való feltüntetése transzparensen megmutatja, hogy a Rendszer milyen esetben hajt végre saját műveletet. A Rendszer szerepkör segít tisztán jelezni, hogy mi az a feladat, amit a felhasználónak kell elindítania, és mi az, amit a Rendszer önállóan végez. Ez növeli az áttekinthetőséget, segíti a követelmények egyértelműsítését és támogatja a fejlesztést</w:t>
      </w:r>
    </w:p>
    <w:p>
      <w:pPr>
        <w:pStyle w:val="Cmsor3"/>
        <w:rPr/>
      </w:pPr>
      <w:bookmarkStart w:id="10" w:name="__RefHeading__10044_939990633"/>
      <w:bookmarkEnd w:id="10"/>
      <w:r>
        <w:rPr>
          <w:rStyle w:val="Bekezdsalapbettpusa"/>
          <w:rFonts w:cs="Calibri"/>
          <w:sz w:val="28"/>
          <w:szCs w:val="22"/>
        </w:rPr>
        <w:t>Rendszer – nyilvántartáshoz kapcsolódó fogalmak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/>
      </w:pPr>
      <w:bookmarkEnd w:id="0"/>
      <w:bookmarkEnd w:id="1"/>
      <w:bookmarkEnd w:id="2"/>
      <w:bookmarkEnd w:id="3"/>
      <w:bookmarkEnd w:id="4"/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Rendszer – nyilvántartás: </w:t>
      </w:r>
      <w:r>
        <w:rPr>
          <w:rStyle w:val="Bekezdsalapbettpusa"/>
          <w:rFonts w:cs="Calibri" w:ascii="Calibri" w:hAnsi="Calibri"/>
          <w:sz w:val="22"/>
          <w:szCs w:val="22"/>
        </w:rPr>
        <w:t>olyan kategória, amely egy ügy végrehajtása során használt nyilvántartások és interfészek körét foglalja magában, pl. EKEIDR, Európai hajózási tanúsítványok validálása - EUHULL CERT, különböző hatósági vagy közhiteles nyilvántartások    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Rendszer - nyilvántartás kategóriák</w:t>
      </w:r>
      <w:r>
        <w:rPr>
          <w:rFonts w:ascii="Calibri" w:hAnsi="Calibri"/>
          <w:sz w:val="22"/>
        </w:rPr>
        <w:t>: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sz w:val="22"/>
        </w:rPr>
        <w:t xml:space="preserve">Rendszer-Nyilvántartás </w:t>
      </w:r>
      <w:r>
        <w:rPr>
          <w:rFonts w:ascii="Calibri" w:hAnsi="Calibri"/>
          <w:b/>
          <w:sz w:val="22"/>
        </w:rPr>
        <w:t>Belső Rendszerben funkcióval</w:t>
      </w:r>
      <w:r>
        <w:rPr>
          <w:rFonts w:ascii="Calibri" w:hAnsi="Calibri"/>
          <w:sz w:val="22"/>
        </w:rPr>
        <w:t>: Rendszerben megvalósított - nyilvántartási feladatokat támogató - funkcionalitás, amelynek segítségével Belső szervezet, szervezeti egység feladatait ellátja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sz w:val="22"/>
        </w:rPr>
        <w:t xml:space="preserve">Rendszer-Nyilvántartás </w:t>
      </w:r>
      <w:r>
        <w:rPr>
          <w:rFonts w:ascii="Calibri" w:hAnsi="Calibri"/>
          <w:b/>
          <w:sz w:val="22"/>
        </w:rPr>
        <w:t>Belső Rendszeren kívül</w:t>
      </w:r>
      <w:r>
        <w:rPr>
          <w:rFonts w:ascii="Calibri" w:hAnsi="Calibri"/>
          <w:sz w:val="22"/>
        </w:rPr>
        <w:t>: Rendszer által funkcionalitással NEM támogatott nyilvántartás, amelynek segítségével Belső szervezet, szervezeti egység feladatait ellátja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Külső Rendszer interfésszel</w:t>
      </w:r>
      <w:r>
        <w:rPr>
          <w:rFonts w:ascii="Calibri" w:hAnsi="Calibri"/>
          <w:sz w:val="22"/>
        </w:rPr>
        <w:t>: Külső vagy Belső szervezet, szervezeti egység által üzemeltetett nyilvántartás / funkcionalitás, amely – interfész segítségével - input-output adatforgalommal támogatja Belső szervezet, szervezeti egység feladatvégzését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Külső Rendszer interfész nélkül</w:t>
      </w:r>
      <w:r>
        <w:rPr>
          <w:rFonts w:ascii="Calibri" w:hAnsi="Calibri"/>
          <w:sz w:val="22"/>
        </w:rPr>
        <w:t>: Külső vagy Belső szervezet, szervezeti egység által üzemeltetett nyilvántartás / funkcionalitás, amely – interfész nélkül - input-output adatforgalommal támogatja Belső szervezet, szervezeti egység feladatvégzését (pl. az adatbázis elektronikus levélben érkezik)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Funkció megnevezés: </w:t>
      </w:r>
      <w:r>
        <w:rPr>
          <w:rFonts w:ascii="Calibri" w:hAnsi="Calibri"/>
          <w:sz w:val="22"/>
        </w:rPr>
        <w:t>Rendszerben megvalósított - nyilvántartási feladatokat támogató - funkcionalitás, amelynek segítségével Belső szervezet, szervezeti egység feladatait ellátja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Nyilvántartás / Adatművelet bemenet – kimenet: </w:t>
      </w:r>
      <w:r>
        <w:rPr>
          <w:rFonts w:ascii="Calibri" w:hAnsi="Calibri"/>
          <w:sz w:val="22"/>
        </w:rPr>
        <w:t>használati eset lépés végrehajtása során adatkör használata, aktualizálása, pl.: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bemenet</w:t>
      </w:r>
      <w:r>
        <w:rPr>
          <w:rFonts w:ascii="Calibri" w:hAnsi="Calibri"/>
          <w:sz w:val="22"/>
        </w:rPr>
        <w:t>: dokumentum iktatásához iktatószám beérkezése EKEIDR rendszerből (interfész) VAGY hatáskör és illetékesség vizsgálata esetén: kérelem adatok, ellenőrzési lista paraméterek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kimenet</w:t>
      </w:r>
      <w:r>
        <w:rPr>
          <w:rFonts w:ascii="Calibri" w:hAnsi="Calibri"/>
          <w:sz w:val="22"/>
        </w:rPr>
        <w:t>: Ügyintéző aktualizálja a megfelelő nyilvántartás adatait VAGY hatáskör és illetékesség vizsgálat: ellenőrzési lista, kérelem döntési adatai aktualizálása.</w:t>
      </w:r>
    </w:p>
    <w:p>
      <w:pPr>
        <w:pStyle w:val="TextBody"/>
        <w:spacing w:before="100" w:after="240"/>
        <w:jc w:val="both"/>
        <w:rPr>
          <w:rFonts w:ascii="Calibri" w:hAnsi="Calibri" w:cs="Calibri"/>
          <w:sz w:val="22"/>
          <w:szCs w:val="22"/>
        </w:rPr>
      </w:pPr>
      <w:r>
        <w:rPr/>
      </w:r>
      <w:r>
        <w:br w:type="page"/>
      </w:r>
    </w:p>
    <w:p>
      <w:pPr>
        <w:pStyle w:val="Cmsor3"/>
        <w:rPr/>
      </w:pPr>
      <w:bookmarkStart w:id="11" w:name="__RefHeading__10046_939990633"/>
      <w:bookmarkEnd w:id="11"/>
      <w:r>
        <w:rPr>
          <w:rStyle w:val="Bekezdsalapbettpusa"/>
          <w:rFonts w:cs="Calibri"/>
          <w:sz w:val="28"/>
          <w:szCs w:val="22"/>
        </w:rPr>
        <w:t>Iratkezeléshez, dokumentumhoz kapcsolódó fogalmak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>Dokumentum:</w:t>
      </w:r>
      <w:r>
        <w:rPr>
          <w:rStyle w:val="Bekezdsalapbettpusa"/>
          <w:rFonts w:cs="Calibri" w:ascii="Calibri" w:hAnsi="Calibri"/>
          <w:sz w:val="22"/>
          <w:szCs w:val="22"/>
        </w:rPr>
        <w:t xml:space="preserve"> minden használati esethez (használati eset lépéshez) tartozhat olyan dokumentumok köre, amelynek használatát különböző jogforrások írják elő vagy a használatra gyakorlati okok miatt kerül sor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sz w:val="22"/>
        </w:rPr>
        <w:t xml:space="preserve">A dokumentumok csoportosítása </w:t>
      </w:r>
      <w:r>
        <w:rPr>
          <w:rFonts w:ascii="Calibri" w:hAnsi="Calibri"/>
          <w:b/>
          <w:sz w:val="22"/>
        </w:rPr>
        <w:t xml:space="preserve">használati cél </w:t>
      </w:r>
      <w:r>
        <w:rPr>
          <w:rFonts w:ascii="Calibri" w:hAnsi="Calibri"/>
          <w:sz w:val="22"/>
        </w:rPr>
        <w:t xml:space="preserve">és </w:t>
      </w:r>
      <w:r>
        <w:rPr>
          <w:rFonts w:ascii="Calibri" w:hAnsi="Calibri"/>
          <w:b/>
          <w:sz w:val="22"/>
        </w:rPr>
        <w:t>irány</w:t>
      </w:r>
      <w:r>
        <w:rPr>
          <w:rFonts w:ascii="Calibri" w:hAnsi="Calibri"/>
          <w:sz w:val="22"/>
        </w:rPr>
        <w:t xml:space="preserve"> szerint: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külső </w:t>
      </w:r>
      <w:r>
        <w:rPr>
          <w:rFonts w:ascii="Calibri" w:hAnsi="Calibri"/>
          <w:sz w:val="22"/>
        </w:rPr>
        <w:t>dokumentum: szervezet és Ügyfél közötti kommunikációt megvalósító dokumentum:</w:t>
      </w:r>
    </w:p>
    <w:p>
      <w:pPr>
        <w:pStyle w:val="TextBody"/>
        <w:tabs>
          <w:tab w:val="clear" w:pos="340"/>
        </w:tabs>
        <w:suppressAutoHyphens w:val="true"/>
        <w:spacing w:lineRule="auto" w:line="360" w:before="0" w:after="120"/>
        <w:ind w:start="855" w:end="0" w:firstLine="15"/>
        <w:rPr>
          <w:rFonts w:ascii="Calibri" w:hAnsi="Calibri"/>
        </w:rPr>
      </w:pPr>
      <w:r>
        <w:rPr>
          <w:rFonts w:ascii="Calibri" w:hAnsi="Calibri"/>
          <w:b/>
          <w:sz w:val="22"/>
        </w:rPr>
        <w:t>kimenő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>dokumentum: szervezeti egység által Ügyfélnek küldött dokumentum, pl. Hiánypótlási felszólítás, Határozat</w:t>
      </w:r>
    </w:p>
    <w:p>
      <w:pPr>
        <w:pStyle w:val="TextBody"/>
        <w:tabs>
          <w:tab w:val="clear" w:pos="340"/>
        </w:tabs>
        <w:suppressAutoHyphens w:val="true"/>
        <w:spacing w:lineRule="auto" w:line="360" w:before="0" w:after="120"/>
        <w:ind w:start="855" w:end="0" w:firstLine="15"/>
        <w:rPr>
          <w:rFonts w:ascii="Calibri" w:hAnsi="Calibri"/>
        </w:rPr>
      </w:pPr>
      <w:r>
        <w:rPr>
          <w:rFonts w:ascii="Calibri" w:hAnsi="Calibri"/>
          <w:b/>
          <w:sz w:val="22"/>
        </w:rPr>
        <w:t>bejövő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 xml:space="preserve">dokumentum: Ügyfél által szervezetnek küldött dokumentum, pl. Hiánypótlás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belső </w:t>
      </w:r>
      <w:r>
        <w:rPr>
          <w:rFonts w:ascii="Calibri" w:hAnsi="Calibri"/>
          <w:sz w:val="22"/>
        </w:rPr>
        <w:t>dokumentum: szervezeten, szervezeti egységen belüli kommunikációt megvalósító dokumentum, pl. előterjesztés, emlékeztető</w:t>
      </w:r>
    </w:p>
    <w:p>
      <w:pPr>
        <w:pStyle w:val="TextBody"/>
        <w:tabs>
          <w:tab w:val="clear" w:pos="340"/>
        </w:tabs>
        <w:spacing w:lineRule="auto" w:line="360"/>
        <w:ind w:start="855" w:end="0" w:firstLine="15"/>
        <w:rPr>
          <w:rFonts w:ascii="Calibri" w:hAnsi="Calibri"/>
        </w:rPr>
      </w:pPr>
      <w:r>
        <w:rPr>
          <w:rFonts w:ascii="Calibri" w:hAnsi="Calibri"/>
          <w:b/>
          <w:sz w:val="22"/>
        </w:rPr>
        <w:t>kimenő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>dokumentum: szervezeti egység által másik szervezeti egységnek küldött dokumentum</w:t>
      </w:r>
    </w:p>
    <w:p>
      <w:pPr>
        <w:pStyle w:val="TextBody"/>
        <w:tabs>
          <w:tab w:val="clear" w:pos="340"/>
        </w:tabs>
        <w:spacing w:lineRule="auto" w:line="360"/>
        <w:ind w:start="855" w:end="0" w:firstLine="15"/>
        <w:rPr>
          <w:rFonts w:ascii="Calibri" w:hAnsi="Calibri"/>
        </w:rPr>
      </w:pPr>
      <w:r>
        <w:rPr>
          <w:rFonts w:ascii="Calibri" w:hAnsi="Calibri"/>
          <w:b/>
          <w:sz w:val="22"/>
        </w:rPr>
        <w:t>bejövő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>dokumentum: szervezeti egység által másik szervezeti egységtől kapott dokumentum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Dokumentum sablon</w:t>
      </w:r>
      <w:r>
        <w:rPr>
          <w:rFonts w:ascii="Calibri" w:hAnsi="Calibri"/>
          <w:sz w:val="22"/>
        </w:rPr>
        <w:t xml:space="preserve">: minden használati esethez (használati eset lépéshez) tartozhat olyan dokumentumok köre, amelynek adattartalma részben vagy egészben a Rendszer adattartalmának exportálásával áll elő. A sablon részei: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formátum: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 xml:space="preserve">adott szervezet által használt arculati elemek, pl. logo, betűtípus, színek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állandó szöveg</w:t>
      </w:r>
      <w:r>
        <w:rPr>
          <w:rFonts w:ascii="Calibri" w:hAnsi="Calibri"/>
          <w:sz w:val="22"/>
        </w:rPr>
        <w:t>: nem változó szövegrész, amely a sablonban meg van formázva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változó adattartalom</w:t>
      </w:r>
      <w:r>
        <w:rPr>
          <w:rFonts w:ascii="Calibri" w:hAnsi="Calibri"/>
          <w:sz w:val="22"/>
        </w:rPr>
        <w:t>: a Rendszer adattartalmának exportálásával előálló tartalom, pl. Ügyfél neve, címe, iktatószám, döntés indokolás. Változó adattartalomnak minősül a szabadon írható, formázható szöveges mezőből beemelt szöveg is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 xml:space="preserve">Sablon alkalmazás: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csoportos </w:t>
      </w:r>
      <w:r>
        <w:rPr>
          <w:rFonts w:ascii="Calibri" w:hAnsi="Calibri"/>
          <w:sz w:val="22"/>
        </w:rPr>
        <w:t>alkalmazás</w:t>
      </w:r>
      <w:r>
        <w:rPr>
          <w:rFonts w:ascii="Calibri" w:hAnsi="Calibri"/>
          <w:b/>
          <w:sz w:val="22"/>
        </w:rPr>
        <w:t xml:space="preserve">: </w:t>
      </w:r>
      <w:r>
        <w:rPr>
          <w:rFonts w:ascii="Calibri" w:hAnsi="Calibri"/>
          <w:sz w:val="22"/>
        </w:rPr>
        <w:t xml:space="preserve">dokumentumok köre, amelyet a Rendszer csoportosan generál és tölt fel adattartalommal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egyedi </w:t>
      </w:r>
      <w:r>
        <w:rPr>
          <w:rFonts w:ascii="Calibri" w:hAnsi="Calibri"/>
          <w:sz w:val="22"/>
        </w:rPr>
        <w:t>alkalmazás</w:t>
      </w:r>
      <w:r>
        <w:rPr>
          <w:rFonts w:ascii="Calibri" w:hAnsi="Calibri"/>
          <w:b/>
          <w:sz w:val="22"/>
        </w:rPr>
        <w:t xml:space="preserve">: </w:t>
      </w:r>
      <w:r>
        <w:rPr>
          <w:rFonts w:ascii="Calibri" w:hAnsi="Calibri"/>
          <w:sz w:val="22"/>
        </w:rPr>
        <w:t xml:space="preserve">dokumentumok köre, amelyet a Rendszer egyesével állít elő pl. határozat egy adott Ügyfélnek </w:t>
      </w:r>
    </w:p>
    <w:p>
      <w:pPr>
        <w:pStyle w:val="Cmsor3"/>
        <w:rPr/>
      </w:pPr>
      <w:bookmarkStart w:id="12" w:name="__RefHeading__10048_939990633"/>
      <w:bookmarkEnd w:id="12"/>
      <w:r>
        <w:rPr>
          <w:rStyle w:val="Bekezdsalapbettpusa"/>
          <w:rFonts w:cs="Calibri"/>
          <w:sz w:val="28"/>
          <w:szCs w:val="22"/>
        </w:rPr>
        <w:t>Táblázatok adattartalma</w:t>
      </w:r>
    </w:p>
    <w:p>
      <w:pPr>
        <w:pStyle w:val="Cmsor4"/>
        <w:rPr/>
      </w:pPr>
      <w:r>
        <w:rPr>
          <w:rStyle w:val="Bekezdsalapbettpusa"/>
          <w:rFonts w:cs="Calibri"/>
          <w:sz w:val="28"/>
          <w:szCs w:val="22"/>
        </w:rPr>
        <w:t>Munkafolyamat – összefüggések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Lineáris leírás – táblázat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Részfolyamat lépései: </w:t>
      </w:r>
      <w:r>
        <w:rPr>
          <w:rFonts w:ascii="Calibri" w:hAnsi="Calibri"/>
          <w:sz w:val="22"/>
        </w:rPr>
        <w:t>a részfolyamat bemutató diagram leírása ( Használati eset lépés, Lépés típus, Vége, Követő lépés)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Szervezet – Szervezeti egység – Szerepkör</w:t>
      </w:r>
      <w:r>
        <w:rPr>
          <w:rFonts w:ascii="Calibri" w:hAnsi="Calibri"/>
          <w:sz w:val="22"/>
        </w:rPr>
        <w:t>: használati eset lépést végrehajtó szervezet, szervezeti egység, szerepkör megnevezés (az adatok összekapcsolva jelennek meg)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Adatművelet: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 xml:space="preserve">használati eset lépés végrehajtása során adatkör használata, aktualizálása:  </w:t>
      </w:r>
    </w:p>
    <w:p>
      <w:pPr>
        <w:pStyle w:val="Listaszerbekezds"/>
        <w:numPr>
          <w:ilvl w:val="0"/>
          <w:numId w:val="0"/>
        </w:numPr>
        <w:spacing w:before="0" w:after="160"/>
        <w:ind w:start="851" w:end="0" w:hanging="0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bemenet</w:t>
      </w:r>
      <w:r>
        <w:rPr>
          <w:rFonts w:ascii="Calibri" w:hAnsi="Calibri"/>
          <w:sz w:val="22"/>
        </w:rPr>
        <w:t>, pl. dokumentum iktatásához iktatószám beérkezése EKEIDR rendszerből (interfész); hatáskör és illetékesség vizsgálata esetén: kérelem adatok, ellenőrzési lista paraméterek</w:t>
      </w:r>
    </w:p>
    <w:p>
      <w:pPr>
        <w:pStyle w:val="Listaszerbekezds"/>
        <w:numPr>
          <w:ilvl w:val="0"/>
          <w:numId w:val="0"/>
        </w:numPr>
        <w:spacing w:before="0" w:after="160"/>
        <w:ind w:start="851" w:end="0" w:hanging="0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kimenet, </w:t>
      </w:r>
      <w:r>
        <w:rPr>
          <w:rFonts w:ascii="Calibri" w:hAnsi="Calibri"/>
          <w:sz w:val="22"/>
        </w:rPr>
        <w:t>pl. Ügyintéző aktualizálja a megfelelő nyilvántartás adatait; hatáskör és illetékesség vizsgálat: ellenőrzési lista, kérelem döntési adatai aktualizálása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Dokumentum: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 xml:space="preserve">használati eset lépés végrehajtása során használt dokumentum a következők szerint:  </w:t>
      </w:r>
    </w:p>
    <w:p>
      <w:pPr>
        <w:pStyle w:val="Listaszerbekezds"/>
        <w:numPr>
          <w:ilvl w:val="0"/>
          <w:numId w:val="0"/>
        </w:numPr>
        <w:spacing w:before="0" w:after="160"/>
        <w:ind w:start="851" w:end="0" w:hanging="0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bemenet: </w:t>
      </w:r>
      <w:r>
        <w:rPr>
          <w:rFonts w:ascii="Calibri" w:hAnsi="Calibri"/>
          <w:sz w:val="22"/>
        </w:rPr>
        <w:t>adott használati eset lépés végrehajtásához szükséges dokumentum, amely valamely input információt hordoz, pl. Kérelem PDF dokumentuma</w:t>
      </w:r>
    </w:p>
    <w:p>
      <w:pPr>
        <w:pStyle w:val="Listaszerbekezds"/>
        <w:numPr>
          <w:ilvl w:val="0"/>
          <w:numId w:val="0"/>
        </w:numPr>
        <w:spacing w:before="0" w:after="160"/>
        <w:ind w:start="851" w:end="0" w:hanging="0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kimenet: </w:t>
      </w:r>
      <w:r>
        <w:rPr>
          <w:rFonts w:ascii="Calibri" w:hAnsi="Calibri"/>
          <w:sz w:val="22"/>
        </w:rPr>
        <w:t>adott használati eset lépés végrehajtása során használt készíteni szükséges dokumentum, amit nem szükséges a Rendszerből exportálni</w:t>
      </w:r>
    </w:p>
    <w:p>
      <w:pPr>
        <w:pStyle w:val="Listaszerbekezds"/>
        <w:numPr>
          <w:ilvl w:val="0"/>
          <w:numId w:val="0"/>
        </w:numPr>
        <w:spacing w:before="0" w:after="160"/>
        <w:ind w:start="851" w:end="0" w:hanging="0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kimenet – export: </w:t>
      </w:r>
      <w:r>
        <w:rPr>
          <w:rFonts w:ascii="Calibri" w:hAnsi="Calibri"/>
          <w:sz w:val="22"/>
        </w:rPr>
        <w:t xml:space="preserve">adott használati eset lépés végrehajtása során a Rendszerből exportált </w:t>
      </w:r>
      <w:r>
        <w:rPr>
          <w:rFonts w:ascii="Calibri" w:hAnsi="Calibri"/>
          <w:b/>
          <w:sz w:val="22"/>
        </w:rPr>
        <w:t>dokumentum,</w:t>
      </w:r>
      <w:r>
        <w:rPr>
          <w:rFonts w:ascii="Calibri" w:hAnsi="Calibri"/>
          <w:sz w:val="22"/>
        </w:rPr>
        <w:t xml:space="preserve"> pl. hiánypótlási felszólítás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Funkcionalitás táblázat: </w:t>
      </w:r>
      <w:r>
        <w:rPr>
          <w:rFonts w:ascii="Calibri" w:hAnsi="Calibri"/>
          <w:sz w:val="22"/>
        </w:rPr>
        <w:t>adott részfolyamat használati eset lépéseit támogató funkcionalitás összegzése és a funkciók magas szintű leírása: cél, leírás, elfogadási kritérium</w:t>
      </w:r>
    </w:p>
    <w:p>
      <w:pPr>
        <w:pStyle w:val="Cmsor4"/>
        <w:rPr/>
      </w:pPr>
      <w:r>
        <w:rPr>
          <w:rStyle w:val="Bekezdsalapbettpusa"/>
          <w:rFonts w:cs="Calibri"/>
          <w:sz w:val="28"/>
          <w:szCs w:val="22"/>
        </w:rPr>
        <w:t>Tematikus összegző fejezet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>Funkcionalitás táblázat</w:t>
      </w:r>
      <w:r>
        <w:rPr>
          <w:rStyle w:val="Bekezdsalapbettpusa"/>
          <w:rFonts w:cs="Calibri" w:ascii="Calibri" w:hAnsi="Calibri"/>
          <w:sz w:val="22"/>
          <w:szCs w:val="22"/>
        </w:rPr>
        <w:t>: a táblázat az ügytípus eljárási lépései végrehajtását támogató funkcionalitást összegzi, így egy táblázatban kerül bemutatásra az összes részfolyamat használati eset lépéseit támogató funkciók köre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Rendszer – Nyilvántartás táblázat: </w:t>
      </w:r>
      <w:r>
        <w:rPr>
          <w:rFonts w:ascii="Calibri" w:hAnsi="Calibri"/>
          <w:sz w:val="22"/>
        </w:rPr>
        <w:t>a táblázat az ügytípus eljárási lépései végrehajtását támogató nyilvántartásokat, interfészeket mutatja be, így egy táblázatban kerül bemutatásra az összes részfolyamat használati eset lépéseit támogató nyilvántartások, interfészek köre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Szervezet, Szervezeti egység, Szerepkör: </w:t>
      </w:r>
      <w:r>
        <w:rPr>
          <w:rFonts w:ascii="Calibri" w:hAnsi="Calibri"/>
          <w:sz w:val="22"/>
        </w:rPr>
        <w:t>az ügytípus eljárási lépéseit végrehajtó szervezet, szervezeti egység, szerepkörök bemutatása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  <w:b/>
          <w:sz w:val="22"/>
        </w:rPr>
      </w:pPr>
      <w:r>
        <w:rPr>
          <w:rFonts w:ascii="Calibri" w:hAnsi="Calibri"/>
          <w:b/>
          <w:sz w:val="22"/>
        </w:rPr>
        <w:t xml:space="preserve">Dokumentum kezelés: </w:t>
      </w:r>
    </w:p>
    <w:p>
      <w:pPr>
        <w:pStyle w:val="Listaszerbekezds"/>
        <w:numPr>
          <w:ilvl w:val="1"/>
          <w:numId w:val="3"/>
        </w:numPr>
        <w:spacing w:before="0" w:after="160"/>
        <w:ind w:start="851" w:end="0" w:hanging="425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Ügytípus által használt dokumentum táblázat</w:t>
      </w:r>
      <w:r>
        <w:rPr>
          <w:rFonts w:ascii="Calibri" w:hAnsi="Calibri"/>
          <w:sz w:val="22"/>
        </w:rPr>
        <w:t xml:space="preserve">: a táblázat az ügytípus eljárási lépései végrehajtása során használt dokumentumokat mutatja be, így egy táblázatban kerül bemutatásra az összes részfolyamat használati eset lépéseit támogató dokumentumok köre, többek között az alábbi adatok: </w:t>
      </w:r>
    </w:p>
    <w:p>
      <w:pPr>
        <w:pStyle w:val="Listaszerbekezds"/>
        <w:numPr>
          <w:ilvl w:val="0"/>
          <w:numId w:val="0"/>
        </w:numPr>
        <w:spacing w:before="0" w:after="160"/>
        <w:ind w:start="851" w:end="0" w:hanging="0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csatorna: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>milyen úton kerül benyújtásra – kiküldésre adott dokumentum, pl. Rendszer external felület, hivatali kapu</w:t>
      </w:r>
    </w:p>
    <w:p>
      <w:pPr>
        <w:pStyle w:val="Listaszerbekezds"/>
        <w:numPr>
          <w:ilvl w:val="0"/>
          <w:numId w:val="0"/>
        </w:numPr>
        <w:spacing w:before="0" w:after="160"/>
        <w:ind w:start="851" w:end="0" w:hanging="0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export fájlformátum: </w:t>
      </w:r>
      <w:r>
        <w:rPr>
          <w:rFonts w:ascii="Calibri" w:hAnsi="Calibri"/>
          <w:sz w:val="22"/>
        </w:rPr>
        <w:t>az exportálandó dokumentum formátuma, pl. PDF, excel</w:t>
      </w:r>
    </w:p>
    <w:p>
      <w:pPr>
        <w:pStyle w:val="Listaszerbekezds"/>
        <w:numPr>
          <w:ilvl w:val="0"/>
          <w:numId w:val="0"/>
        </w:numPr>
        <w:spacing w:before="0" w:after="160"/>
        <w:ind w:start="851" w:end="0" w:hanging="0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>export mód:</w:t>
      </w:r>
      <w:r>
        <w:rPr>
          <w:rFonts w:ascii="Calibri" w:hAnsi="Calibri"/>
        </w:rPr>
        <w:t xml:space="preserve"> </w:t>
      </w:r>
      <w:r>
        <w:rPr>
          <w:rFonts w:ascii="Calibri" w:hAnsi="Calibri"/>
          <w:sz w:val="22"/>
        </w:rPr>
        <w:t>csoportos alkalmazás: dokumentumok köre, amelyet a Rendszer csoportosan generál és tölt fel adattartalommal VAGY egyedi alkalmazás: dokumentumok köre, amelyet a Rendszer egyesével állít elő pl. határozat egy adott Ügyfélnek</w:t>
      </w:r>
    </w:p>
    <w:p>
      <w:pPr>
        <w:pStyle w:val="Listaszerbekezds"/>
        <w:numPr>
          <w:ilvl w:val="0"/>
          <w:numId w:val="3"/>
        </w:numPr>
        <w:spacing w:before="0" w:after="160"/>
        <w:ind w:start="426" w:end="0" w:hanging="426"/>
        <w:jc w:val="both"/>
        <w:rPr>
          <w:rFonts w:ascii="Calibri" w:hAnsi="Calibri"/>
        </w:rPr>
      </w:pPr>
      <w:r>
        <w:rPr>
          <w:rFonts w:ascii="Calibri" w:hAnsi="Calibri"/>
          <w:b/>
          <w:sz w:val="22"/>
        </w:rPr>
        <w:t xml:space="preserve">Dokumentum csatorna táblázat: </w:t>
      </w:r>
      <w:r>
        <w:rPr>
          <w:rFonts w:ascii="Calibri" w:hAnsi="Calibri"/>
          <w:sz w:val="22"/>
        </w:rPr>
        <w:t>az összegző táblázat bemutatja, hogy az ügytípus által használt dokumentumokat milyen csatornákon lehet kiküldeni, illetve benyújtani</w:t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  <w:pStyle w:val="Listaszerbekezds"/>
        <w:spacing w:before="0" w:after="160"/>
        <w:ind w:start="426" w:end="0" w:hanging="426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</w:r>
      <w:bookmarkStart w:id="13" w:name="_Toc207188485"/>
      <w:bookmarkStart w:id="14" w:name="_Toc207295030"/>
      <w:bookmarkStart w:id="15" w:name="_Toc208999943"/>
      <w:bookmarkStart w:id="16" w:name="_Toc209017757"/>
      <w:bookmarkStart w:id="17" w:name="_Toc209079255"/>
      <w:bookmarkStart w:id="18" w:name="_Toc209091503"/>
      <w:bookmarkStart w:id="19" w:name="_Toc209091636"/>
      <w:bookmarkStart w:id="20" w:name="_Toc209091742"/>
      <w:bookmarkStart w:id="21" w:name="_Toc209186416"/>
      <w:bookmarkStart w:id="22" w:name="_Toc209428096"/>
      <w:bookmarkStart w:id="23" w:name="_Toc209428376"/>
      <w:bookmarkStart w:id="24" w:name="_Toc209429253"/>
      <w:bookmarkStart w:id="25" w:name="_Toc209429572"/>
      <w:bookmarkStart w:id="26" w:name="_Toc209432818"/>
      <w:bookmarkStart w:id="27" w:name="_Toc207188485"/>
      <w:bookmarkStart w:id="28" w:name="_Toc207295030"/>
      <w:bookmarkStart w:id="29" w:name="_Toc208999943"/>
      <w:bookmarkStart w:id="30" w:name="_Toc209017757"/>
      <w:bookmarkStart w:id="31" w:name="_Toc209079255"/>
      <w:bookmarkStart w:id="32" w:name="_Toc209091503"/>
      <w:bookmarkStart w:id="33" w:name="_Toc209091636"/>
      <w:bookmarkStart w:id="34" w:name="_Toc209091742"/>
      <w:bookmarkStart w:id="35" w:name="_Toc209186416"/>
      <w:bookmarkStart w:id="36" w:name="_Toc209428096"/>
      <w:bookmarkStart w:id="37" w:name="_Toc209428376"/>
      <w:bookmarkStart w:id="38" w:name="_Toc209429253"/>
      <w:bookmarkStart w:id="39" w:name="_Toc209429572"/>
      <w:bookmarkStart w:id="40" w:name="_Toc209432818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r>
        <w:br w:type="page"/>
      </w:r>
    </w:p>
    <w:p>
      <w:pPr>
        <w:pStyle w:val="Cmsor1"/>
        <w:keepNext w:val="true"/>
        <w:spacing w:before="240" w:after="120"/>
        <w:rPr/>
      </w:pPr>
      <w:bookmarkStart w:id="41" w:name="__RefHeading__10050_939990633"/>
      <w:bookmarkEnd w:id="41"/>
      <w:r>
        <w:rPr/>
        <w:t>Munkafolyamat – összefüggések</w:t>
      </w:r>
    </w:p>
    <w:p>
      <w:pPr>
        <w:pStyle w:val="Cmsor2"/>
        <w:rPr/>
      </w:pPr>
      <w:bookmarkStart w:id="42" w:name="__RefHeading__10052_939990633"/>
      <w:bookmarkEnd w:id="42"/>
      <w:r>
        <w:rPr>
          <w:rFonts w:ascii="Calibri;sans-serif" w:hAnsi="Calibri;sans-serif"/>
          <w:sz w:val="28"/>
        </w:rPr>
        <w:t>Részfolyamatok és kapcsolatok bemutatása</w:t>
      </w:r>
      <w:r>
        <w:rPr/>
        <w:t xml:space="preserve"> </w:t>
      </w:r>
    </w:p>
    <w:p>
      <w:pPr>
        <w:pStyle w:val="TextBody"/>
        <w:spacing w:before="113" w:after="113"/>
        <w:jc w:val="center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Kontextus diagram: összekapcsolt részfolyamatok</w:t>
      </w:r>
    </w:p>
    <w:p>
      <w:pPr>
        <w:sectPr>
          <w:headerReference w:type="default" r:id="rId5"/>
          <w:headerReference w:type="first" r:id="rId6"/>
          <w:footerReference w:type="default" r:id="rId7"/>
          <w:footerReference w:type="first" r:id="rId8"/>
          <w:type w:val="nextPage"/>
          <w:pgSz w:orient="landscape" w:w="16838" w:h="11906"/>
          <w:pgMar w:left="1417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  <w:pStyle w:val="TextBody"/>
        <w:spacing w:before="100" w:after="119"/>
        <w:rPr>
          <w:rFonts w:ascii="Calibri" w:hAnsi="Calibri" w:cs="Calibri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line">
              <wp:posOffset>635</wp:posOffset>
            </wp:positionV>
            <wp:extent cx="9072245" cy="3079750"/>
            <wp:effectExtent l="0" t="0" r="0" b="0"/>
            <wp:wrapSquare wrapText="bothSides"/>
            <wp:docPr id="1" name="carbone-image-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e-image-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224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Cmsor2"/>
        <w:keepNext w:val="true"/>
        <w:spacing w:before="240" w:after="120"/>
        <w:rPr/>
      </w:pPr>
      <w:bookmarkStart w:id="43" w:name="__RefHeading__140_1597644222"/>
      <w:bookmarkStart w:id="44" w:name="_Toc205980789"/>
      <w:bookmarkStart w:id="45" w:name="_Toc206148344"/>
      <w:bookmarkStart w:id="46" w:name="_Toc206757826"/>
      <w:bookmarkStart w:id="47" w:name="_Toc207012389"/>
      <w:bookmarkStart w:id="48" w:name="_Toc207188486"/>
      <w:bookmarkStart w:id="49" w:name="_Toc207295031"/>
      <w:bookmarkStart w:id="50" w:name="_Toc208999944"/>
      <w:bookmarkStart w:id="51" w:name="_Toc209017758"/>
      <w:bookmarkStart w:id="52" w:name="_Toc209079256"/>
      <w:bookmarkStart w:id="53" w:name="_Toc209091504"/>
      <w:bookmarkStart w:id="54" w:name="_Toc209091637"/>
      <w:bookmarkStart w:id="55" w:name="_Toc209091743"/>
      <w:bookmarkStart w:id="56" w:name="_Toc209186417"/>
      <w:bookmarkStart w:id="57" w:name="_Toc209428097"/>
      <w:bookmarkStart w:id="58" w:name="_Toc209428377"/>
      <w:bookmarkStart w:id="59" w:name="_Toc209429254"/>
      <w:bookmarkStart w:id="60" w:name="_Toc209429573"/>
      <w:bookmarkStart w:id="61" w:name="_Toc209432819"/>
      <w:bookmarkStart w:id="62" w:name="_Toc205977528"/>
      <w:bookmarkStart w:id="63" w:name="_Toc205973098"/>
      <w:bookmarkEnd w:id="43"/>
      <w:bookmarkEnd w:id="62"/>
      <w:bookmarkEnd w:id="63"/>
      <w:r>
        <w:rPr/>
        <w:t>Fő szakmai folyamat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>
      <w:pPr>
        <w:pStyle w:val="TextBody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A fejezet tartalma:</w:t>
      </w:r>
    </w:p>
    <w:p>
      <w:pPr>
        <w:pStyle w:val="TextBody"/>
        <w:numPr>
          <w:ilvl w:val="0"/>
          <w:numId w:val="4"/>
        </w:numPr>
        <w:tabs>
          <w:tab w:val="clear" w:pos="340"/>
        </w:tabs>
        <w:spacing w:before="0" w:after="160"/>
        <w:ind w:start="357" w:end="0" w:hanging="357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Kérelem benyújtása VIHAR rendszeren keresztül</w:t>
      </w:r>
    </w:p>
    <w:p>
      <w:pPr>
        <w:pStyle w:val="TextBody"/>
        <w:numPr>
          <w:ilvl w:val="0"/>
          <w:numId w:val="4"/>
        </w:numPr>
        <w:tabs>
          <w:tab w:val="clear" w:pos="340"/>
        </w:tabs>
        <w:spacing w:before="0" w:after="160"/>
        <w:ind w:start="357" w:end="0" w:hanging="357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Kérelem formai és tartalmi vizsgálata</w:t>
      </w:r>
    </w:p>
    <w:p>
      <w:pPr>
        <w:sectPr>
          <w:headerReference w:type="default" r:id="rId9"/>
          <w:headerReference w:type="first" r:id="rId10"/>
          <w:footerReference w:type="default" r:id="rId11"/>
          <w:footerReference w:type="first" r:id="rId12"/>
          <w:type w:val="nextPage"/>
          <w:pgSz w:w="11906" w:h="16838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numPr>
          <w:ilvl w:val="0"/>
          <w:numId w:val="4"/>
        </w:numPr>
        <w:tabs>
          <w:tab w:val="clear" w:pos="340"/>
        </w:tabs>
        <w:spacing w:before="0" w:after="160"/>
        <w:ind w:start="357" w:end="0" w:hanging="357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Döntéshozatal</w:t>
      </w:r>
      <w:r>
        <w:br w:type="page"/>
      </w:r>
    </w:p>
    <w:p>
      <w:pPr>
        <w:pStyle w:val="Cmsor3"/>
        <w:keepNext w:val="true"/>
        <w:spacing w:before="240" w:after="120"/>
        <w:rPr/>
      </w:pPr>
      <w:bookmarkStart w:id="64" w:name="__RefHeading__884_1684466042"/>
      <w:bookmarkStart w:id="65" w:name="_Toc206148345"/>
      <w:bookmarkStart w:id="66" w:name="_Toc206757827"/>
      <w:bookmarkStart w:id="67" w:name="_Toc207012390"/>
      <w:bookmarkStart w:id="68" w:name="_Toc207188487"/>
      <w:bookmarkStart w:id="69" w:name="_Toc207295032"/>
      <w:bookmarkStart w:id="70" w:name="_Toc208999945"/>
      <w:bookmarkStart w:id="71" w:name="_Toc209017759"/>
      <w:bookmarkStart w:id="72" w:name="_Toc209079257"/>
      <w:bookmarkStart w:id="73" w:name="_Toc209091505"/>
      <w:bookmarkStart w:id="74" w:name="_Toc209091638"/>
      <w:bookmarkStart w:id="75" w:name="_Toc209091744"/>
      <w:bookmarkStart w:id="76" w:name="_Toc209186418"/>
      <w:bookmarkStart w:id="77" w:name="_Toc209428098"/>
      <w:bookmarkStart w:id="78" w:name="_Toc209428378"/>
      <w:bookmarkStart w:id="79" w:name="_Toc209429255"/>
      <w:bookmarkStart w:id="80" w:name="_Toc209429574"/>
      <w:bookmarkStart w:id="81" w:name="_Toc209432820"/>
      <w:bookmarkEnd w:id="64"/>
      <w:r>
        <w:rPr/>
        <w:t>Kérelem benyújtása VIHAR rendszeren keresztül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>
      <w:pPr>
        <w:pStyle w:val="Cmsor4"/>
        <w:rPr/>
      </w:pPr>
      <w:bookmarkStart w:id="82" w:name="_Toc2059807962"/>
      <w:bookmarkStart w:id="83" w:name="_Toc2061483512"/>
      <w:bookmarkStart w:id="84" w:name="_Toc2067578342"/>
      <w:bookmarkStart w:id="85" w:name="_Toc2070123972"/>
      <w:bookmarkStart w:id="86" w:name="_Toc2071884942"/>
      <w:bookmarkStart w:id="87" w:name="_Toc2072950392"/>
      <w:bookmarkStart w:id="88" w:name="_Toc2089999522"/>
      <w:bookmarkStart w:id="89" w:name="_Toc2090177662"/>
      <w:bookmarkStart w:id="90" w:name="_Toc2090792642"/>
      <w:bookmarkStart w:id="91" w:name="_Toc2090915122"/>
      <w:bookmarkStart w:id="92" w:name="_Toc2090916452"/>
      <w:bookmarkStart w:id="93" w:name="_Toc2090917512"/>
      <w:bookmarkStart w:id="94" w:name="_Toc2091864252"/>
      <w:r>
        <w:rPr/>
        <w:t>D</w:t>
      </w:r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r>
        <w:rPr/>
        <w:t>iagram</w:t>
      </w:r>
    </w:p>
    <w:p>
      <w:pPr>
        <w:sectPr>
          <w:headerReference w:type="default" r:id="rId14"/>
          <w:headerReference w:type="first" r:id="rId15"/>
          <w:footerReference w:type="default" r:id="rId16"/>
          <w:footerReference w:type="first" r:id="rId17"/>
          <w:type w:val="nextPage"/>
          <w:pgSz w:w="16838" w:h="23811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jc w:val="center"/>
        <w:rPr/>
      </w:pPr>
      <w:r>
        <w:rPr>
          <w:rStyle w:val="Bekezdsalapbettpusa"/>
          <w:rFonts w:cs="Calibri" w:ascii="Calibri" w:hAnsi="Calibri"/>
        </w:rPr>
        <w:drawing>
          <wp:inline distT="0" distB="0" distL="0" distR="0">
            <wp:extent cx="4208145" cy="12228830"/>
            <wp:effectExtent l="0" t="0" r="0" b="0"/>
            <wp:docPr id="2" name="carbone-image-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e-image-4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5" cy="122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Cmsor4"/>
        <w:rPr/>
      </w:pPr>
      <w:r>
        <w:rPr/>
        <w:t>Lineáris leírás - táblázat</w:t>
      </w:r>
    </w:p>
    <w:tbl>
      <w:tblPr>
        <w:tblW w:w="22400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2380"/>
        <w:gridCol w:w="2211"/>
        <w:gridCol w:w="1219"/>
        <w:gridCol w:w="2779"/>
        <w:gridCol w:w="2326"/>
        <w:gridCol w:w="429"/>
        <w:gridCol w:w="1272"/>
        <w:gridCol w:w="40"/>
        <w:gridCol w:w="1438"/>
        <w:gridCol w:w="1357"/>
        <w:gridCol w:w="40"/>
        <w:gridCol w:w="587"/>
        <w:gridCol w:w="506"/>
        <w:gridCol w:w="1478"/>
        <w:gridCol w:w="506"/>
        <w:gridCol w:w="939"/>
        <w:gridCol w:w="337"/>
        <w:gridCol w:w="1109"/>
        <w:gridCol w:w="166"/>
        <w:gridCol w:w="1281"/>
      </w:tblGrid>
      <w:tr>
        <w:trPr>
          <w:tblHeader w:val="true"/>
          <w:trHeight w:val="36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2326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093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4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6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Kérelem benyújtása VIHAR rendszeren keresztül</w:t>
            </w:r>
          </w:p>
        </w:tc>
        <w:tc>
          <w:tcPr>
            <w:tcW w:w="2326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093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4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6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Fő szakmai folyamat</w:t>
            </w:r>
          </w:p>
        </w:tc>
        <w:tc>
          <w:tcPr>
            <w:tcW w:w="2326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093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4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6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Szervezet – Szervezeti egység - Szerepkör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3968" w:type="dxa"/>
            <w:gridSpan w:val="5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338" w:type="dxa"/>
            <w:gridSpan w:val="6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Dokumentum</w:t>
            </w:r>
          </w:p>
        </w:tc>
      </w:tr>
      <w:tr>
        <w:trPr>
          <w:tblHeader w:val="true"/>
          <w:trHeight w:val="626" w:hRule="atLeast"/>
        </w:trPr>
        <w:tc>
          <w:tcPr>
            <w:tcW w:w="23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11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Lépés típus</w:t>
            </w:r>
          </w:p>
        </w:tc>
        <w:tc>
          <w:tcPr>
            <w:tcW w:w="1219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Vége</w:t>
            </w:r>
          </w:p>
        </w:tc>
        <w:tc>
          <w:tcPr>
            <w:tcW w:w="2779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Követő lépés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 - Export</w:t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1. Kérelem adatrögzítés megkezdése: UCE-1761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Kezdés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Kérelem adatainak kitöltése: UCE-1773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Kérelem adatainak kitöltése: UCE-1773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17. Párhuzamos elágazás: UCE-1777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F-0069 Kérelem kitöltése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DS-0117 Kérelem adatlap paraméterek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DS-0092 Ügyfél (kérelmező) adatok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Eljárási díj fizetése szükséges?: UCE-1762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Díjfizetés meghatározása, díjbekérő előállítása: UCE-1763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Ágak egyesítése: UCE-1766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Díjfizetés meghatározása, díjbekérő előállítása: UCE-1763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Díjfizetés módja?: UCE-1765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F-0082 Díjbekérő előállítása</w:t>
            </w:r>
          </w:p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F-0070 Díjkalkulátor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DS-0098 Kérelem díjfizetési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Díjbekérő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Díjfizetés módja?: UCE-1765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online díjfizetés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Online díjfizetés végrehajtása: UCE-1764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átutalás, készpénz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Díjfizetés végrehajtása rendszeren kívül: UCE-1767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Online díjfizetés végrehajtása: UCE-1764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Ágak egyesítése: UCE-1766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F-0083 Online díjfizetés interfész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DS-0099 Online díjfizetés kimenő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DS-0100 Online díjfizetés bejövő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Díjfizetési igazolás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Díjfizetés végrehajtása rendszeren kívül: UCE-1767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Ágak egyesítése: UCE-1766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F-0084 Kérelem mellékletek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Díjfizetési igazolás</w:t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Mellékletek, igazolások csatolása: UCE-1772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Ágak egyesítése: UCE-1766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F-0084 Kérelem mellékletek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DS-0118 Ügytípus paraméterek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Ágak egyesítése: UCE-1766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Ágak egyesítése - join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Kérelem benyújtható?: UCE-1774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Kérelem benyújtható?: UCE-1774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kérelem nem benyújtható, módosítás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Kérelem adatainak kitöltése: UCE-1773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kérelem benyújtható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Kérelem véglegesítése, PDF kérelem és VIHAR azonosító generálása: UCE-1776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Kérelem véglegesítése, PDF kérelem és VIHAR azonosító generálása: UCE-1776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Kérelem benyújtása: UCE-1771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F-0085 Kérelem véglegesítése</w:t>
            </w:r>
          </w:p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F-0086 PDF kérelem generálás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2"/>
              </w:numPr>
              <w:spacing w:before="113" w:after="113"/>
              <w:ind w:start="275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Kérelem adatlap vasútegészségügyi vizsgálathoz</w:t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Kérelem benyújtása: UCE-1771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SM-0027 Vasút - Érkeztetés VIHAR rendszeren keresztül: UC-0302: UCE-1770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F-0087 Kérelem benyújtása</w:t>
            </w:r>
          </w:p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F-0107 Kérelem adatlap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Kérelem adatlap vasútegészségügyi vizsgálathoz</w:t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SM-0027 Vasút - Érkeztetés VIHAR rendszeren keresztül: UC-0302: UCE-1770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Érkeztetés sikeres?: UCE-1768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DS-0090 VIHAR érkeztetési adatok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DS-0102 EKEIDR érkeztetési adatok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Kérelem adatlap vasútegészségügyi vizsgálathoz</w:t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Kérelem adatlap vasútegészségügyi vizsgálathoz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Érkeztetés sikeres?: UCE-1768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nem, ismételt benyújtás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Kérelem benyújtása: UCE-1771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igen, sikeres érkeztetés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15. EKEIDR manuális iktatás végrehajtása: előzményezés, szignálás, iktatás: UCE-1769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15. EKEIDR manuális iktatás végrehajtása: előzményezés, szignálás, iktatás: UCE-1769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EKEIDR iktatási adatok lekérése: UCE-1760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16. SM-0027 Vasút - Kérelem formai és tartalmi vizsgálata: UC-0303: UCE-1775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17. Párhuzamos elágazás: UCE-1777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Párhuzamos elágazás - fork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Eljárási díj fizetése szükséges?: UCE-1762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Mellékletek, igazolások csatolása: UCE-1772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EKEIDR iktatási adatok lekérése: UCE-1760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16. SM-0027 Vasút - Kérelem formai és tartalmi vizsgálata: UC-0303: UCE-1775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F-0081 Bejövő EKEIDR iktatási adatok lekérése (interfész)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DS-0090 VIHAR érkeztetési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DS-0086 EKEIDR bejövő iktatási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rPr/>
      </w:r>
      <w:r>
        <w:br w:type="page"/>
      </w:r>
    </w:p>
    <w:p>
      <w:pPr>
        <w:pStyle w:val="Cmsor4"/>
        <w:rPr/>
      </w:pPr>
      <w:r>
        <w:rPr/>
        <w:t>Funkcionalitás</w:t>
      </w:r>
    </w:p>
    <w:tbl>
      <w:tblPr>
        <w:tblW w:w="22867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4809"/>
        <w:gridCol w:w="2274"/>
        <w:gridCol w:w="2835"/>
        <w:gridCol w:w="3116"/>
        <w:gridCol w:w="3119"/>
        <w:gridCol w:w="3125"/>
        <w:gridCol w:w="3118"/>
        <w:gridCol w:w="471"/>
      </w:tblGrid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6714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Kérelem benyújtása VIHAR rendszeren keresztül</w:t>
            </w:r>
          </w:p>
        </w:tc>
        <w:tc>
          <w:tcPr>
            <w:tcW w:w="6714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Fő szakmai folyamat</w:t>
            </w:r>
          </w:p>
        </w:tc>
        <w:tc>
          <w:tcPr>
            <w:tcW w:w="6714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1134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6243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626" w:hRule="atLeast"/>
        </w:trPr>
        <w:tc>
          <w:tcPr>
            <w:tcW w:w="480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Azonosító - Megnevezés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Cél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Leírás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Elfogadási kritérium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Kérelem adatainak kitöltése: UCE-1773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F-0069 - Kérelem kitöltése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Kérelem adatainak kitöltése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Ügytípus választás után adatmezők kitöltése - ellenőrzési szempontok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DS-0117 Kérelem adatlap paraméterek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DS-0092 Ügyfél (kérelmező) adatok</w:t>
            </w:r>
          </w:p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Díjfizetés meghatározása, díjbekérő előállítása: UCE-1763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F-0082 - Díjbekérő előállítása</w:t>
            </w:r>
          </w:p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F-0070 - Díjkalkulátor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Díjfizetés meghatározása, díjbekérő előállítása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Eljárási díj kalkulátor: ügytípustól függően lehet kalkulálni az eljárás díját, amit meg kell fizetni. Díjfizetés szükséges, ha díj &gt; 0 Ft. Díjbekérő előállítása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DS-0098 Kérelem díjfizetési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Online díjfizetés végrehajtása: UCE-1764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F-0083 - Online díjfizetés interfész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Online díjfizetés végrehajtása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Online díjfizetés végrehajtása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DS-0099 Online díjfizetés kimenő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DS-0100 Online díjfizetés bejövő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Díjfizetés végrehajtása rendszeren kívül: UCE-1767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F-0084 - Kérelem mellékletek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Díjfizetés igazolás csatolása.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Díjfizetés igazolás csatolása.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Mellékletek, igazolások csatolása: UCE-1772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F-0084 - Kérelem mellékletek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Mellékletek, igazolások csatolása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Mellékletek, igazolások csatolása.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DS-0118 Ügytípus paraméterek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Kérelem véglegesítése, PDF kérelem és VIHAR azonosító generálása: UCE-1776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F-0085 - Kérelem véglegesítése</w:t>
            </w:r>
          </w:p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F-0086 - PDF kérelem generálás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Kérelem véglegesítése, PDF kérelem és VIHAR azonosító generálása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Működés bemutatása: - ellenőrzések lefuttatása, hibaüzenetek kiírása - kritikus hiba: olyan adat, csatolás, ami nélkül nem lehet véglegesíteni és benyújtani a kérelmet - tolerálható hiba: esettől függő adatmezők, csatolmányok hiánya - amennyiben nincs kritikus hibaüzenet, véglegesíthető a kérelem - VIHAR azonosító generálása + VIHAR sorszámos PDF generálása űrlapból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Kérelem benyújtása: UCE-1771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F-0087 - Kérelem benyújtása</w:t>
            </w:r>
          </w:p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F-0107 - Kérelem adatlap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Kérelem benyújtása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 végleges kérelem adatlap és a csatolt mellékletek beküldése az ügyfél felületről az ügyintézői felületre.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EKEIDR iktatási adatok lekérése: UCE-1760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F-0081 - Bejövő EKEIDR iktatási adatok lekérése (interfész)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EKEIDR iktatási adatok lekérése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Az EKEIDR rendszerben végrehajtott iktatás adatainak lekérdezése, átemelése.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DS-0090 VIHAR érkeztetési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DS-0086 EKEIDR bejövő iktatási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</w:tbl>
    <w:p>
      <w:pPr>
        <w:sectPr>
          <w:headerReference w:type="default" r:id="rId18"/>
          <w:headerReference w:type="first" r:id="rId19"/>
          <w:footerReference w:type="default" r:id="rId20"/>
          <w:footerReference w:type="first" r:id="rId21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3"/>
        <w:keepNext w:val="true"/>
        <w:spacing w:before="240" w:after="120"/>
        <w:rPr/>
      </w:pPr>
      <w:bookmarkStart w:id="95" w:name="__RefHeading__884_1684466042_Copy_1"/>
      <w:bookmarkStart w:id="96" w:name="_Toc206148345_Copy_1"/>
      <w:bookmarkStart w:id="97" w:name="_Toc206757827_Copy_1"/>
      <w:bookmarkStart w:id="98" w:name="_Toc207012390_Copy_1"/>
      <w:bookmarkStart w:id="99" w:name="_Toc207188487_Copy_1"/>
      <w:bookmarkStart w:id="100" w:name="_Toc207295032_Copy_1"/>
      <w:bookmarkStart w:id="101" w:name="_Toc208999945_Copy_1"/>
      <w:bookmarkStart w:id="102" w:name="_Toc209017759_Copy_1"/>
      <w:bookmarkStart w:id="103" w:name="_Toc209079257_Copy_1"/>
      <w:bookmarkStart w:id="104" w:name="_Toc209091505_Copy_1"/>
      <w:bookmarkStart w:id="105" w:name="_Toc209091638_Copy_1"/>
      <w:bookmarkStart w:id="106" w:name="_Toc209091744_Copy_1"/>
      <w:bookmarkStart w:id="107" w:name="_Toc209186418_Copy_1"/>
      <w:bookmarkStart w:id="108" w:name="_Toc209428098_Copy_1"/>
      <w:bookmarkStart w:id="109" w:name="_Toc209428378_Copy_1"/>
      <w:bookmarkStart w:id="110" w:name="_Toc209429255_Copy_1"/>
      <w:bookmarkStart w:id="111" w:name="_Toc209429574_Copy_1"/>
      <w:bookmarkStart w:id="112" w:name="_Toc209432820_Copy_1"/>
      <w:bookmarkEnd w:id="95"/>
      <w:r>
        <w:rPr/>
        <w:t>Kérelem formai és tartalmi vizsgálata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>
      <w:pPr>
        <w:pStyle w:val="Cmsor4"/>
        <w:rPr/>
      </w:pPr>
      <w:bookmarkStart w:id="113" w:name="_Toc2059807962_Copy_1"/>
      <w:bookmarkStart w:id="114" w:name="_Toc2061483512_Copy_1"/>
      <w:bookmarkStart w:id="115" w:name="_Toc2067578342_Copy_1"/>
      <w:bookmarkStart w:id="116" w:name="_Toc2070123972_Copy_1"/>
      <w:bookmarkStart w:id="117" w:name="_Toc2071884942_Copy_1"/>
      <w:bookmarkStart w:id="118" w:name="_Toc2072950392_Copy_1"/>
      <w:bookmarkStart w:id="119" w:name="_Toc2089999522_Copy_1"/>
      <w:bookmarkStart w:id="120" w:name="_Toc2090177662_Copy_1"/>
      <w:bookmarkStart w:id="121" w:name="_Toc2090792642_Copy_1"/>
      <w:bookmarkStart w:id="122" w:name="_Toc2090915122_Copy_1"/>
      <w:bookmarkStart w:id="123" w:name="_Toc2090916452_Copy_1"/>
      <w:bookmarkStart w:id="124" w:name="_Toc2090917512_Copy_1"/>
      <w:bookmarkStart w:id="125" w:name="_Toc2091864252_Copy_1"/>
      <w:r>
        <w:rPr/>
        <w:t>D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r>
        <w:rPr/>
        <w:t>iagram</w:t>
      </w:r>
    </w:p>
    <w:p>
      <w:pPr>
        <w:sectPr>
          <w:headerReference w:type="default" r:id="rId23"/>
          <w:headerReference w:type="first" r:id="rId24"/>
          <w:footerReference w:type="default" r:id="rId25"/>
          <w:footerReference w:type="first" r:id="rId26"/>
          <w:type w:val="nextPage"/>
          <w:pgSz w:w="16838" w:h="23811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jc w:val="center"/>
        <w:rPr/>
      </w:pPr>
      <w:r>
        <w:rPr>
          <w:rStyle w:val="Bekezdsalapbettpusa"/>
          <w:rFonts w:cs="Calibri" w:ascii="Calibri" w:hAnsi="Calibri"/>
        </w:rPr>
        <w:drawing>
          <wp:inline distT="0" distB="0" distL="0" distR="0">
            <wp:extent cx="4886325" cy="12228830"/>
            <wp:effectExtent l="0" t="0" r="0" b="0"/>
            <wp:docPr id="3" name="carbone-image-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e-image-5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22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Cmsor4"/>
        <w:rPr/>
      </w:pPr>
      <w:r>
        <w:rPr/>
        <w:t>Lineáris leírás - táblázat</w:t>
      </w:r>
    </w:p>
    <w:tbl>
      <w:tblPr>
        <w:tblW w:w="22400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2380"/>
        <w:gridCol w:w="2211"/>
        <w:gridCol w:w="1219"/>
        <w:gridCol w:w="2779"/>
        <w:gridCol w:w="2326"/>
        <w:gridCol w:w="429"/>
        <w:gridCol w:w="1272"/>
        <w:gridCol w:w="40"/>
        <w:gridCol w:w="1438"/>
        <w:gridCol w:w="1357"/>
        <w:gridCol w:w="40"/>
        <w:gridCol w:w="587"/>
        <w:gridCol w:w="506"/>
        <w:gridCol w:w="1478"/>
        <w:gridCol w:w="506"/>
        <w:gridCol w:w="939"/>
        <w:gridCol w:w="337"/>
        <w:gridCol w:w="1109"/>
        <w:gridCol w:w="166"/>
        <w:gridCol w:w="1281"/>
      </w:tblGrid>
      <w:tr>
        <w:trPr>
          <w:tblHeader w:val="true"/>
          <w:trHeight w:val="36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2326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093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4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6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Kérelem formai és tartalmi vizsgálata</w:t>
            </w:r>
          </w:p>
        </w:tc>
        <w:tc>
          <w:tcPr>
            <w:tcW w:w="2326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093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4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6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Fő szakmai folyamat</w:t>
            </w:r>
          </w:p>
        </w:tc>
        <w:tc>
          <w:tcPr>
            <w:tcW w:w="2326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093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4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6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Szervezet – Szervezeti egység - Szerepkör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3968" w:type="dxa"/>
            <w:gridSpan w:val="5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338" w:type="dxa"/>
            <w:gridSpan w:val="6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Dokumentum</w:t>
            </w:r>
          </w:p>
        </w:tc>
      </w:tr>
      <w:tr>
        <w:trPr>
          <w:tblHeader w:val="true"/>
          <w:trHeight w:val="626" w:hRule="atLeast"/>
        </w:trPr>
        <w:tc>
          <w:tcPr>
            <w:tcW w:w="23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11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Lépés típus</w:t>
            </w:r>
          </w:p>
        </w:tc>
        <w:tc>
          <w:tcPr>
            <w:tcW w:w="1219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Vége</w:t>
            </w:r>
          </w:p>
        </w:tc>
        <w:tc>
          <w:tcPr>
            <w:tcW w:w="2779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Követő lépés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 - Export</w:t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1. Iktatott kérelem, vizsgálat szükséges: UCE-1790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Kezdés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Hatáskör és illetékesség vizsgálata: UCE-1793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Hatáskör és illetékesség vizsgálata: UCE-1793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Hatáskör és illetékesség biztosított?: UCE-1789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F-0064 Hatáskör és illetékesség vizsgálat</w:t>
            </w:r>
          </w:p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Döntés-előkészítés döntés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DS-0106 Hatáskör és illetékesség vizsgálat: ellenőrzési lista paraméterek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DS-0104 Hatáskör és illetékesség vizsgálat: ellenőrzési lista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Hatáskör és illetékesség biztosított?: UCE-1789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Annak vizsgálata, hogy van-e hatáskörrel és illetékességgel rendelkező hatóság: UCE-1792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Párhuzamos elágazás: UCE-1798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Annak vizsgálata, hogy van-e hatáskörrel és illetékességgel rendelkező hatóság: UCE-1792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Van más, hatáskörrel és illetékességgel rendelkező hatóság?: UCE-1791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F-0064 Hatáskör és illetékesség vizsgálat</w:t>
            </w:r>
          </w:p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Döntés-előkészítés döntés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DS-0104 Hatáskör és illetékesség vizsgálat: ellenőrzési lista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Áttételi végzés</w:t>
            </w:r>
          </w:p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Ügyfélértesítő: Áttétel más hatósághoz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Van más, hatáskörrel és illetékességgel rendelkező hatóság?: UCE-1791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nem, elutasító végzés összeállítása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SM-0027 Vasút - Döntéshozatal: UC-0304: UCE-1796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igen, áttételi végzés és ügyfélértesítő levél összeállítása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SM-0027 Vasút - Döntéshozatal: UC-0304: UCE-1797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SM-0027 Vasút - Döntéshozatal: UC-0304: UCE-1796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SM-0027 Vasút - Döntéshozatal: UC-0304: UCE-1797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Párhuzamos elágazás: UCE-1798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Párhuzamos elágazás - fork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Formai megfelelőség vizsgálata: UCE-1799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Tartalmi megfelelőség vizsgálata: UCE-1794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Formai megfelelőség vizsgálata: UCE-1799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Ágak egyesítése: UCE-1795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F-0065 Formai megfelelőség vizsgálata</w:t>
            </w:r>
          </w:p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Döntés-előkészítés döntés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DS-0107 Formai megfelelőségi vizsgálat: ellenőrzési lista paraméterek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DS-0081 Formai megfelelőségi vizsgálat: ellenőrzési lista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Tartalmi megfelelőség vizsgálata: UCE-1794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Ágak egyesítése: UCE-1795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F-0090 VNY024 Vasútegészségügyi adatok</w:t>
            </w:r>
          </w:p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F-0066 Tartalmi megfelelőség vizsgálat</w:t>
            </w:r>
          </w:p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Döntés-előkészítés döntés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DS-0108 Tartalmi megfelelőség vizsgálat: ellenőrzési lista paraméterek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DS-0119 VEÜ adatbázis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DS-0091 Tartalmi megfelelőség vizsgálat: ellenőrzési lista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DS-0096 VNY024 Vasútegészségügyi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Ágak egyesítése: UCE-1795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Ágak egyesítése - join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Sommás eljárás alkalmazható?: UCE-1800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Sommás eljárás alkalmazható?: UCE-1800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15. Párhuzamos elágazás: UCE-1803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igen, ügyfél értesítése szükséges sommás eljárás indításáról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22. Ügyfél értesítés összeállítása a sommás eljárás indításáról: UCE-1788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SM-0027 Vasút - Kimenő, vagy belső dokumentum(ok) elkészítése, kiadmányozása, iktatása, expediálása: UC-0305: UCE-1802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23. Jóváhagyott értesítő dokumentum?: UCE-1787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Döntéshozó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DS-0087 Adatok EKEIDR kimenő/belső iktatáshoz, expediáláshoz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DS-0094 EKEIDR kimenő/belső iktatási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Ügyfél értesítés sommás eljárás indításáról</w:t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értesítés sommás eljárás indításáról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SM-0027 Vasút - Döntéshozatal: UC-0304: UCE-1801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15. Párhuzamos elágazás: UCE-1803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Párhuzamos elágazás - fork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tényállás tisztázása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17. SM-0027 Vasút - Tényállás tisztázása: UC-0306: UCE-1805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hiánypótlás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SM-0027 Vasút - Hiánypótlás VIHAR rendszeren keresztül: UC-0307: UCE-1806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ügyfél értesítése szükséges az ügyindításról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20. Ügyfél értesítés összeállítása az ügyindításról: UCE-1785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16. SM-0027 Vasút - Kimenő, vagy belső dokumentum(ok) elkészítése, kiadmányozása, iktatása, expediálása: UC-0305: UCE-1804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21. Jóváhagyott értesítő dokumentum?: UCE-1786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Döntéshozó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DS-0087 Adatok EKEIDR kimenő/belső iktatáshoz, expediáláshoz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DS-0094 EKEIDR kimenő/belső iktatási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Ügyfél értesítés teljes eljárásra vonatkozó ügyindításról</w:t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értesítés teljes eljárásra vonatkozó ügyindításról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17. SM-0027 Vasút - Tényállás tisztázása: UC-0306: UCE-1805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19. Ágak egyesítése: UCE-1807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DS-0091 Tartalmi megfelelőség vizsgálat: ellenőrzési lista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DS-0115 Kérelem tényállás tisztázás adatok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SM-0027 Vasút - Hiánypótlás VIHAR rendszeren keresztül: UC-0307: UCE-1806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19. Ágak egyesítése: UCE-1807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DS-0081 Formai megfelelőségi vizsgálat: ellenőrzési lista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DS-0093 Hiánypótlási felszólítás adatok</w:t>
            </w:r>
          </w:p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DS-0103 Kérelem hiánypótlás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19. Ágak egyesítése: UCE-1807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Ágak egyesítése - join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SM-0027 Vasút - Döntéshozatal: UC-0304: UCE-1801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20. Ügyfél értesítés összeállítása az ügyindításról: UCE-1785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16. SM-0027 Vasút - Kimenő, vagy belső dokumentum(ok) elkészítése, kiadmányozása, iktatása, expediálása: UC-0305: UCE-1804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F-0089 Döntés-előkészítés: ügyfél értesítés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DS-0092 Ügyfél (kérelmező)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értesítés teljes eljárásra vonatkozó ügyindításról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21. Jóváhagyott értesítő dokumentum?: UCE-1786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19. Ágak egyesítése: UCE-1807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20. Ügyfél értesítés összeállítása az ügyindításról: UCE-1785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22. Ügyfél értesítés összeállítása a sommás eljárás indításáról: UCE-1788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SM-0027 Vasút - Kimenő, vagy belső dokumentum(ok) elkészítése, kiadmányozása, iktatása, expediálása: UC-0305: UCE-1802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F-0089 Döntés-előkészítés: ügyfél értesítés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DS-0092 Ügyfél (kérelmező) adatok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értesítés sommás eljárás indításáról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23. Jóváhagyott értesítő dokumentum?: UCE-1787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SM-0027 Vasút - Döntéshozatal: UC-0304: UCE-1801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22. Ügyfél értesítés összeállítása a sommás eljárás indításáról: UCE-1788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rPr/>
      </w:r>
      <w:r>
        <w:br w:type="page"/>
      </w:r>
    </w:p>
    <w:p>
      <w:pPr>
        <w:pStyle w:val="Cmsor4"/>
        <w:rPr/>
      </w:pPr>
      <w:r>
        <w:rPr/>
        <w:t>Funkcionalitás</w:t>
      </w:r>
    </w:p>
    <w:tbl>
      <w:tblPr>
        <w:tblW w:w="22867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4809"/>
        <w:gridCol w:w="2274"/>
        <w:gridCol w:w="2835"/>
        <w:gridCol w:w="3116"/>
        <w:gridCol w:w="3119"/>
        <w:gridCol w:w="3125"/>
        <w:gridCol w:w="3118"/>
        <w:gridCol w:w="471"/>
      </w:tblGrid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6714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Kérelem formai és tartalmi vizsgálata</w:t>
            </w:r>
          </w:p>
        </w:tc>
        <w:tc>
          <w:tcPr>
            <w:tcW w:w="6714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Fő szakmai folyamat</w:t>
            </w:r>
          </w:p>
        </w:tc>
        <w:tc>
          <w:tcPr>
            <w:tcW w:w="6714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1134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6243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626" w:hRule="atLeast"/>
        </w:trPr>
        <w:tc>
          <w:tcPr>
            <w:tcW w:w="480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Azonosító - Megnevezés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Cél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Leírás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Elfogadási kritérium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Hatáskör és illetékesség vizsgálata: UCE-1793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F-0064 - Hatáskör és illetékesség vizsgálat</w:t>
            </w:r>
          </w:p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F-0088 - Döntés-előkészítés döntés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Hatáskör és illetékesség vizsgálat végrehajtása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Hatáskör és illetékesség vizsgálat végrehajtása ügytípusonként ellenőrzési lista segítségével. Hatáskör, illetékesség vizsgálati döntések: döntés típus: Hatáskör és illetékesség -&gt; Hatáskör és illetékesség VAN / Hatáskör és illetékesség NINCS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DS-0106 Hatáskör és illetékesség vizsgálat: ellenőrzési lista paraméterek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DS-0104 Hatáskör és illetékesség vizsgálat: ellenőrzési lista</w:t>
            </w:r>
          </w:p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Annak vizsgálata, hogy van-e hatáskörrel és illetékességgel rendelkező hatóság: UCE-1792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F-0064 - Hatáskör és illetékesség vizsgálat</w:t>
            </w:r>
          </w:p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F-0088 - Döntés-előkészítés döntés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Annak vizsgálata, hogy van-e hatáskörrel és illetékességgel rendelkező hatóság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Annak vizsgálata, hogy van-e hatáskörrel és illetékességgel rendelkező hatóság Hatáskör, illetékesség vizsgálati döntések: döntés típus: Hatáskör és illetékességgel rendelkező egyéb hatóság -&gt; Hatáskör és illetékességgel rendelkező egyéb hatóság VAN / Hatáskör és illetékességgel rendelkező egyéb hatóság NINCS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DS-0104 Hatáskör és illetékesség vizsgálat: ellenőrzési lista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Formai megfelelőség vizsgálata: UCE-1799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F-0065 - Formai megfelelőség vizsgálata</w:t>
            </w:r>
          </w:p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F-0088 - Döntés-előkészítés döntés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Formai megfelelőség vizsgálata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Formai megfelelőség vizsgálat végrehajtása ügytípusonként ellenőrzési lista segítségével. Döntési opciók: - Formailag és tartalmilag megfelelő – sommás eljárás - Formailag nem megfelelő – hiánypótlás szükséges - Hiánypótlás lezárható: igen/nem - Tartalmilag nem megfelelő – tényállás tisztázás szükséges - Tényállás tisztázás lezárható: igen/nem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DS-0107 Formai megfelelőségi vizsgálat: ellenőrzési lista paraméterek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DS-0081 Formai megfelelőségi vizsgálat: ellenőrzési lista</w:t>
            </w:r>
          </w:p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Tartalmi megfelelőség vizsgálata: UCE-1794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F-0090 - VNY024 Vasútegészségügyi adatok</w:t>
            </w:r>
          </w:p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F-0066 - Tartalmi megfelelőség vizsgálat</w:t>
            </w:r>
          </w:p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F-0088 - Döntés-előkészítés döntés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Tartalmi megfelelőség vizsgálata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Tartalmi megfelelőség vizsgálat végrehajtása ügytípusonként ellenőrzési lista segítségével. Döntési opciók: - Formailag és tartalmilag megfelelő – sommás eljárás - Formailag nem megfelelő – hiánypótlás szükséges - Hiánypótlás lezárható: igen/nem - Tartalmilag nem megfelelő – tényállás tisztázás szükséges - Tényállás tisztázás lezárható: igen/nem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DS-0108 Tartalmi megfelelőség vizsgálat: ellenőrzési lista paraméterek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DS-0119 VEÜ adatbázis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DS-0091 Tartalmi megfelelőség vizsgálat: ellenőrzési lista</w:t>
            </w:r>
          </w:p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DS-0096 VNY024 Vasútegészségügyi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20. Ügyfél értesítés összeállítása az ügyindításról: UCE-1785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F-0089 - Döntés-előkészítés: ügyfél értesítés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Ügyfél értesítés összeállítása az ügyindításról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Ügyfél értesítés összeállítása az ügyindításról.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DS-0092 Ügyfél (kérelmező)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22. Ügyfél értesítés összeállítása a sommás eljárás indításáról: UCE-1788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F-0089 - Döntés-előkészítés: ügyfél értesítés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Ügyfél értesítés összeállítása a sommás eljárás indításáról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Ügyfél értesítés összeállítása a sommás eljárás indításáról.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DS-0092 Ügyfél (kérelmező) adatok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</w:tbl>
    <w:p>
      <w:pPr>
        <w:sectPr>
          <w:headerReference w:type="default" r:id="rId27"/>
          <w:headerReference w:type="first" r:id="rId28"/>
          <w:footerReference w:type="default" r:id="rId29"/>
          <w:footerReference w:type="first" r:id="rId30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3"/>
        <w:keepNext w:val="true"/>
        <w:spacing w:before="240" w:after="120"/>
        <w:rPr/>
      </w:pPr>
      <w:bookmarkStart w:id="126" w:name="__RefHeading__884_1684466042_Copy_2"/>
      <w:bookmarkStart w:id="127" w:name="_Toc206148345_Copy_2"/>
      <w:bookmarkStart w:id="128" w:name="_Toc206757827_Copy_2"/>
      <w:bookmarkStart w:id="129" w:name="_Toc207012390_Copy_2"/>
      <w:bookmarkStart w:id="130" w:name="_Toc207188487_Copy_2"/>
      <w:bookmarkStart w:id="131" w:name="_Toc207295032_Copy_2"/>
      <w:bookmarkStart w:id="132" w:name="_Toc208999945_Copy_2"/>
      <w:bookmarkStart w:id="133" w:name="_Toc209017759_Copy_2"/>
      <w:bookmarkStart w:id="134" w:name="_Toc209079257_Copy_2"/>
      <w:bookmarkStart w:id="135" w:name="_Toc209091505_Copy_2"/>
      <w:bookmarkStart w:id="136" w:name="_Toc209091638_Copy_2"/>
      <w:bookmarkStart w:id="137" w:name="_Toc209091744_Copy_2"/>
      <w:bookmarkStart w:id="138" w:name="_Toc209186418_Copy_2"/>
      <w:bookmarkStart w:id="139" w:name="_Toc209428098_Copy_2"/>
      <w:bookmarkStart w:id="140" w:name="_Toc209428378_Copy_2"/>
      <w:bookmarkStart w:id="141" w:name="_Toc209429255_Copy_2"/>
      <w:bookmarkStart w:id="142" w:name="_Toc209429574_Copy_2"/>
      <w:bookmarkStart w:id="143" w:name="_Toc209432820_Copy_2"/>
      <w:bookmarkEnd w:id="126"/>
      <w:r>
        <w:rPr/>
        <w:t>Döntéshozatal</w:t>
      </w:r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>
      <w:pPr>
        <w:pStyle w:val="Cmsor4"/>
        <w:rPr/>
      </w:pPr>
      <w:bookmarkStart w:id="144" w:name="_Toc2059807962_Copy_2"/>
      <w:bookmarkStart w:id="145" w:name="_Toc2061483512_Copy_2"/>
      <w:bookmarkStart w:id="146" w:name="_Toc2067578342_Copy_2"/>
      <w:bookmarkStart w:id="147" w:name="_Toc2070123972_Copy_2"/>
      <w:bookmarkStart w:id="148" w:name="_Toc2071884942_Copy_2"/>
      <w:bookmarkStart w:id="149" w:name="_Toc2072950392_Copy_2"/>
      <w:bookmarkStart w:id="150" w:name="_Toc2089999522_Copy_2"/>
      <w:bookmarkStart w:id="151" w:name="_Toc2090177662_Copy_2"/>
      <w:bookmarkStart w:id="152" w:name="_Toc2090792642_Copy_2"/>
      <w:bookmarkStart w:id="153" w:name="_Toc2090915122_Copy_2"/>
      <w:bookmarkStart w:id="154" w:name="_Toc2090916452_Copy_2"/>
      <w:bookmarkStart w:id="155" w:name="_Toc2090917512_Copy_2"/>
      <w:bookmarkStart w:id="156" w:name="_Toc2091864252_Copy_2"/>
      <w:r>
        <w:rPr/>
        <w:t>D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r>
        <w:rPr/>
        <w:t>iagram</w:t>
      </w:r>
    </w:p>
    <w:p>
      <w:pPr>
        <w:sectPr>
          <w:headerReference w:type="default" r:id="rId32"/>
          <w:headerReference w:type="first" r:id="rId33"/>
          <w:footerReference w:type="default" r:id="rId34"/>
          <w:footerReference w:type="first" r:id="rId35"/>
          <w:type w:val="nextPage"/>
          <w:pgSz w:w="16838" w:h="23811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jc w:val="center"/>
        <w:rPr/>
      </w:pPr>
      <w:r>
        <w:rPr>
          <w:rStyle w:val="Bekezdsalapbettpusa"/>
          <w:rFonts w:cs="Calibri" w:ascii="Calibri" w:hAnsi="Calibri"/>
        </w:rPr>
        <w:drawing>
          <wp:inline distT="0" distB="0" distL="0" distR="0">
            <wp:extent cx="9220835" cy="11345545"/>
            <wp:effectExtent l="0" t="0" r="0" b="0"/>
            <wp:docPr id="4" name="carbone-image-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e-image-6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835" cy="1134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Cmsor4"/>
        <w:rPr/>
      </w:pPr>
      <w:r>
        <w:rPr/>
        <w:t>Lineáris leírás - táblázat</w:t>
      </w:r>
    </w:p>
    <w:tbl>
      <w:tblPr>
        <w:tblW w:w="22400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2380"/>
        <w:gridCol w:w="2211"/>
        <w:gridCol w:w="1219"/>
        <w:gridCol w:w="2779"/>
        <w:gridCol w:w="2326"/>
        <w:gridCol w:w="429"/>
        <w:gridCol w:w="1272"/>
        <w:gridCol w:w="40"/>
        <w:gridCol w:w="1438"/>
        <w:gridCol w:w="1357"/>
        <w:gridCol w:w="40"/>
        <w:gridCol w:w="587"/>
        <w:gridCol w:w="506"/>
        <w:gridCol w:w="1478"/>
        <w:gridCol w:w="506"/>
        <w:gridCol w:w="939"/>
        <w:gridCol w:w="337"/>
        <w:gridCol w:w="1109"/>
        <w:gridCol w:w="166"/>
        <w:gridCol w:w="1281"/>
      </w:tblGrid>
      <w:tr>
        <w:trPr>
          <w:tblHeader w:val="true"/>
          <w:trHeight w:val="36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2326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093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4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6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Döntéshozatal</w:t>
            </w:r>
          </w:p>
        </w:tc>
        <w:tc>
          <w:tcPr>
            <w:tcW w:w="2326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093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4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6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Fő szakmai folyamat</w:t>
            </w:r>
          </w:p>
        </w:tc>
        <w:tc>
          <w:tcPr>
            <w:tcW w:w="2326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093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4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6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7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8589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Szervezet – Szervezeti egység - Szerepkör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3968" w:type="dxa"/>
            <w:gridSpan w:val="5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338" w:type="dxa"/>
            <w:gridSpan w:val="6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Dokumentum</w:t>
            </w:r>
          </w:p>
        </w:tc>
      </w:tr>
      <w:tr>
        <w:trPr>
          <w:tblHeader w:val="true"/>
          <w:trHeight w:val="626" w:hRule="atLeast"/>
        </w:trPr>
        <w:tc>
          <w:tcPr>
            <w:tcW w:w="2380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11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Lépés típus</w:t>
            </w:r>
          </w:p>
        </w:tc>
        <w:tc>
          <w:tcPr>
            <w:tcW w:w="1219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Vége</w:t>
            </w:r>
          </w:p>
        </w:tc>
        <w:tc>
          <w:tcPr>
            <w:tcW w:w="2779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Követő lépés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 - Export</w:t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1. Döntéshozatal szükséges: UCE-1808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Kezdés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Döntési javaslat elkészítése: javaslat tárgy, indokolás, további feladatok: UCE-1826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Döntési javaslat elkészítése: javaslat tárgy, indokolás, további feladatok: UCE-1826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Párhuzamos elágazás: UCE-1827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F-0074 Érdemi döntés: döntési javaslat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Párhuzamos elágazás: UCE-1827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Párhuzamos elágazás - fork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Jogi forma: UCE-1823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igazolás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Igazolás tervezet elkészítése: UCE-1811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tájékoztatás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Tájékoztatás tervezet elkészítése: UCE-1812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okmány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Okmány adatok összeállítása, okmány előállításának előkészítése: UCE-1813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hirdetmény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Hirdetmény tervezet elkészítése: UCE-1814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Ellenőrzött eljárási díjfizetés összevezetése: UCE-1819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Jogi forma: UCE-1823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végzés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Végzés tervezet elkészítése: UCE-1809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határozat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Határozat tervezet elkészítése: UCE-1810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Végzés tervezet elkészítése: UCE-1809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Ágak egyesítése: UCE-1825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F-0091 Végzés tervezet elkészítése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2"/>
              </w:numPr>
              <w:spacing w:before="113" w:after="113"/>
              <w:ind w:start="275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Kérelem elutasítása</w:t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Határozat tervezet elkészítése: UCE-1810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Ágak egyesítése: UCE-1825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F-0092 Határozat tervezet elkészítése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2"/>
              </w:numPr>
              <w:spacing w:before="113" w:after="113"/>
              <w:ind w:start="275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Határozat: Eljárást lezáró döntés</w:t>
            </w:r>
          </w:p>
          <w:p>
            <w:pPr>
              <w:pStyle w:val="Listaszerbekezds"/>
              <w:numPr>
                <w:ilvl w:val="0"/>
                <w:numId w:val="12"/>
              </w:numPr>
              <w:spacing w:before="113" w:after="113"/>
              <w:ind w:start="275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Határozat: Felfüggesztő határozat</w:t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Igazolás tervezet elkészítése: UCE-1811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Ágak egyesítése: UCE-1825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F-0093 Igazolás tervezet elkészítése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Igazolás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Tájékoztatás tervezet elkészítése: UCE-1812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Ágak egyesítése: UCE-1825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F-0094 Tájékoztatás tervezet elkészítése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Tájékoztatás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Okmány adatok összeállítása, okmány előállításának előkészítése: UCE-1813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Ágak egyesítése: UCE-1825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Hirdetmény tervezet elkészítése: UCE-1814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Ágak egyesítése: UCE-1825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F-0095 Hirdetmény tervezet elkészítése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Hirdetmény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Ellenőrzött eljárási díjfizetés összevezetése: UCE-1819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Ágak egyesítése: UCE-1825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F-0098 FORRÁS SQL interfész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DS-0111 FORRÁS SQL lekérdezés adatok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DS-0112 FORRÁS SQL válasz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Ágak egyesítése: UCE-1825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Ágak egyesítése - join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Döntési javaslat és tervezetek véleményeztetése: UCE-1824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Döntési javaslat és tervezetek véleményeztetése: UCE-1824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Szükséges módosítás?: UCE-1818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Belső Közreműködő (Vasút)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Közreműködés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F-0096 Döntési javaslat véleményezés: Rugalmas workflow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Szükséges módosítás?: UCE-1818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igen, módosítás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Döntési javaslat elkészítése: javaslat tárgy, indokolás, további feladatok: UCE-1826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nem, döntési javaslat jóváhagyásra küldhető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16. Jóváhagyott döntési javaslat?: UCE-1815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Döntéshozó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DS-0087 Adatok EKEIDR kimenő/belső iktatáshoz, expediáláshoz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DS-0094 EKEIDR kimenő/belső iktatási adatok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Határozat: Eljárást lezáró döntés</w:t>
            </w:r>
          </w:p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Végzés: Kérelem elutasítása</w:t>
            </w:r>
          </w:p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Érdemi döntés: Hirdetmény</w:t>
            </w:r>
          </w:p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Érdemi döntés: Igazolás</w:t>
            </w:r>
          </w:p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Érdemi döntés: Tájékoztatás</w:t>
            </w:r>
          </w:p>
          <w:p>
            <w:pPr>
              <w:pStyle w:val="Listaszerbekezds"/>
              <w:numPr>
                <w:ilvl w:val="0"/>
                <w:numId w:val="10"/>
              </w:numPr>
              <w:spacing w:before="113" w:after="113"/>
              <w:ind w:start="278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Határozat: Felfüggesztő határozat</w:t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Kérelem elutasítása</w:t>
            </w:r>
          </w:p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Hirdetmény</w:t>
            </w:r>
          </w:p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Igazolás</w:t>
            </w:r>
          </w:p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Határozat: Eljárást lezáró döntés</w:t>
            </w:r>
          </w:p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Határozat: Felfüggesztő határozat</w:t>
            </w:r>
          </w:p>
          <w:p>
            <w:pPr>
              <w:pStyle w:val="Listaszerbekezds"/>
              <w:numPr>
                <w:ilvl w:val="0"/>
                <w:numId w:val="1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Tájékoztatás</w:t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16. Jóváhagyott döntési javaslat?: UCE-1815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igen, jóváhagyás megtörtént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17. Nyilvántartás frissítése szükséges?: UCE-1822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nem, nincs jóváhagyás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20. Jóváhagyás elutasításának indoklása: UCE-1820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17. Nyilvántartás frissítése szükséges?: UCE-1822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Releváns nyilvántartás frissítése: UCE-1829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19. Ügy lezárása: UCE-1828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Releváns nyilvántartás frissítése: UCE-1829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19. Ügy lezárása: UCE-1828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19. Ügy lezárása: UCE-1828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Igen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F-0097 Ügy lezárása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20. Jóváhagyás elutasításának indoklása: UCE-1820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21. Tényállás tisztázása vagy döntési javaslat módosítása?: UCE-1821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Döntéshozó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F-0099 Érdemi döntés: vezetői döntés</w:t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8"/>
              </w:numPr>
              <w:spacing w:before="113" w:after="113"/>
              <w:ind w:start="276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9"/>
              </w:numPr>
              <w:spacing w:before="113" w:after="113"/>
              <w:ind w:start="277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21. Tényállás tisztázása vagy döntési javaslat módosítása?: UCE-1821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döntési javaslat módosítása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Döntési javaslat elkészítése: javaslat tárgy, indokolás, további feladatok: UCE-1826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tényállás tisztázása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 xml:space="preserve">ág esetén: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22. SM-0027 Vasút - Tényállás tisztázása: UC-0306: UCE-1817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22. SM-0027 Vasút - Tényállás tisztázása: UC-0306: UCE-1817</w:t>
            </w:r>
          </w:p>
        </w:tc>
        <w:tc>
          <w:tcPr>
            <w:tcW w:w="2211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7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Döntési javaslat elkészítése: javaslat tárgy, indokolás, további feladatok: UCE-1826</w:t>
            </w:r>
          </w:p>
        </w:tc>
        <w:tc>
          <w:tcPr>
            <w:tcW w:w="275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0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6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7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TextBody"/>
        <w:rPr/>
      </w:pPr>
      <w:r>
        <w:rPr/>
      </w:r>
      <w:r>
        <w:br w:type="page"/>
      </w:r>
    </w:p>
    <w:p>
      <w:pPr>
        <w:pStyle w:val="Cmsor4"/>
        <w:rPr/>
      </w:pPr>
      <w:r>
        <w:rPr/>
        <w:t>Funkcionalitás</w:t>
      </w:r>
    </w:p>
    <w:tbl>
      <w:tblPr>
        <w:tblW w:w="22867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4809"/>
        <w:gridCol w:w="2274"/>
        <w:gridCol w:w="2835"/>
        <w:gridCol w:w="3116"/>
        <w:gridCol w:w="3119"/>
        <w:gridCol w:w="3125"/>
        <w:gridCol w:w="3118"/>
        <w:gridCol w:w="471"/>
      </w:tblGrid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6714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Döntéshozatal</w:t>
            </w:r>
          </w:p>
        </w:tc>
        <w:tc>
          <w:tcPr>
            <w:tcW w:w="6714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Fő szakmai folyamat</w:t>
            </w:r>
          </w:p>
        </w:tc>
        <w:tc>
          <w:tcPr>
            <w:tcW w:w="6714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1134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6243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626" w:hRule="atLeast"/>
        </w:trPr>
        <w:tc>
          <w:tcPr>
            <w:tcW w:w="480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Azonosító - Megnevezés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Cél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Leírás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Elfogadási kritérium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Döntési javaslat elkészítése: javaslat tárgy, indokolás, további feladatok: UCE-1826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F-0074 - Érdemi döntés: döntési javaslat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Döntési javaslat elkészítése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Adatok: 1. eljárás kimenet: - jogi forma: Végzés VAGY Határozat és / vagy - többszörös választás: Okmány és / vagy Igazolás és / vagy Tájékoztatás és / vagy Hirdetmény 2. döntési javaslat: - elfogadás / elutasítás - indokolás 3. követő eljárás: - igen/nem - igen esetén eljárás(ok) megnevezése és adatai 4. követő feladat: feladatok felsorolása 5. iratkezelési adatok: - döntés digitális aláírásról: személyes aláírás / csak hivatali aláírás - címzett(ek): kiválasztás partner törzsből - példányszám - csatorna 6. eljárási díj megfizetése megtörtént: - igen / nem - igen esetén megfizetés dátum 7. nyilvántartás frissítése szükséges: - igen / nem - igen esetén nyilvántartás adatok rögzítése, amit adott – ügytípushoz rendelt - Nyilvántartás „átvesz” a vezetői döntést követően 9. kapcsolódó adatok: - véleményezők javaslata: döntési javaslat és tervezetek elfogadása / döntési javaslat és tervezetek módosítása szükséges - ami alapján: módosítás szükséges / módosítás nem szükséges, döntési javaslat jóváhagyásra küldhető 10. továbbítás döntésre: tervezet előterjesztése döntésre (dátum, read only) 11. kapcsolódó adatok: vezetői döntés - döntési javaslat jóváhagyása - döntési javaslat nem megfelelő, a döntési javaslat módosítása szükséges - döntési javaslat nem megfelelő, a tényállás tisztázása szükséges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Végzés tervezet elkészítése: UCE-1809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F-0091 - Végzés tervezet elkészítése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Végzés tervezet elkészítése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Végzés tervezet elkészítése.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Határozat tervezet elkészítése: UCE-1810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F-0092 - Határozat tervezet elkészítése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Határozat tervezet elkészítése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Határozat tervezet elkészítése.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Igazolás tervezet elkészítése: UCE-1811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F-0093 - Igazolás tervezet elkészítése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Igazolás tervezet elkészítése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Igazolás tervezet elkészítése.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Tájékoztatás tervezet elkészítése: UCE-1812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F-0094 - Tájékoztatás tervezet elkészítése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Tájékoztatás tervezet elkészítése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Tájékoztatás tervezet elkészítése.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Hirdetmény tervezet elkészítése: UCE-1814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F-0095 - Hirdetmény tervezet elkészítése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Hirdetmény tervezet elkészítése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Hirdetmény tervezet elkészítése.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Ellenőrzött eljárási díjfizetés összevezetése: UCE-1819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F-0098 - FORRÁS SQL interfész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Eljárási díjfizetés adatok ellenőrzése FORRÁS SQL adatok alapján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Eljárási díjfizetés adatok ellenőrzése FORRÁS SQL adatok alapján.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DS-0111 FORRÁS SQL lekérdezés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DS-0112 FORRÁS SQL válasz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Döntési javaslat és tervezetek véleményeztetése: UCE-1824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F-0096 - Döntési javaslat véleményezés: Rugalmas workflow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Döntési javaslat és tervezetek véleményeztetése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Rugalmas workflow funkció - adat struktúra / funkcionalitás - feladat előírás: feladat típus, feladat név, határidő, végrehajtó személy(ek) - címzett – belső felhasználói törzs, dokumentum csatolás - feladat elvégzés: elvégző személy, elvégzett feladat, elvégzés dátum, dokumentum csatolás - feladat sablon rögzítés (ügytípushoz kötődő mentés) - határidő figyelés: határidő rögzítés esetén jelzés feladat kiírónak és címzett(ek)nek; early warning, pl. 3,2,1 nap; jelzés lejáratkor – beállítás saját felületről, amit vezető határoz(hat) meg Véleményezők javaslata: - döntési javaslat és tervezetek elfogadása - döntési javaslat és tervezetek módosítása szükséges ami alapján: - módosítás szükséges - módosítás nem szükséges, döntési javaslat jóváhagyásra küldhető 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19. Ügy lezárása: UCE-1828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F-0097 - Ügy lezárása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Ügy lezárása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 feladatok elvégzését követően az ügy lezárásának rögzítése.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20. Jóváhagyás elutasításának indoklása: UCE-1820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3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F-0099 - Érdemi döntés: vezetői döntés</w:t>
            </w:r>
          </w:p>
        </w:tc>
        <w:tc>
          <w:tcPr>
            <w:tcW w:w="283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Jóváhagyás elutasításának indoklása</w:t>
            </w:r>
          </w:p>
        </w:tc>
        <w:tc>
          <w:tcPr>
            <w:tcW w:w="31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Vezetői döntés rögzítése: - döntési javaslat jóváhagyása: automatikusan töltődik, ha a kimenő iktatás iratkezelési folyamatában megtörtént a vezetői jóváhagyás, ebben az esetben nincs külön feladat - amennyiben a döntési javaslat nem kerül jóváhagyásra, akkor ennek okát rögzíteni kell: - döntési javaslat nem megfelelő, a döntési javaslat módosítása szükséges -&gt; újra kezdődik a Döntéshozatal - döntési javaslat nem megfelelő, a tényállás tisztázása szükséges -&gt; Tényállás tisztázás alfolyamat után újra kezdődik a Döntéshozatal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4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5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</w:tbl>
    <w:p>
      <w:pPr>
        <w:sectPr>
          <w:headerReference w:type="default" r:id="rId36"/>
          <w:headerReference w:type="first" r:id="rId37"/>
          <w:footerReference w:type="default" r:id="rId38"/>
          <w:footerReference w:type="first" r:id="rId39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2"/>
        <w:rPr/>
      </w:pPr>
      <w:bookmarkStart w:id="157" w:name="__RefHeading__4124_1082295504"/>
      <w:bookmarkStart w:id="158" w:name="_Toc206757832"/>
      <w:bookmarkStart w:id="159" w:name="_Toc207012395"/>
      <w:bookmarkStart w:id="160" w:name="_Toc207188492"/>
      <w:bookmarkStart w:id="161" w:name="_Toc207295037"/>
      <w:bookmarkStart w:id="162" w:name="_Toc208999950"/>
      <w:bookmarkStart w:id="163" w:name="_Toc209017764"/>
      <w:bookmarkStart w:id="164" w:name="_Toc209079262"/>
      <w:bookmarkStart w:id="165" w:name="_Toc209091510"/>
      <w:bookmarkStart w:id="166" w:name="_Toc209091643"/>
      <w:bookmarkStart w:id="167" w:name="_Toc209091749"/>
      <w:bookmarkStart w:id="168" w:name="_Toc209186423"/>
      <w:bookmarkStart w:id="169" w:name="_Toc209428100"/>
      <w:bookmarkStart w:id="170" w:name="_Toc209428380"/>
      <w:bookmarkStart w:id="171" w:name="_Toc209429257"/>
      <w:bookmarkStart w:id="172" w:name="_Toc209429576"/>
      <w:bookmarkStart w:id="173" w:name="_Toc209432822"/>
      <w:bookmarkEnd w:id="157"/>
      <w:r>
        <w:rPr/>
        <w:t>Szakmai alfolyamat</w:t>
      </w:r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>
      <w:pPr>
        <w:pStyle w:val="TextBody"/>
        <w:spacing w:before="0" w:after="16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A fejezet tartalma:</w:t>
      </w:r>
    </w:p>
    <w:p>
      <w:pPr>
        <w:pStyle w:val="TextBody"/>
        <w:numPr>
          <w:ilvl w:val="0"/>
          <w:numId w:val="36"/>
        </w:numPr>
        <w:tabs>
          <w:tab w:val="clear" w:pos="340"/>
        </w:tabs>
        <w:spacing w:before="0" w:after="160"/>
        <w:ind w:start="357" w:end="0" w:hanging="357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Tényállás tisztázása</w:t>
      </w:r>
    </w:p>
    <w:p>
      <w:pPr>
        <w:sectPr>
          <w:headerReference w:type="default" r:id="rId40"/>
          <w:headerReference w:type="first" r:id="rId41"/>
          <w:footerReference w:type="default" r:id="rId42"/>
          <w:footerReference w:type="first" r:id="rId43"/>
          <w:type w:val="nextPage"/>
          <w:pgSz w:w="11906" w:h="16838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numPr>
          <w:ilvl w:val="0"/>
          <w:numId w:val="36"/>
        </w:numPr>
        <w:tabs>
          <w:tab w:val="clear" w:pos="340"/>
        </w:tabs>
        <w:spacing w:before="0" w:after="160"/>
        <w:ind w:start="357" w:end="0" w:hanging="357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Hiánypótlás VIHAR rendszeren keresztül</w:t>
      </w:r>
      <w:r>
        <w:br w:type="page"/>
      </w:r>
    </w:p>
    <w:p>
      <w:pPr>
        <w:pStyle w:val="Cmsor3"/>
        <w:keepNext w:val="true"/>
        <w:spacing w:before="240" w:after="120"/>
        <w:rPr/>
      </w:pPr>
      <w:bookmarkStart w:id="174" w:name="__RefHeading__4126_1082295504"/>
      <w:bookmarkStart w:id="175" w:name="_Toc206148350"/>
      <w:bookmarkStart w:id="176" w:name="_Toc206757833"/>
      <w:bookmarkStart w:id="177" w:name="_Toc207012396"/>
      <w:bookmarkStart w:id="178" w:name="_Toc207188493"/>
      <w:bookmarkStart w:id="179" w:name="_Toc207295038"/>
      <w:bookmarkStart w:id="180" w:name="_Toc208999951"/>
      <w:bookmarkStart w:id="181" w:name="_Toc209017765"/>
      <w:bookmarkStart w:id="182" w:name="_Toc209079263"/>
      <w:bookmarkStart w:id="183" w:name="_Toc209091511"/>
      <w:bookmarkStart w:id="184" w:name="_Toc209091644"/>
      <w:bookmarkStart w:id="185" w:name="_Toc209091750"/>
      <w:bookmarkStart w:id="186" w:name="_Toc209186424"/>
      <w:bookmarkStart w:id="187" w:name="_Toc209428101"/>
      <w:bookmarkStart w:id="188" w:name="_Toc209428381"/>
      <w:bookmarkStart w:id="189" w:name="_Toc209429258"/>
      <w:bookmarkStart w:id="190" w:name="_Toc209429577"/>
      <w:bookmarkStart w:id="191" w:name="_Toc209432823"/>
      <w:bookmarkEnd w:id="174"/>
      <w:r>
        <w:rPr/>
        <w:t>Tényállás tisztázása</w:t>
      </w:r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</w:p>
    <w:p>
      <w:pPr>
        <w:pStyle w:val="Cmsor4"/>
        <w:rPr/>
      </w:pPr>
      <w:bookmarkStart w:id="192" w:name="_Toc205980796"/>
      <w:bookmarkStart w:id="193" w:name="_Toc206148351"/>
      <w:bookmarkStart w:id="194" w:name="_Toc206757834"/>
      <w:bookmarkStart w:id="195" w:name="_Toc207012397"/>
      <w:bookmarkStart w:id="196" w:name="_Toc207188494"/>
      <w:bookmarkStart w:id="197" w:name="_Toc207295039"/>
      <w:bookmarkStart w:id="198" w:name="_Toc208999952"/>
      <w:bookmarkStart w:id="199" w:name="_Toc209017766"/>
      <w:bookmarkStart w:id="200" w:name="_Toc209079264"/>
      <w:bookmarkStart w:id="201" w:name="_Toc209091512"/>
      <w:bookmarkStart w:id="202" w:name="_Toc209091645"/>
      <w:bookmarkStart w:id="203" w:name="_Toc209091751"/>
      <w:bookmarkStart w:id="204" w:name="_Toc209186425"/>
      <w:r>
        <w:rPr/>
        <w:t>D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r>
        <w:rPr/>
        <w:t>iagram</w:t>
      </w:r>
    </w:p>
    <w:p>
      <w:pPr>
        <w:sectPr>
          <w:headerReference w:type="default" r:id="rId45"/>
          <w:headerReference w:type="first" r:id="rId46"/>
          <w:footerReference w:type="default" r:id="rId47"/>
          <w:footerReference w:type="first" r:id="rId48"/>
          <w:type w:val="nextPage"/>
          <w:pgSz w:w="16838" w:h="23811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jc w:val="center"/>
        <w:rPr/>
      </w:pPr>
      <w:r>
        <w:rPr>
          <w:rStyle w:val="Bekezdsalapbettpusa"/>
          <w:rFonts w:cs="Calibri" w:ascii="Calibri" w:hAnsi="Calibri"/>
        </w:rPr>
        <w:drawing>
          <wp:inline distT="0" distB="0" distL="0" distR="0">
            <wp:extent cx="9232265" cy="6208395"/>
            <wp:effectExtent l="0" t="0" r="0" b="0"/>
            <wp:docPr id="5" name="carbone-image-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e-image-2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265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Cmsor4"/>
        <w:rPr/>
      </w:pPr>
      <w:bookmarkStart w:id="205" w:name="__RefHeading__185_1597644222"/>
      <w:bookmarkStart w:id="206" w:name="_Toc205980797"/>
      <w:bookmarkStart w:id="207" w:name="_Toc206148352"/>
      <w:bookmarkStart w:id="208" w:name="_Toc206757835"/>
      <w:bookmarkStart w:id="209" w:name="_Toc207012398"/>
      <w:bookmarkStart w:id="210" w:name="_Toc207188495"/>
      <w:bookmarkStart w:id="211" w:name="_Toc207295040"/>
      <w:bookmarkStart w:id="212" w:name="_Toc208999953"/>
      <w:bookmarkStart w:id="213" w:name="_Toc209017767"/>
      <w:bookmarkStart w:id="214" w:name="_Toc209079265"/>
      <w:bookmarkStart w:id="215" w:name="_Toc209091513"/>
      <w:bookmarkStart w:id="216" w:name="_Toc209091646"/>
      <w:bookmarkStart w:id="217" w:name="_Toc209091752"/>
      <w:bookmarkStart w:id="218" w:name="_Toc209186426"/>
      <w:bookmarkStart w:id="219" w:name="_Toc205977535"/>
      <w:bookmarkStart w:id="220" w:name="_Toc205973108"/>
      <w:bookmarkEnd w:id="205"/>
      <w:bookmarkEnd w:id="219"/>
      <w:bookmarkEnd w:id="220"/>
      <w:r>
        <w:rPr/>
        <w:t>Lineáris leírás – táblázat</w:t>
      </w:r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tbl>
      <w:tblPr>
        <w:tblW w:w="22391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2369"/>
        <w:gridCol w:w="2220"/>
        <w:gridCol w:w="1215"/>
        <w:gridCol w:w="2790"/>
        <w:gridCol w:w="2321"/>
        <w:gridCol w:w="423"/>
        <w:gridCol w:w="1277"/>
        <w:gridCol w:w="40"/>
        <w:gridCol w:w="1428"/>
        <w:gridCol w:w="1367"/>
        <w:gridCol w:w="40"/>
        <w:gridCol w:w="587"/>
        <w:gridCol w:w="1980"/>
        <w:gridCol w:w="1440"/>
        <w:gridCol w:w="1445"/>
        <w:gridCol w:w="1449"/>
      </w:tblGrid>
      <w:tr>
        <w:trPr>
          <w:tblHeader w:val="true"/>
          <w:trHeight w:val="369" w:hRule="atLeast"/>
        </w:trPr>
        <w:tc>
          <w:tcPr>
            <w:tcW w:w="859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2321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0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9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9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Tényállás tisztázása</w:t>
            </w:r>
          </w:p>
        </w:tc>
        <w:tc>
          <w:tcPr>
            <w:tcW w:w="2321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0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9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9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Szakmai alfolyamat</w:t>
            </w:r>
          </w:p>
        </w:tc>
        <w:tc>
          <w:tcPr>
            <w:tcW w:w="2321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0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9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859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Szervezet – Szervezeti egység - Szerepkör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397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334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Dokumentum</w:t>
            </w:r>
          </w:p>
        </w:tc>
      </w:tr>
      <w:tr>
        <w:trPr>
          <w:tblHeader w:val="true"/>
          <w:trHeight w:val="626" w:hRule="atLeast"/>
        </w:trPr>
        <w:tc>
          <w:tcPr>
            <w:tcW w:w="236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20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Lépés típus</w:t>
            </w:r>
          </w:p>
        </w:tc>
        <w:tc>
          <w:tcPr>
            <w:tcW w:w="1215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Vége</w:t>
            </w:r>
          </w:p>
        </w:tc>
        <w:tc>
          <w:tcPr>
            <w:tcW w:w="2790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Követő lépés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 - Export</w:t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1. Tényállás tisztázása szükséges: UCE-1852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Kezdés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Tényállás tisztázásához szükséges cselekmények meghatározása: UCE-1855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Tényállás tisztázásához szükséges cselekmények meghatározása: UCE-1855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Párhuzamos elágazás: UCE-1854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Döntéshozó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DS-0109 Rugalmas WF paraméterek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Párhuzamos elágazás: UCE-1854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Párhuzamos elágazás - fork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megkeresés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Megkeresés eljárásrendi cselekményeinek végrehajtása: UCE-1860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szakhatósági állásfoglalás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Szakhatósági állásfoglalás kérés eljárásrendi cselekményeinek végrehajtása: UCE-1851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nyilatkozat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Ügyfél nyilatkozattétel eljárásrendi cselekményeinek végrehajtása: UCE-1858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tanú meghallgatás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Tanú meghallgatás eljárásrendi cselekményeinek végrehajtása: UCE-1853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szemle lefolytatása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Szemle lefolytatás eljárásrendi cselekményeinek végrehajtása: UCE-1857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irat bemutatása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Irat bemutatás eljárásrendi cselekményeinek végrehajtása: UCE-1861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szakértői vélemény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Szakértői vélemény bekérés eljárásrendi cselekményeinek végrehajtása: UCE-1859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tárgyalás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Tárgyalás összehívás eljárásrendi cselekményeinek végrehajtása: UCE-1862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egyedi cselekmény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Egyedi eljárási cselekmény végrehajtása: UCE-1856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kimenő és belső dokumentumok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Tényállás tisztázásához szükséges dokumentum(ok) összeállítása: UCE-1842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 a VIHAR rendszeren keresztül érkező dokumentumok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16. EKEIDR: manuális érkeztetés, előzményezés, szignálás, iktatás: UCE-1865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VIHAR rendszeren keresztül érkező dokumentumok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21. Tényállás tisztázásához szükséges dokumentumok csatolása: UCE-1849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Megkeresés eljárásrendi cselekményeinek végrehajtása: UCE-1860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Társhatóság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Közreműködés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Szakhatósági állásfoglalás kérés eljárásrendi cselekményeinek végrehajtása: UCE-1851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Társhatóság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Közreműködés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Ügyfél nyilatkozattétel eljárásrendi cselekményeinek végrehajtása: UCE-1858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Tanú meghallgatás eljárásrendi cselekményeinek végrehajtása: UCE-1853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Külső Közreműködő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Közreműködés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Szemle lefolytatás eljárásrendi cselekményeinek végrehajtása: UCE-1857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Irat bemutatás eljárásrendi cselekményeinek végrehajtása: UCE-1861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Szakértői vélemény bekérés eljárásrendi cselekményeinek végrehajtása: UCE-1859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Külső Közreműködő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Közreműködés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Tárgyalás összehívás eljárásrendi cselekményeinek végrehajtása: UCE-1862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Külső Közreműködő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Közreműködés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Egyedi eljárási cselekmény végrehajtása: UCE-1856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Külső Közreműködő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Közreműködés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Tényállás tisztázásához szükséges dokumentum(ok) összeállítása: UCE-1842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Felhívás nyilatkozattételre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Jegyzőkönyv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Nyilatkozat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Szakhatósági állásfoglaláskérés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tanú meghallgatásra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Tárgyalási értesítés, idézés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iratbemutatásra (tényállás tisztázása)</w:t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15. Jóváhagyott dokumentum(ok)?: UCE-1843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Döntéshozó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DS-0087 Adatok EKEIDR kimenő/belső iktatáshoz, expediáláshoz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DS-0094 EKEIDR kimenő/belső iktatási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0"/>
              </w:numPr>
              <w:spacing w:before="113" w:after="113"/>
              <w:ind w:start="278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iratbemutatásra (tényállás tisztázása)</w:t>
            </w:r>
          </w:p>
          <w:p>
            <w:pPr>
              <w:pStyle w:val="Listaszerbekezds"/>
              <w:numPr>
                <w:ilvl w:val="0"/>
                <w:numId w:val="20"/>
              </w:numPr>
              <w:spacing w:before="113" w:after="113"/>
              <w:ind w:start="278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Szakhatósági állásfoglaláskérés (tényállás tisztázása)</w:t>
            </w:r>
          </w:p>
          <w:p>
            <w:pPr>
              <w:pStyle w:val="Listaszerbekezds"/>
              <w:numPr>
                <w:ilvl w:val="0"/>
                <w:numId w:val="20"/>
              </w:numPr>
              <w:spacing w:before="113" w:after="113"/>
              <w:ind w:start="278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Felhívás nyilatkozattételre (tényállás tisztázása)</w:t>
            </w:r>
          </w:p>
          <w:p>
            <w:pPr>
              <w:pStyle w:val="Listaszerbekezds"/>
              <w:numPr>
                <w:ilvl w:val="0"/>
                <w:numId w:val="20"/>
              </w:numPr>
              <w:spacing w:before="113" w:after="113"/>
              <w:ind w:start="278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Tárgyalási értesítés, idézés (tényállás tisztázása)</w:t>
            </w:r>
          </w:p>
          <w:p>
            <w:pPr>
              <w:pStyle w:val="Listaszerbekezds"/>
              <w:numPr>
                <w:ilvl w:val="0"/>
                <w:numId w:val="20"/>
              </w:numPr>
              <w:spacing w:before="113" w:after="113"/>
              <w:ind w:start="278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Jegyzőkönyv (tényállás tisztázása)</w:t>
            </w:r>
          </w:p>
          <w:p>
            <w:pPr>
              <w:pStyle w:val="Listaszerbekezds"/>
              <w:numPr>
                <w:ilvl w:val="0"/>
                <w:numId w:val="20"/>
              </w:numPr>
              <w:spacing w:before="113" w:after="113"/>
              <w:ind w:start="278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tanú meghallgatásra (tényállás tisztázása)</w:t>
            </w:r>
          </w:p>
          <w:p>
            <w:pPr>
              <w:pStyle w:val="Listaszerbekezds"/>
              <w:numPr>
                <w:ilvl w:val="0"/>
                <w:numId w:val="20"/>
              </w:numPr>
              <w:spacing w:before="113" w:after="113"/>
              <w:ind w:start="278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Nyilatkozat (tényállás tisztázása)</w:t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Jegyzőkönyv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Szakhatósági állásfoglaláskérés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iratbemutatásra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Nyilatkozat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tanú meghallgatásra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Tárgyalási értesítés, idézés (tényállás tisztázása)</w:t>
            </w:r>
          </w:p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Felhívás nyilatkozattételre (tényállás tisztázása)</w:t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15. Jóváhagyott dokumentum(ok)?: UCE-1843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Tényállás tisztázásához szükséges dokumentum(ok) összeállítása: UCE-1842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16. EKEIDR: manuális érkeztetés, előzményezés, szignálás, iktatás: UCE-1865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17. EKEIDR érkeztetési és iktatási adatok lekérése: UCE-1844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17. EKEIDR érkeztetési és iktatási adatok lekérése: UCE-1844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F-0081 Bejövő EKEIDR iktatási adatok lekérése (interfész)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DS-0114 VIHAR adatok bejövő EKEIDR iktatási adatok lekéréséhez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DS-0102 EKEIDR érkeztetési adatok</w:t>
            </w:r>
          </w:p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DS-0086 EKEIDR bejövő iktatási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Ágak egyesítése - join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26. Tényállás tisztázás összegzése, további eljárási cselekmény szükségességének vizsgálata: UCE-1846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19. Szükség van további tényállás tisztázó eljárási cselekményre?: UCE-1863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Tényállás tisztázásához szükséges cselekmények meghatározása: UCE-1855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20. Visszatérés az indító folyamatba: UCE-1864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20. Visszatérés az indító folyamatba: UCE-1864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visszatérés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21. Tényállás tisztázásához szükséges dokumentumok csatolása: UCE-1849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22. Tényállás tisztázásához szükséges dokumentumok benyújtása: UCE-1845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F-0103 Tényállás tisztázási adatok, dokumentumok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22. Tényállás tisztázásához szükséges dokumentumok benyújtása: UCE-1845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23. SM-0027 Vasút - Érkeztetés VIHAR rendszeren keresztül: UC-0302: UCE-1850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F-0104 Tényállás tisztázás benyújtása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23. SM-0027 Vasút - Érkeztetés VIHAR rendszeren keresztül: UC-0302: UCE-1850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24. Érkeztetés sikeres?: UCE-1848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DS-0090 VIHAR érkeztetési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DS-0102 EKEIDR érkeztetési adatok</w:t>
            </w:r>
          </w:p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24. Érkeztetés sikeres?: UCE-1848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nem, ismételt benyújtás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22. Tényállás tisztázásához szükséges dokumentumok benyújtása: UCE-1845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igen, sikeres érkeztetés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25. SM-0027 Vasút - VIHAR rendszeren keresztül érkező dokumentumok bejövő iktatása: UC-0308: UCE-1847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25. SM-0027 Vasút - VIHAR rendszeren keresztül érkező dokumentumok bejövő iktatása: UC-0308: UCE-1847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18. Ágak egyesítése: UCE-1866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DS-0089 Adatok EKEIDR bejövő alszámos iktatáshoz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DS-0086 EKEIDR bejövő iktatási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26. Tényállás tisztázás összegzése, további eljárási cselekmény szükségességének vizsgálata: UCE-1846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19. Szükség van további tényállás tisztázó eljárási cselekményre?: UCE-1863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Tényállás tisztázása: Rugalmas workflow</w:t>
            </w:r>
          </w:p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Döntés-előkészítés döntés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sectPr>
          <w:headerReference w:type="default" r:id="rId49"/>
          <w:headerReference w:type="first" r:id="rId50"/>
          <w:footerReference w:type="default" r:id="rId51"/>
          <w:footerReference w:type="first" r:id="rId52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</w:r>
      <w:r>
        <w:br w:type="page"/>
      </w:r>
    </w:p>
    <w:p>
      <w:pPr>
        <w:pStyle w:val="Cmsor4"/>
        <w:rPr/>
      </w:pPr>
      <w:bookmarkStart w:id="221" w:name="_Toc207188496"/>
      <w:bookmarkStart w:id="222" w:name="_Toc207295041"/>
      <w:bookmarkStart w:id="223" w:name="_Toc208999954"/>
      <w:bookmarkStart w:id="224" w:name="_Toc209017768"/>
      <w:bookmarkStart w:id="225" w:name="_Toc209079266"/>
      <w:bookmarkStart w:id="226" w:name="_Toc209091514"/>
      <w:bookmarkStart w:id="227" w:name="_Toc209091647"/>
      <w:bookmarkStart w:id="228" w:name="_Toc209091753"/>
      <w:bookmarkStart w:id="229" w:name="_Toc209186427"/>
      <w:r>
        <w:rPr/>
        <w:t>Funkcionalitás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tbl>
      <w:tblPr>
        <w:tblW w:w="22867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4809"/>
        <w:gridCol w:w="2274"/>
        <w:gridCol w:w="2845"/>
        <w:gridCol w:w="3106"/>
        <w:gridCol w:w="3132"/>
        <w:gridCol w:w="3112"/>
        <w:gridCol w:w="3118"/>
        <w:gridCol w:w="471"/>
      </w:tblGrid>
      <w:tr>
        <w:trPr>
          <w:tblHeader w:val="true"/>
          <w:trHeight w:val="369" w:hRule="atLeast"/>
        </w:trPr>
        <w:tc>
          <w:tcPr>
            <w:tcW w:w="16166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6701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66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Tényállás tisztázása</w:t>
            </w:r>
          </w:p>
        </w:tc>
        <w:tc>
          <w:tcPr>
            <w:tcW w:w="6701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66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Szakmai alfolyamat</w:t>
            </w:r>
          </w:p>
        </w:tc>
        <w:tc>
          <w:tcPr>
            <w:tcW w:w="6701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11357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6230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626" w:hRule="atLeast"/>
        </w:trPr>
        <w:tc>
          <w:tcPr>
            <w:tcW w:w="480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Azonosító - Megnevezés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Cél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Leírás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Elfogadási kritérium</w:t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Tényállás tisztázásához szükséges cselekmények meghatározása: UCE-1855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Tényállás tisztázásához szükséges cselekmények meghatározása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Akkor szükséges, ha a tartalmi ellenőrzés eredménye: Tartalmilag nem megfelelő – tényállás tisztázás szükséges Rugalmas workflow funkció - feladat tervezés, adat struktúra / funkcionalitás - feladat előírás: feladat típus, feladat név, határidő, végrehajtó személy(ek) - címzett – belső felhasználói törzs, dokumentum csatolás - feladat sablon rögzítés (ügytípushoz kötődő mentés) - határidő figyelés: határidő rögzítés esetén jelzés feladat kiírónak és címzett(ek)nek; early warning, pl. 3,2,1 nap; jelzés lejáratkor – beállítás saját felületről, amit vezető határoz(hat) meg Feladat típusok: Megkeresés, Szakhatósági állásfoglalás, Nyilatkozat, Tanú meghallgatás, Szemle lefolytatása, Irat bemutatás, Szakértői vélemény, Tárgyalás, Egyedi cselekmény Ezt követi a végrehajtás lépéseinek rögzítése.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DS-0109 Rugalmas WF paraméterek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Megkeresés eljárásrendi cselekményeinek végrehajtása: UCE-1860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Megkeresés eljárásrendi cselekményeinek végrehajtása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Rugalmas workflow funkció: - végrehajtás adatai a tervezés alapján - adat struktúra / funkcionalitás: feladat elvégzés: elvégző személy, elvégzett feladat, elvégzés dátum, dokumentum csatolás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Szakhatósági állásfoglalás kérés eljárásrendi cselekményeinek végrehajtása: UCE-1851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Szakhatósági állásfoglalás kérés eljárásrendi cselekményeinek végrehajtása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Rugalmas workflow funkció: - végrehajtás adatai a tervezés alapján - adat struktúra / funkcionalitás: feladat elvégzés: elvégző személy, elvégzett feladat, elvégzés dátum, dokumentum csatolás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Ügyfél nyilatkozattétel eljárásrendi cselekményeinek végrehajtása: UCE-1858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Ügyfél nyilatkozattétel eljárásrendi cselekményeinek végrehajtása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Rugalmas workflow funkció: - végrehajtás adatai a tervezés alapján - adat struktúra / funkcionalitás: feladat elvégzés: elvégző személy, elvégzett feladat, elvégzés dátum, dokumentum csatolás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Tanú meghallgatás eljárásrendi cselekményeinek végrehajtása: UCE-1853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Tanú meghallgatás eljárásrendi cselekményeinek végrehajtása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Rugalmas workflow funkció: - végrehajtás adatai a tervezés alapján - adat struktúra / funkcionalitás: feladat elvégzés: elvégző személy, elvégzett feladat, elvégzés dátum, dokumentum csatolás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Szemle lefolytatás eljárásrendi cselekményeinek végrehajtása: UCE-1857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Szemle lefolytatás eljárásrendi cselekményeinek végrehajtása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Rugalmas workflow funkció: - végrehajtás adatai a tervezés alapján - adat struktúra / funkcionalitás: feladat elvégzés: elvégző személy, elvégzett feladat, elvégzés dátum, dokumentum csatolás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Irat bemutatás eljárásrendi cselekményeinek végrehajtása: UCE-1861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Irat bemutatás eljárásrendi cselekményeinek végrehajtása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Rugalmas workflow funkció: - végrehajtás adatai a tervezés alapján - adat struktúra / funkcionalitás: feladat elvégzés: elvégző személy, elvégzett feladat, elvégzés dátum, dokumentum csatolás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Szakértői vélemény bekérés eljárásrendi cselekményeinek végrehajtása: UCE-1859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Szakértői vélemény bekérés eljárásrendi cselekményeinek végrehajtása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Rugalmas workflow funkció: - végrehajtás adatai a tervezés alapján - adat struktúra / funkcionalitás: feladat elvégzés: elvégző személy, elvégzett feladat, elvégzés dátum, dokumentum csatolás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Tárgyalás összehívás eljárásrendi cselekményeinek végrehajtása: UCE-1862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Tárgyalás összehívás eljárásrendi cselekményeinek végrehajtása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Rugalmas workflow funkció: - végrehajtás adatai a tervezés alapján - adat struktúra / funkcionalitás: feladat elvégzés: elvégző személy, elvégzett feladat, elvégzés dátum, dokumentum csatolás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Egyedi eljárási cselekmény végrehajtása: UCE-1856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Egyedi eljárási cselekmény végrehajtása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Rugalmas workflow funkció: - végrehajtás adatai a tervezés alapján - adat struktúra / funkcionalitás: feladat elvégzés: elvégző személy, elvégzett feladat, elvégzés dátum, dokumentum csatolás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Tényállás tisztázásához szükséges dokumentum(ok) összeállítása: UCE-1842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Tényállás tisztázásához szükséges dokumentum(ok) összeállítása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 dokumentumok elkészítése rendszeren kívül történik, de a rendszerben lehetséges a dokumentumok csatolása.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17. EKEIDR érkeztetési és iktatási adatok lekérése: UCE-1844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F-0081 - Bejövő EKEIDR iktatási adatok lekérése (interfész)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EKEIDR érkeztetési és iktatási adatok lekérése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Az EKEIDR rendszerben végrehajtott iktatás adatainak lekérdezése, átemelése.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DS-0114 VIHAR adatok bejövő EKEIDR iktatási adatok lekéréséhez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DS-0102 EKEIDR érkeztetési adatok</w:t>
            </w:r>
          </w:p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DS-0086 EKEIDR bejövő iktatási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21. Tényállás tisztázásához szükséges dokumentumok csatolása: UCE-1849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F-0103 - Tényállás tisztázási adatok, dokumentumok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Tényállás tisztázásához szükséges dokumentumok csatolása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Tényállás tisztázásához szükséges dokumentumok csatolása az ügyfél felületen.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DS-0115 Kérelem tényállás tisztázás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22. Tényállás tisztázásához szükséges dokumentumok benyújtása: UCE-1845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F-0104 - Tényállás tisztázás benyújtása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Tényállás tisztázásához szükséges dokumentumok benyújtása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Tényállás tisztázásához szükséges dokumentumok benyújtása.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DS-0115 Kérelem tényállás tisztázás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DS-0115 Kérelem tényállás tisztázás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26. Tényállás tisztázás összegzése, további eljárási cselekmény szükségességének vizsgálata: UCE-1846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F-0102 - Tényállás tisztázása: Rugalmas workflow</w:t>
            </w:r>
          </w:p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F-0088 - Döntés-előkészítés döntés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Tényállás tisztázás összegzése, további eljárási cselekmény szükségességének vizsgálata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Tényállás tisztázó információk, dokumentumok ellenőrzése a meghatározott tényállás tisztázási feladatok alapján. Kapcsolódó döntés: tényállás tisztázás lezárható: - igen - nem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DS-0115 Kérelem tényállás tisztázás adatok</w:t>
            </w:r>
          </w:p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DS-0113 Tényállás tisztázása rugalmas WF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</w:tbl>
    <w:p>
      <w:pPr>
        <w:sectPr>
          <w:headerReference w:type="default" r:id="rId53"/>
          <w:headerReference w:type="first" r:id="rId54"/>
          <w:footerReference w:type="default" r:id="rId55"/>
          <w:footerReference w:type="first" r:id="rId56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3"/>
        <w:keepNext w:val="true"/>
        <w:spacing w:before="240" w:after="120"/>
        <w:rPr/>
      </w:pPr>
      <w:bookmarkStart w:id="230" w:name="__RefHeading__4126_1082295504_Copy_1"/>
      <w:bookmarkStart w:id="231" w:name="_Toc206148350_Copy_1"/>
      <w:bookmarkStart w:id="232" w:name="_Toc206757833_Copy_1"/>
      <w:bookmarkStart w:id="233" w:name="_Toc207012396_Copy_1"/>
      <w:bookmarkStart w:id="234" w:name="_Toc207188493_Copy_1"/>
      <w:bookmarkStart w:id="235" w:name="_Toc207295038_Copy_1"/>
      <w:bookmarkStart w:id="236" w:name="_Toc208999951_Copy_1"/>
      <w:bookmarkStart w:id="237" w:name="_Toc209017765_Copy_1"/>
      <w:bookmarkStart w:id="238" w:name="_Toc209079263_Copy_1"/>
      <w:bookmarkStart w:id="239" w:name="_Toc209091511_Copy_1"/>
      <w:bookmarkStart w:id="240" w:name="_Toc209091644_Copy_1"/>
      <w:bookmarkStart w:id="241" w:name="_Toc209091750_Copy_1"/>
      <w:bookmarkStart w:id="242" w:name="_Toc209186424_Copy_1"/>
      <w:bookmarkStart w:id="243" w:name="_Toc209428101_Copy_1"/>
      <w:bookmarkStart w:id="244" w:name="_Toc209428381_Copy_1"/>
      <w:bookmarkStart w:id="245" w:name="_Toc209429258_Copy_1"/>
      <w:bookmarkStart w:id="246" w:name="_Toc209429577_Copy_1"/>
      <w:bookmarkStart w:id="247" w:name="_Toc209432823_Copy_1"/>
      <w:bookmarkEnd w:id="230"/>
      <w:r>
        <w:rPr/>
        <w:t>Hiánypótlás VIHAR rendszeren keresztül</w:t>
      </w:r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</w:p>
    <w:p>
      <w:pPr>
        <w:pStyle w:val="Cmsor4"/>
        <w:rPr/>
      </w:pPr>
      <w:bookmarkStart w:id="248" w:name="_Toc205980796_Copy_1"/>
      <w:bookmarkStart w:id="249" w:name="_Toc206148351_Copy_1"/>
      <w:bookmarkStart w:id="250" w:name="_Toc206757834_Copy_1"/>
      <w:bookmarkStart w:id="251" w:name="_Toc207012397_Copy_1"/>
      <w:bookmarkStart w:id="252" w:name="_Toc207188494_Copy_1"/>
      <w:bookmarkStart w:id="253" w:name="_Toc207295039_Copy_1"/>
      <w:bookmarkStart w:id="254" w:name="_Toc208999952_Copy_1"/>
      <w:bookmarkStart w:id="255" w:name="_Toc209017766_Copy_1"/>
      <w:bookmarkStart w:id="256" w:name="_Toc209079264_Copy_1"/>
      <w:bookmarkStart w:id="257" w:name="_Toc209091512_Copy_1"/>
      <w:bookmarkStart w:id="258" w:name="_Toc209091645_Copy_1"/>
      <w:bookmarkStart w:id="259" w:name="_Toc209091751_Copy_1"/>
      <w:bookmarkStart w:id="260" w:name="_Toc209186425_Copy_1"/>
      <w:r>
        <w:rPr/>
        <w:t>D</w:t>
      </w:r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r>
        <w:rPr/>
        <w:t>iagram</w:t>
      </w:r>
    </w:p>
    <w:p>
      <w:pPr>
        <w:sectPr>
          <w:headerReference w:type="default" r:id="rId58"/>
          <w:headerReference w:type="first" r:id="rId59"/>
          <w:footerReference w:type="default" r:id="rId60"/>
          <w:footerReference w:type="first" r:id="rId61"/>
          <w:type w:val="nextPage"/>
          <w:pgSz w:w="16838" w:h="23811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jc w:val="center"/>
        <w:rPr/>
      </w:pPr>
      <w:r>
        <w:rPr>
          <w:rStyle w:val="Bekezdsalapbettpusa"/>
          <w:rFonts w:cs="Calibri" w:ascii="Calibri" w:hAnsi="Calibri"/>
        </w:rPr>
        <w:drawing>
          <wp:inline distT="0" distB="0" distL="0" distR="0">
            <wp:extent cx="2987040" cy="12228830"/>
            <wp:effectExtent l="0" t="0" r="0" b="0"/>
            <wp:docPr id="6" name="carbone-image-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rbone-image-3" descr="" titl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22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Cmsor4"/>
        <w:rPr/>
      </w:pPr>
      <w:bookmarkStart w:id="261" w:name="__RefHeading__185_1597644222_Copy_1"/>
      <w:bookmarkStart w:id="262" w:name="_Toc205980797_Copy_1"/>
      <w:bookmarkStart w:id="263" w:name="_Toc206148352_Copy_1"/>
      <w:bookmarkStart w:id="264" w:name="_Toc206757835_Copy_1"/>
      <w:bookmarkStart w:id="265" w:name="_Toc207012398_Copy_1"/>
      <w:bookmarkStart w:id="266" w:name="_Toc207188495_Copy_1"/>
      <w:bookmarkStart w:id="267" w:name="_Toc207295040_Copy_1"/>
      <w:bookmarkStart w:id="268" w:name="_Toc208999953_Copy_1"/>
      <w:bookmarkStart w:id="269" w:name="_Toc209017767_Copy_1"/>
      <w:bookmarkStart w:id="270" w:name="_Toc209079265_Copy_1"/>
      <w:bookmarkStart w:id="271" w:name="_Toc209091513_Copy_1"/>
      <w:bookmarkStart w:id="272" w:name="_Toc209091646_Copy_1"/>
      <w:bookmarkStart w:id="273" w:name="_Toc209091752_Copy_1"/>
      <w:bookmarkStart w:id="274" w:name="_Toc209186426_Copy_1"/>
      <w:bookmarkStart w:id="275" w:name="_Toc205977535_Copy_1"/>
      <w:bookmarkStart w:id="276" w:name="_Toc205973108_Copy_1"/>
      <w:bookmarkEnd w:id="261"/>
      <w:bookmarkEnd w:id="275"/>
      <w:bookmarkEnd w:id="276"/>
      <w:r>
        <w:rPr/>
        <w:t>Lineáris leírás – táblázat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tbl>
      <w:tblPr>
        <w:tblW w:w="22391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2369"/>
        <w:gridCol w:w="2220"/>
        <w:gridCol w:w="1215"/>
        <w:gridCol w:w="2790"/>
        <w:gridCol w:w="2321"/>
        <w:gridCol w:w="423"/>
        <w:gridCol w:w="1277"/>
        <w:gridCol w:w="40"/>
        <w:gridCol w:w="1428"/>
        <w:gridCol w:w="1367"/>
        <w:gridCol w:w="40"/>
        <w:gridCol w:w="587"/>
        <w:gridCol w:w="1980"/>
        <w:gridCol w:w="1440"/>
        <w:gridCol w:w="1445"/>
        <w:gridCol w:w="1449"/>
      </w:tblGrid>
      <w:tr>
        <w:trPr>
          <w:tblHeader w:val="true"/>
          <w:trHeight w:val="369" w:hRule="atLeast"/>
        </w:trPr>
        <w:tc>
          <w:tcPr>
            <w:tcW w:w="859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2321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0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9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9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Hiánypótlás VIHAR rendszeren keresztül</w:t>
            </w:r>
          </w:p>
        </w:tc>
        <w:tc>
          <w:tcPr>
            <w:tcW w:w="2321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0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9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9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Szakmai alfolyamat</w:t>
            </w:r>
          </w:p>
        </w:tc>
        <w:tc>
          <w:tcPr>
            <w:tcW w:w="2321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0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9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859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Szervezet – Szervezeti egység - Szerepkör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397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334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Dokumentum</w:t>
            </w:r>
          </w:p>
        </w:tc>
      </w:tr>
      <w:tr>
        <w:trPr>
          <w:tblHeader w:val="true"/>
          <w:trHeight w:val="626" w:hRule="atLeast"/>
        </w:trPr>
        <w:tc>
          <w:tcPr>
            <w:tcW w:w="236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20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Lépés típus</w:t>
            </w:r>
          </w:p>
        </w:tc>
        <w:tc>
          <w:tcPr>
            <w:tcW w:w="1215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Vége</w:t>
            </w:r>
          </w:p>
        </w:tc>
        <w:tc>
          <w:tcPr>
            <w:tcW w:w="2790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Követő lépés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 - Export</w:t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1. Hiánypótlás szükséges: UCE-1870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Kezdés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Hiánypótlási felszólítás tartalmának összeállítása: UCE-1871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Hiánypótlási felszólítás tartalmának összeállítása: UCE-1871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SM-0027 Vasút - Kimenő, vagy belső dokumentum(ok) elkészítése, kiadmányozása, iktatása, expediálása: UC-0305: UCE-1879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F-0100 Hiánypótlási felszólítás összeállítása</w:t>
            </w:r>
          </w:p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F-0072 Hiánypótlás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DS-0081 Formai megfelelőségi vizsgálat: ellenőrzési lista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DS-0093 Hiánypótlási felszólítás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2"/>
              </w:numPr>
              <w:spacing w:before="113" w:after="113"/>
              <w:ind w:start="275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Hiánypótlási felszólítás</w:t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SM-0027 Vasút - Kimenő, vagy belső dokumentum(ok) elkészítése, kiadmányozása, iktatása, expediálása: UC-0305: UCE-1879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15. Jóváhagyott hiánypótlási felszólítás?: UCE-1881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Döntéshozó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DS-0087 Adatok EKEIDR kimenő/belső iktatáshoz, expediáláshoz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DS-0094 EKEIDR kimenő/belső iktatási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0"/>
              </w:numPr>
              <w:spacing w:before="113" w:after="113"/>
              <w:ind w:start="278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Hiánypótlási felszólítás</w:t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1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Hiánypótlási felszólítás</w:t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Párhuzamos elágazás: UCE-1876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Párhuzamos elágazás - fork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határidő figyelés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Hiánypótlási határidő letelt?: UCE-1872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Hiánypótlás kitöltése, csatolások: UCE-1869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Hiánypótlási határidő letelt?: UCE-1872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Ágak egyesítése: UCE-1873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Hiánypótlás ellenőrzése, értékelése: UCE-1880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Hiánypótlás kitöltése, csatolások: UCE-1869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Ágak egyesítése: UCE-1873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F-0071 Hiánypótlás kitöltése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DS-0093 Hiánypótlási felszólítás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0"/>
              </w:numPr>
              <w:spacing w:before="113" w:after="113"/>
              <w:ind w:start="278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Hiánypótlási felszólítás</w:t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Ágak egyesítése: UCE-1873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Ágak egyesítése - join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Hiánypótlás benyújtása: UCE-1878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Hiánypótlás benyújtása: UCE-1878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SM-0027 Vasút - Érkeztetés VIHAR rendszeren keresztül: UC-0302: UCE-1875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Külső: Ügyfél, Képviselő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F-0101 Hiánypótlás benyújtása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SM-0027 Vasút - Érkeztetés VIHAR rendszeren keresztül: UC-0302: UCE-1875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Érkeztetés sikeres?: UCE-1874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DS-0090 VIHAR érkeztetési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DS-0102 EKEIDR érkeztetési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Érkeztetés sikeres?: UCE-1874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nem, ismételt benyújtás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Hiánypótlás benyújtása: UCE-1878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igen, sikeres érkeztetés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SM-0027 Vasút - VIHAR rendszeren keresztül érkező dokumentumok bejövő iktatása: UC-0308: UCE-1877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SM-0027 Vasút - VIHAR rendszeren keresztül érkező dokumentumok bejövő iktatása: UC-0308: UCE-1877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indítás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Hiánypótlás ellenőrzése, értékelése: UCE-1880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DS-0089 Adatok EKEIDR bejövő alszámos iktatáshoz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DS-0086 EKEIDR bejövő iktatási adatok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Hiánypótlás ellenőrzése, értékelése: UCE-1880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Hiánypótlás lezárható?: UCE-1867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6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 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F-0072 Hiánypótlás</w:t>
            </w:r>
          </w:p>
          <w:p>
            <w:pPr>
              <w:pStyle w:val="Listaszerbekezds"/>
              <w:numPr>
                <w:ilvl w:val="0"/>
                <w:numId w:val="17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Döntés-előkészítés döntés</w:t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DS-0093 Hiánypótlási felszólítás adatok</w:t>
            </w:r>
          </w:p>
          <w:p>
            <w:pPr>
              <w:pStyle w:val="Listaszerbekezds"/>
              <w:numPr>
                <w:ilvl w:val="0"/>
                <w:numId w:val="18"/>
              </w:numPr>
              <w:spacing w:before="113" w:after="113"/>
              <w:ind w:start="276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19"/>
              </w:numPr>
              <w:spacing w:before="113" w:after="113"/>
              <w:ind w:start="277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13. Hiánypótlás lezárható?: UCE-1867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Párhuzamos elágazás: UCE-1876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Visszatérés az indító folyamatba: UCE-1868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14. Visszatérés az indító folyamatba: UCE-1868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visszatérés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6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15. Jóváhagyott hiánypótlási felszólítás?: UCE-1881</w:t>
            </w:r>
          </w:p>
        </w:tc>
        <w:tc>
          <w:tcPr>
            <w:tcW w:w="222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1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9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Hiánypótlási felszólítás tartalmának összeállítása: UCE-1871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Párhuzamos elágazás: UCE-1876</w:t>
            </w:r>
          </w:p>
        </w:tc>
        <w:tc>
          <w:tcPr>
            <w:tcW w:w="2744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45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9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sectPr>
          <w:headerReference w:type="default" r:id="rId62"/>
          <w:headerReference w:type="first" r:id="rId63"/>
          <w:footerReference w:type="default" r:id="rId64"/>
          <w:footerReference w:type="first" r:id="rId65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  <w:pStyle w:val="Normal"/>
        <w:rPr/>
      </w:pPr>
      <w:r>
        <w:rPr/>
      </w:r>
      <w:r>
        <w:br w:type="page"/>
      </w:r>
    </w:p>
    <w:p>
      <w:pPr>
        <w:pStyle w:val="Cmsor4"/>
        <w:rPr/>
      </w:pPr>
      <w:bookmarkStart w:id="277" w:name="_Toc207188496_Copy_1"/>
      <w:bookmarkStart w:id="278" w:name="_Toc207295041_Copy_1"/>
      <w:bookmarkStart w:id="279" w:name="_Toc208999954_Copy_1"/>
      <w:bookmarkStart w:id="280" w:name="_Toc209017768_Copy_1"/>
      <w:bookmarkStart w:id="281" w:name="_Toc209079266_Copy_1"/>
      <w:bookmarkStart w:id="282" w:name="_Toc209091514_Copy_1"/>
      <w:bookmarkStart w:id="283" w:name="_Toc209091647_Copy_1"/>
      <w:bookmarkStart w:id="284" w:name="_Toc209091753_Copy_1"/>
      <w:bookmarkStart w:id="285" w:name="_Toc209186427_Copy_1"/>
      <w:r>
        <w:rPr/>
        <w:t>Funkcionalitás</w:t>
      </w:r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</w:p>
    <w:tbl>
      <w:tblPr>
        <w:tblW w:w="22867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4809"/>
        <w:gridCol w:w="2274"/>
        <w:gridCol w:w="2845"/>
        <w:gridCol w:w="3106"/>
        <w:gridCol w:w="3132"/>
        <w:gridCol w:w="3112"/>
        <w:gridCol w:w="3118"/>
        <w:gridCol w:w="471"/>
      </w:tblGrid>
      <w:tr>
        <w:trPr>
          <w:tblHeader w:val="true"/>
          <w:trHeight w:val="369" w:hRule="atLeast"/>
        </w:trPr>
        <w:tc>
          <w:tcPr>
            <w:tcW w:w="16166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6701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66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Hiánypótlás VIHAR rendszeren keresztül</w:t>
            </w:r>
          </w:p>
        </w:tc>
        <w:tc>
          <w:tcPr>
            <w:tcW w:w="6701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66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Szakmai alfolyamat</w:t>
            </w:r>
          </w:p>
        </w:tc>
        <w:tc>
          <w:tcPr>
            <w:tcW w:w="6701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11357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6230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626" w:hRule="atLeast"/>
        </w:trPr>
        <w:tc>
          <w:tcPr>
            <w:tcW w:w="480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Azonosító - Megnevezés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Cél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Leírás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Elfogadási kritérium</w:t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Hiánypótlási felszólítás tartalmának összeállítása: UCE-1871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F-0100 - Hiánypótlási felszólítás összeállítása</w:t>
            </w:r>
          </w:p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F-0072 - Hiánypótlás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Hiánypótlási felszólítás tartalmának összeállítása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Hiánypótlási felszólítás tartalmának összeállítása (egy hiánypótlás lehetséges) - akkor szükséges, ha a formai ellenőrzés eredménye: Formailag nem megfelelő – hiánypótlás szükséges - ügytípusonként megadható ellenőrzési lista alapján automatikus hiánypótlási szöveg generálás - a szövegezés manuálisan módosítható, további egyedi szöveg rögzítése, szerkesztése - határidők megadása, early warning üzenetek beállítása - hiánypótlási adatok beemelése sablon dokumentumba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DS-0081 Formai megfelelőségi vizsgálat: ellenőrzési lista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DS-0093 Hiánypótlási felszólítás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Hiánypótlás kitöltése, csatolások: UCE-1869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F-0071 - Hiánypótlás kitöltése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Hiánypótlás kitöltése, csatolások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Hiánypótlási felszólításra adott válasz, és az ehhez kapcsolódó dokumentumok feltöltése az ügyfél felületen.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DS-0093 Hiánypótlási felszólítás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DS-0103 Kérelem hiánypótlás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Hiánypótlás benyújtása: UCE-1878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F-0101 - Hiánypótlás benyújtása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Hiánypótlás benyújtása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Hiánypótlás (adatok, mellékletek) benyújtása a külső ügyfél felületről az ügyintézői belső felületre.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DS-0103 Kérelem hiánypótlás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DS-0103 Kérelem hiánypótlás adatok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80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12. Hiánypótlás ellenőrzése, értékelése: UCE-1880</w:t>
            </w:r>
          </w:p>
        </w:tc>
        <w:tc>
          <w:tcPr>
            <w:tcW w:w="227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F-0072 - Hiánypótlás</w:t>
            </w:r>
          </w:p>
          <w:p>
            <w:pPr>
              <w:pStyle w:val="Listaszerbekezds"/>
              <w:numPr>
                <w:ilvl w:val="0"/>
                <w:numId w:val="37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F-0088 - Döntés-előkészítés döntés</w:t>
            </w:r>
          </w:p>
        </w:tc>
        <w:tc>
          <w:tcPr>
            <w:tcW w:w="284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Hiánypótlás ellenőrzése, értékelése</w:t>
            </w:r>
          </w:p>
        </w:tc>
        <w:tc>
          <w:tcPr>
            <w:tcW w:w="310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Benyújtott hiánypótlás ellenőrzése a kiküldött hiánypótlási felszólítás tartalma alapján. Kapcsolódó döntés: hiánypótlás lezárható: - igen - nem</w:t>
            </w:r>
          </w:p>
        </w:tc>
        <w:tc>
          <w:tcPr>
            <w:tcW w:w="313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1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DS-0093 Hiánypótlási felszólítás adatok</w:t>
            </w:r>
          </w:p>
          <w:p>
            <w:pPr>
              <w:pStyle w:val="Listaszerbekezds"/>
              <w:numPr>
                <w:ilvl w:val="0"/>
                <w:numId w:val="23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DS-0103 Kérelem hiánypótlás adatok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4"/>
              </w:numPr>
              <w:spacing w:before="113" w:after="113"/>
              <w:ind w:start="267" w:end="0" w:hanging="219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DS-0085 Kérelem döntési adatai</w:t>
            </w:r>
          </w:p>
        </w:tc>
        <w:tc>
          <w:tcPr>
            <w:tcW w:w="47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</w:tbl>
    <w:p>
      <w:pPr>
        <w:sectPr>
          <w:headerReference w:type="default" r:id="rId66"/>
          <w:headerReference w:type="first" r:id="rId67"/>
          <w:footerReference w:type="default" r:id="rId68"/>
          <w:footerReference w:type="first" r:id="rId69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2"/>
        <w:rPr/>
      </w:pPr>
      <w:bookmarkStart w:id="286" w:name="__RefHeading__4128_1082295504"/>
      <w:bookmarkStart w:id="287" w:name="_Toc206757837"/>
      <w:bookmarkStart w:id="288" w:name="_Toc207012400"/>
      <w:bookmarkStart w:id="289" w:name="_Toc207188498"/>
      <w:bookmarkStart w:id="290" w:name="_Toc207295043"/>
      <w:bookmarkStart w:id="291" w:name="_Toc208999956"/>
      <w:bookmarkStart w:id="292" w:name="_Toc209017770"/>
      <w:bookmarkStart w:id="293" w:name="_Toc209079268"/>
      <w:bookmarkStart w:id="294" w:name="_Toc209091516"/>
      <w:bookmarkStart w:id="295" w:name="_Toc209091649"/>
      <w:bookmarkStart w:id="296" w:name="_Toc209091755"/>
      <w:bookmarkStart w:id="297" w:name="_Toc209186429"/>
      <w:bookmarkStart w:id="298" w:name="_Toc209428103"/>
      <w:bookmarkStart w:id="299" w:name="_Toc209428383"/>
      <w:bookmarkStart w:id="300" w:name="_Toc209429260"/>
      <w:bookmarkStart w:id="301" w:name="_Toc209429579"/>
      <w:bookmarkStart w:id="302" w:name="_Toc209432825"/>
      <w:bookmarkEnd w:id="286"/>
      <w:r>
        <w:rPr/>
        <w:t>Iratkezelés alfolyamat</w:t>
      </w:r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</w:p>
    <w:p>
      <w:pPr>
        <w:pStyle w:val="TextBody"/>
        <w:spacing w:before="0" w:after="16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A fejezet tartalma:</w:t>
      </w:r>
    </w:p>
    <w:p>
      <w:pPr>
        <w:pStyle w:val="TextBody"/>
        <w:numPr>
          <w:ilvl w:val="0"/>
          <w:numId w:val="38"/>
        </w:numPr>
        <w:tabs>
          <w:tab w:val="clear" w:pos="340"/>
        </w:tabs>
        <w:spacing w:before="0" w:after="160"/>
        <w:ind w:start="357" w:end="0" w:hanging="357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Érkeztetés VIHAR rendszeren keresztül</w:t>
      </w:r>
    </w:p>
    <w:p>
      <w:pPr>
        <w:pStyle w:val="TextBody"/>
        <w:numPr>
          <w:ilvl w:val="0"/>
          <w:numId w:val="38"/>
        </w:numPr>
        <w:tabs>
          <w:tab w:val="clear" w:pos="340"/>
        </w:tabs>
        <w:spacing w:before="0" w:after="160"/>
        <w:ind w:start="357" w:end="0" w:hanging="357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Kimenő, vagy belső dokumentum(ok) elkészítése, kiadmányozása, iktatása, expediálása</w:t>
      </w:r>
    </w:p>
    <w:p>
      <w:pPr>
        <w:sectPr>
          <w:headerReference w:type="default" r:id="rId70"/>
          <w:headerReference w:type="first" r:id="rId71"/>
          <w:footerReference w:type="default" r:id="rId72"/>
          <w:footerReference w:type="first" r:id="rId73"/>
          <w:type w:val="nextPage"/>
          <w:pgSz w:w="11906" w:h="16838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numPr>
          <w:ilvl w:val="0"/>
          <w:numId w:val="38"/>
        </w:numPr>
        <w:tabs>
          <w:tab w:val="clear" w:pos="340"/>
        </w:tabs>
        <w:spacing w:before="0" w:after="160"/>
        <w:ind w:start="357" w:end="0" w:hanging="357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VIHAR rendszeren keresztül érkező dokumentumok bejövő iktatása</w:t>
      </w:r>
      <w:r>
        <w:br w:type="page"/>
      </w:r>
    </w:p>
    <w:p>
      <w:pPr>
        <w:pStyle w:val="Cmsor3"/>
        <w:rPr/>
      </w:pPr>
      <w:bookmarkStart w:id="303" w:name="__RefHeading__4130_1082295504"/>
      <w:bookmarkStart w:id="304" w:name="_Toc206148355"/>
      <w:bookmarkStart w:id="305" w:name="_Toc206757838"/>
      <w:bookmarkStart w:id="306" w:name="_Toc207012401"/>
      <w:bookmarkStart w:id="307" w:name="_Toc207188499"/>
      <w:bookmarkStart w:id="308" w:name="_Toc207295044"/>
      <w:bookmarkStart w:id="309" w:name="_Toc208999957"/>
      <w:bookmarkStart w:id="310" w:name="_Toc209017771"/>
      <w:bookmarkStart w:id="311" w:name="_Toc209079269"/>
      <w:bookmarkStart w:id="312" w:name="_Toc209091517"/>
      <w:bookmarkStart w:id="313" w:name="_Toc209091650"/>
      <w:bookmarkStart w:id="314" w:name="_Toc209091756"/>
      <w:bookmarkStart w:id="315" w:name="_Toc209186430"/>
      <w:bookmarkStart w:id="316" w:name="_Toc209428104"/>
      <w:bookmarkStart w:id="317" w:name="_Toc209428384"/>
      <w:bookmarkStart w:id="318" w:name="_Toc209429261"/>
      <w:bookmarkStart w:id="319" w:name="_Toc209429580"/>
      <w:bookmarkStart w:id="320" w:name="_Toc209432826"/>
      <w:bookmarkEnd w:id="303"/>
      <w:r>
        <w:rPr/>
        <w:t>Érkeztetés VIHAR rendszeren keresztül</w:t>
      </w:r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</w:p>
    <w:p>
      <w:pPr>
        <w:pStyle w:val="Cmsor4"/>
        <w:rPr/>
      </w:pPr>
      <w:bookmarkStart w:id="321" w:name="__RefHeading__191_1597644222"/>
      <w:bookmarkStart w:id="322" w:name="_Toc205980801"/>
      <w:bookmarkStart w:id="323" w:name="_Toc206148356"/>
      <w:bookmarkStart w:id="324" w:name="_Toc206757839"/>
      <w:bookmarkStart w:id="325" w:name="_Toc207012402"/>
      <w:bookmarkStart w:id="326" w:name="_Toc207188500"/>
      <w:bookmarkStart w:id="327" w:name="_Toc207295045"/>
      <w:bookmarkStart w:id="328" w:name="_Toc208999958"/>
      <w:bookmarkStart w:id="329" w:name="_Toc209017772"/>
      <w:bookmarkStart w:id="330" w:name="_Toc209079270"/>
      <w:bookmarkStart w:id="331" w:name="_Toc209091518"/>
      <w:bookmarkStart w:id="332" w:name="_Toc209091651"/>
      <w:bookmarkStart w:id="333" w:name="_Toc209091757"/>
      <w:bookmarkStart w:id="334" w:name="_Toc209186431"/>
      <w:bookmarkStart w:id="335" w:name="_Toc205977538"/>
      <w:bookmarkStart w:id="336" w:name="_Toc205973114"/>
      <w:bookmarkEnd w:id="321"/>
      <w:bookmarkEnd w:id="335"/>
      <w:bookmarkEnd w:id="336"/>
      <w:r>
        <w:rPr/>
        <w:t>Diagram</w:t>
      </w:r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</w:p>
    <w:p>
      <w:pPr>
        <w:sectPr>
          <w:headerReference w:type="default" r:id="rId75"/>
          <w:headerReference w:type="first" r:id="rId76"/>
          <w:footerReference w:type="default" r:id="rId77"/>
          <w:footerReference w:type="first" r:id="rId78"/>
          <w:type w:val="nextPage"/>
          <w:pgSz w:w="16838" w:h="23811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jc w:val="center"/>
        <w:rPr/>
      </w:pPr>
      <w:r>
        <w:rPr>
          <w:rStyle w:val="Bekezdsalapbettpusa"/>
          <w:rFonts w:cs="Calibri" w:ascii="Calibri" w:hAnsi="Calibri"/>
        </w:rPr>
        <w:drawing>
          <wp:inline distT="0" distB="0" distL="0" distR="0">
            <wp:extent cx="5949315" cy="12228830"/>
            <wp:effectExtent l="0" t="0" r="0" b="0"/>
            <wp:docPr id="7" name="carbone-image-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bone-image-7" descr="" title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122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Cmsor4"/>
        <w:rPr/>
      </w:pPr>
      <w:bookmarkStart w:id="337" w:name="__RefHeading__193_1597644222"/>
      <w:bookmarkStart w:id="338" w:name="_Toc205980802"/>
      <w:bookmarkStart w:id="339" w:name="_Toc206148357"/>
      <w:bookmarkStart w:id="340" w:name="_Toc206757840"/>
      <w:bookmarkStart w:id="341" w:name="_Toc207012403"/>
      <w:bookmarkStart w:id="342" w:name="_Toc207188501"/>
      <w:bookmarkStart w:id="343" w:name="_Toc207295046"/>
      <w:bookmarkStart w:id="344" w:name="_Toc208999959"/>
      <w:bookmarkStart w:id="345" w:name="_Toc209017773"/>
      <w:bookmarkStart w:id="346" w:name="_Toc209079271"/>
      <w:bookmarkStart w:id="347" w:name="_Toc209091519"/>
      <w:bookmarkStart w:id="348" w:name="_Toc209091652"/>
      <w:bookmarkStart w:id="349" w:name="_Toc209091758"/>
      <w:bookmarkStart w:id="350" w:name="_Toc209186432"/>
      <w:bookmarkStart w:id="351" w:name="_Toc205977539"/>
      <w:bookmarkStart w:id="352" w:name="_Toc205973115"/>
      <w:bookmarkEnd w:id="337"/>
      <w:bookmarkEnd w:id="351"/>
      <w:bookmarkEnd w:id="352"/>
      <w:r>
        <w:rPr/>
        <w:t>Lineáris leírás – táblázat</w:t>
      </w:r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tbl>
      <w:tblPr>
        <w:tblW w:w="22398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2386"/>
        <w:gridCol w:w="2196"/>
        <w:gridCol w:w="1227"/>
        <w:gridCol w:w="2755"/>
        <w:gridCol w:w="2352"/>
        <w:gridCol w:w="416"/>
        <w:gridCol w:w="1285"/>
        <w:gridCol w:w="40"/>
        <w:gridCol w:w="1429"/>
        <w:gridCol w:w="1366"/>
        <w:gridCol w:w="40"/>
        <w:gridCol w:w="581"/>
        <w:gridCol w:w="1985"/>
        <w:gridCol w:w="1442"/>
        <w:gridCol w:w="1454"/>
        <w:gridCol w:w="1444"/>
      </w:tblGrid>
      <w:tr>
        <w:trPr>
          <w:tblHeader w:val="true"/>
          <w:trHeight w:val="36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2352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2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5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Érkeztetés VIHAR rendszeren keresztül</w:t>
            </w:r>
          </w:p>
        </w:tc>
        <w:tc>
          <w:tcPr>
            <w:tcW w:w="2352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2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5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Iratkezelés alfolyamat</w:t>
            </w:r>
          </w:p>
        </w:tc>
        <w:tc>
          <w:tcPr>
            <w:tcW w:w="2352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2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5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Szervezet – Szervezeti egység - Szerepkör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3972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340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Dokumentum</w:t>
            </w:r>
          </w:p>
        </w:tc>
      </w:tr>
      <w:tr>
        <w:trPr>
          <w:tblHeader w:val="true"/>
          <w:trHeight w:val="626" w:hRule="atLeast"/>
        </w:trPr>
        <w:tc>
          <w:tcPr>
            <w:tcW w:w="238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196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Lépés típus</w:t>
            </w:r>
          </w:p>
        </w:tc>
        <w:tc>
          <w:tcPr>
            <w:tcW w:w="1227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Vége</w:t>
            </w:r>
          </w:p>
        </w:tc>
        <w:tc>
          <w:tcPr>
            <w:tcW w:w="2755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Követő lépés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Kiemenet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 - Export</w:t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1. Érkeztetés szükséges: UCE-1784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Kezdés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EKEIDR érkeztetéshez szükséges adatok átadása: UCE-1778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EKEIDR érkeztetéshez szükséges adatok átadása: UCE-1778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EKEIDR érkeztetés sikeres?: UCE-1779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6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F-0078 VIHAR érkeztetés (interfész)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7"/>
              </w:numPr>
              <w:spacing w:before="113" w:after="113"/>
              <w:ind w:start="276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DS-0090 VIHAR érkeztetési adatok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7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DS-0102 EKEIDR érkeztetési adatok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EKEIDR érkeztetés sikeres?: UCE-1779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igen, érkeztetett küldemény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Érkeztető szám fogadása: UCE-1782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Sikertelen érkeztetés visszajelzés feldolgozása: UCE-1783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Érkeztető szám fogadása: UCE-1782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Visszatérés az indító folyamatba: UCE-1780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6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F-0078 VIHAR érkeztetés (interfész)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7"/>
              </w:numPr>
              <w:spacing w:before="113" w:after="113"/>
              <w:ind w:start="276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DS-0102 EKEIDR érkeztetési adatok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Sikertelen érkeztetés visszajelzés feldolgozása: UCE-1783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Újraküldés lehetséges (limiter)?: UCE-1781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6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F-0078 VIHAR érkeztetés (interfész)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7"/>
              </w:numPr>
              <w:spacing w:before="113" w:after="113"/>
              <w:ind w:start="276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DS-0102 EKEIDR érkeztetési adatok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Újraküldés lehetséges (limiter)?: UCE-1781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EKEIDR érkeztetéshez szükséges adatok átadása: UCE-1778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nem, sikertelen érkeztetés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Visszatérés az indító folyamatba: UCE-1780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Visszatérés az indító folyamatba: UCE-1780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visszatérés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sectPr>
          <w:headerReference w:type="default" r:id="rId79"/>
          <w:headerReference w:type="first" r:id="rId80"/>
          <w:footerReference w:type="default" r:id="rId81"/>
          <w:footerReference w:type="first" r:id="rId82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4"/>
        <w:rPr/>
      </w:pPr>
      <w:bookmarkStart w:id="353" w:name="_Toc209017774"/>
      <w:bookmarkStart w:id="354" w:name="_Toc209079272"/>
      <w:bookmarkStart w:id="355" w:name="_Toc209091520"/>
      <w:bookmarkStart w:id="356" w:name="_Toc209091653"/>
      <w:bookmarkStart w:id="357" w:name="_Toc209091759"/>
      <w:bookmarkStart w:id="358" w:name="_Toc209186433"/>
      <w:bookmarkStart w:id="359" w:name="_Toc207188502"/>
      <w:bookmarkStart w:id="360" w:name="_Toc207295047"/>
      <w:bookmarkStart w:id="361" w:name="_Toc208999960"/>
      <w:r>
        <w:rPr/>
        <w:t>Funkcionalitás</w:t>
      </w:r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</w:p>
    <w:tbl>
      <w:tblPr>
        <w:tblW w:w="22860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4799"/>
        <w:gridCol w:w="2294"/>
        <w:gridCol w:w="2816"/>
        <w:gridCol w:w="3125"/>
        <w:gridCol w:w="3119"/>
        <w:gridCol w:w="3124"/>
        <w:gridCol w:w="3119"/>
        <w:gridCol w:w="464"/>
      </w:tblGrid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6707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Érkeztetés VIHAR rendszeren keresztül</w:t>
            </w:r>
          </w:p>
        </w:tc>
        <w:tc>
          <w:tcPr>
            <w:tcW w:w="6707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Iratkezelés alfolyamat</w:t>
            </w:r>
          </w:p>
        </w:tc>
        <w:tc>
          <w:tcPr>
            <w:tcW w:w="6707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1135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6243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626" w:hRule="atLeast"/>
        </w:trPr>
        <w:tc>
          <w:tcPr>
            <w:tcW w:w="479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Azonosító - Megnevezés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Cél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Leírás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Elfogadási kritérium</w:t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</w:tr>
      <w:tr>
        <w:trPr>
          <w:trHeight w:val="20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EKEIDR érkeztetéshez szükséges adatok átadása: UCE-1778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9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F-0078 - VIHAR érkeztetés (interfész)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EKEIDR érkeztetéshez szükséges adatok átadása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EKEIDR érkeztetéshez szükséges adatok átadása.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8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DS-0090 VIHAR érkeztetési adatok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8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DS-0102 EKEIDR érkeztetési adatok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Érkeztető szám fogadása: UCE-1782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9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F-0078 - VIHAR érkeztetés (interfész)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Érkeztető szám fogadása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Érkeztető szám fogadása.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8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DS-0102 EKEIDR érkeztetési adatok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Sikertelen érkeztetés visszajelzés feldolgozása: UCE-1783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9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F-0078 - VIHAR érkeztetés (interfész)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Sikertelen érkeztetés visszajelzés feldolgozása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Sikertelen érkeztetés visszajelzés feldolgozása.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8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DS-0102 EKEIDR érkeztetési adatok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</w:tbl>
    <w:p>
      <w:pPr>
        <w:sectPr>
          <w:headerReference w:type="default" r:id="rId83"/>
          <w:headerReference w:type="first" r:id="rId84"/>
          <w:footerReference w:type="default" r:id="rId85"/>
          <w:footerReference w:type="first" r:id="rId86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3"/>
        <w:rPr/>
      </w:pPr>
      <w:bookmarkStart w:id="362" w:name="__RefHeading__4130_1082295504_Copy_1"/>
      <w:bookmarkStart w:id="363" w:name="_Toc206148355_Copy_1"/>
      <w:bookmarkStart w:id="364" w:name="_Toc206757838_Copy_1"/>
      <w:bookmarkStart w:id="365" w:name="_Toc207012401_Copy_1"/>
      <w:bookmarkStart w:id="366" w:name="_Toc207188499_Copy_1"/>
      <w:bookmarkStart w:id="367" w:name="_Toc207295044_Copy_1"/>
      <w:bookmarkStart w:id="368" w:name="_Toc208999957_Copy_1"/>
      <w:bookmarkStart w:id="369" w:name="_Toc209017771_Copy_1"/>
      <w:bookmarkStart w:id="370" w:name="_Toc209079269_Copy_1"/>
      <w:bookmarkStart w:id="371" w:name="_Toc209091517_Copy_1"/>
      <w:bookmarkStart w:id="372" w:name="_Toc209091650_Copy_1"/>
      <w:bookmarkStart w:id="373" w:name="_Toc209091756_Copy_1"/>
      <w:bookmarkStart w:id="374" w:name="_Toc209186430_Copy_1"/>
      <w:bookmarkStart w:id="375" w:name="_Toc209428104_Copy_1"/>
      <w:bookmarkStart w:id="376" w:name="_Toc209428384_Copy_1"/>
      <w:bookmarkStart w:id="377" w:name="_Toc209429261_Copy_1"/>
      <w:bookmarkStart w:id="378" w:name="_Toc209429580_Copy_1"/>
      <w:bookmarkStart w:id="379" w:name="_Toc209432826_Copy_1"/>
      <w:bookmarkEnd w:id="362"/>
      <w:r>
        <w:rPr/>
        <w:t>Kimenő, vagy belső dokumentum(ok) elkészítése, kiadmányozása, iktatása, expediálása</w:t>
      </w:r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</w:p>
    <w:p>
      <w:pPr>
        <w:pStyle w:val="Cmsor4"/>
        <w:rPr/>
      </w:pPr>
      <w:bookmarkStart w:id="380" w:name="__RefHeading__191_1597644222_Copy_1"/>
      <w:bookmarkStart w:id="381" w:name="_Toc205980801_Copy_1"/>
      <w:bookmarkStart w:id="382" w:name="_Toc206148356_Copy_1"/>
      <w:bookmarkStart w:id="383" w:name="_Toc206757839_Copy_1"/>
      <w:bookmarkStart w:id="384" w:name="_Toc207012402_Copy_1"/>
      <w:bookmarkStart w:id="385" w:name="_Toc207188500_Copy_1"/>
      <w:bookmarkStart w:id="386" w:name="_Toc207295045_Copy_1"/>
      <w:bookmarkStart w:id="387" w:name="_Toc208999958_Copy_1"/>
      <w:bookmarkStart w:id="388" w:name="_Toc209017772_Copy_1"/>
      <w:bookmarkStart w:id="389" w:name="_Toc209079270_Copy_1"/>
      <w:bookmarkStart w:id="390" w:name="_Toc209091518_Copy_1"/>
      <w:bookmarkStart w:id="391" w:name="_Toc209091651_Copy_1"/>
      <w:bookmarkStart w:id="392" w:name="_Toc209091757_Copy_1"/>
      <w:bookmarkStart w:id="393" w:name="_Toc209186431_Copy_1"/>
      <w:bookmarkStart w:id="394" w:name="_Toc205977538_Copy_1"/>
      <w:bookmarkStart w:id="395" w:name="_Toc205973114_Copy_1"/>
      <w:bookmarkEnd w:id="380"/>
      <w:bookmarkEnd w:id="394"/>
      <w:bookmarkEnd w:id="395"/>
      <w:r>
        <w:rPr/>
        <w:t>Diagram</w:t>
      </w:r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</w:p>
    <w:p>
      <w:pPr>
        <w:sectPr>
          <w:headerReference w:type="default" r:id="rId88"/>
          <w:headerReference w:type="first" r:id="rId89"/>
          <w:footerReference w:type="default" r:id="rId90"/>
          <w:footerReference w:type="first" r:id="rId91"/>
          <w:type w:val="nextPage"/>
          <w:pgSz w:w="16838" w:h="23811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jc w:val="center"/>
        <w:rPr/>
      </w:pPr>
      <w:r>
        <w:rPr>
          <w:rStyle w:val="Bekezdsalapbettpusa"/>
          <w:rFonts w:cs="Calibri" w:ascii="Calibri" w:hAnsi="Calibri"/>
        </w:rPr>
        <w:drawing>
          <wp:inline distT="0" distB="0" distL="0" distR="0">
            <wp:extent cx="2338705" cy="12228830"/>
            <wp:effectExtent l="0" t="0" r="0" b="0"/>
            <wp:docPr id="8" name="carbone-image-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bone-image-8" descr="" title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705" cy="122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Cmsor4"/>
        <w:rPr/>
      </w:pPr>
      <w:bookmarkStart w:id="396" w:name="__RefHeading__193_1597644222_Copy_1"/>
      <w:bookmarkStart w:id="397" w:name="_Toc205980802_Copy_1"/>
      <w:bookmarkStart w:id="398" w:name="_Toc206148357_Copy_1"/>
      <w:bookmarkStart w:id="399" w:name="_Toc206757840_Copy_1"/>
      <w:bookmarkStart w:id="400" w:name="_Toc207012403_Copy_1"/>
      <w:bookmarkStart w:id="401" w:name="_Toc207188501_Copy_1"/>
      <w:bookmarkStart w:id="402" w:name="_Toc207295046_Copy_1"/>
      <w:bookmarkStart w:id="403" w:name="_Toc208999959_Copy_1"/>
      <w:bookmarkStart w:id="404" w:name="_Toc209017773_Copy_1"/>
      <w:bookmarkStart w:id="405" w:name="_Toc209079271_Copy_1"/>
      <w:bookmarkStart w:id="406" w:name="_Toc209091519_Copy_1"/>
      <w:bookmarkStart w:id="407" w:name="_Toc209091652_Copy_1"/>
      <w:bookmarkStart w:id="408" w:name="_Toc209091758_Copy_1"/>
      <w:bookmarkStart w:id="409" w:name="_Toc209186432_Copy_1"/>
      <w:bookmarkStart w:id="410" w:name="_Toc205977539_Copy_1"/>
      <w:bookmarkStart w:id="411" w:name="_Toc205973115_Copy_1"/>
      <w:bookmarkEnd w:id="396"/>
      <w:bookmarkEnd w:id="410"/>
      <w:bookmarkEnd w:id="411"/>
      <w:r>
        <w:rPr/>
        <w:t>Lineáris leírás – táblázat</w:t>
      </w:r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</w:p>
    <w:tbl>
      <w:tblPr>
        <w:tblW w:w="22398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2386"/>
        <w:gridCol w:w="2196"/>
        <w:gridCol w:w="1227"/>
        <w:gridCol w:w="2755"/>
        <w:gridCol w:w="2352"/>
        <w:gridCol w:w="416"/>
        <w:gridCol w:w="1285"/>
        <w:gridCol w:w="40"/>
        <w:gridCol w:w="1429"/>
        <w:gridCol w:w="1366"/>
        <w:gridCol w:w="40"/>
        <w:gridCol w:w="581"/>
        <w:gridCol w:w="1985"/>
        <w:gridCol w:w="1442"/>
        <w:gridCol w:w="1454"/>
        <w:gridCol w:w="1444"/>
      </w:tblGrid>
      <w:tr>
        <w:trPr>
          <w:tblHeader w:val="true"/>
          <w:trHeight w:val="36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2352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2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5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Kimenő, vagy belső dokumentum(ok) elkészítése, kiadmányozása, iktatása, expediálása</w:t>
            </w:r>
          </w:p>
        </w:tc>
        <w:tc>
          <w:tcPr>
            <w:tcW w:w="2352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2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5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Iratkezelés alfolyamat</w:t>
            </w:r>
          </w:p>
        </w:tc>
        <w:tc>
          <w:tcPr>
            <w:tcW w:w="2352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2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5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Szervezet – Szervezeti egység - Szerepkör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3972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340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Dokumentum</w:t>
            </w:r>
          </w:p>
        </w:tc>
      </w:tr>
      <w:tr>
        <w:trPr>
          <w:tblHeader w:val="true"/>
          <w:trHeight w:val="626" w:hRule="atLeast"/>
        </w:trPr>
        <w:tc>
          <w:tcPr>
            <w:tcW w:w="238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196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Lépés típus</w:t>
            </w:r>
          </w:p>
        </w:tc>
        <w:tc>
          <w:tcPr>
            <w:tcW w:w="1227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Vége</w:t>
            </w:r>
          </w:p>
        </w:tc>
        <w:tc>
          <w:tcPr>
            <w:tcW w:w="2755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Követő lépés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Kiemenet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 - Export</w:t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1. Kimenő, vagy belső dokumentum(ok) összeállítása szükséges: UCE-1830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Kezdés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Szükséges új iktatószám lekérése?: UCE-1835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Szükséges új iktatószám lekérése?: UCE-1835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A dokumentumra vonatkozó expediálási és egyéb szükséges adatok megadása (példányok, címzettek, határidő, stb.): UCE-1832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Iktatószámmal ellátott PDF dokumentum továbbítása vezetői jóváhagyásra: UCE-1833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A dokumentumra vonatkozó expediálási és egyéb szükséges adatok megadása (példányok, címzettek, határidő, stb.): UCE-1832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A dokumentumra vonatkozó kimenő/belső iktatószám fogadása EKEIDR-ből: UCE-1831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6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F-0080 VIHAR kimenő és belső iktatás (interfész)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0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DS-0087 Adatok EKEIDR kimenő/belső iktatáshoz, expediáláshoz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A dokumentumra vonatkozó kimenő/belső iktatószám fogadása EKEIDR-ből: UCE-1831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Iktatószámmal ellátott PDF dokumentum továbbítása vezetői jóváhagyásra: UCE-1833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6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F-0080 VIHAR kimenő és belső iktatás (interfész)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7"/>
              </w:numPr>
              <w:spacing w:before="113" w:after="113"/>
              <w:ind w:start="276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DS-0116 VIHAR adatok kimenő/belső EKEIDR iktatási adatok lekéréséhez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0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DS-0094 EKEIDR kimenő/belső iktatási adatok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Iktatószámmal ellátott PDF dokumentum továbbítása vezetői jóváhagyásra: UCE-1833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Vezetői döntés a dokumentumról: UCE-1834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Vezetői döntés a dokumentumról: UCE-1834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Jóváhagyott dokumentum?: UCE-1837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Döntéshozó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Döntés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Jóváhagyott dokumentum?: UCE-1837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Dokumentum személyi digitális aláírása szükséges?: UCE-1839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Visszatérés az indító folyamatba: UCE-1840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Dokumentum személyi digitális aláírása szükséges?: UCE-1839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Dokumentum személyi digitális aláírása: UCE-1836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EKEIDR: kiadmányozás, kimenő iktatás, expediálás: UCE-1838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Dokumentum személyi digitális aláírása: UCE-1836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EKEIDR: kiadmányozás, kimenő iktatás, expediálás: UCE-1838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Döntéshozó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EKEIDR: kiadmányozás, kimenő iktatás, expediálás: UCE-1838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Visszatérés az indító folyamatba: UCE-1840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6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F-0080 VIHAR kimenő és belső iktatás (interfész)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7"/>
              </w:numPr>
              <w:spacing w:before="113" w:after="113"/>
              <w:ind w:start="276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DS-0087 Adatok EKEIDR kimenő/belső iktatáshoz, expediáláshoz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0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DS-0094 EKEIDR kimenő/belső iktatási adatok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11. Visszatérés az indító folyamatba: UCE-1840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visszatérés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sectPr>
          <w:headerReference w:type="default" r:id="rId92"/>
          <w:headerReference w:type="first" r:id="rId93"/>
          <w:footerReference w:type="default" r:id="rId94"/>
          <w:footerReference w:type="first" r:id="rId95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4"/>
        <w:rPr/>
      </w:pPr>
      <w:bookmarkStart w:id="412" w:name="_Toc209017774_Copy_1"/>
      <w:bookmarkStart w:id="413" w:name="_Toc209079272_Copy_1"/>
      <w:bookmarkStart w:id="414" w:name="_Toc209091520_Copy_1"/>
      <w:bookmarkStart w:id="415" w:name="_Toc209091653_Copy_1"/>
      <w:bookmarkStart w:id="416" w:name="_Toc209091759_Copy_1"/>
      <w:bookmarkStart w:id="417" w:name="_Toc209186433_Copy_1"/>
      <w:bookmarkStart w:id="418" w:name="_Toc207188502_Copy_1"/>
      <w:bookmarkStart w:id="419" w:name="_Toc207295047_Copy_1"/>
      <w:bookmarkStart w:id="420" w:name="_Toc208999960_Copy_1"/>
      <w:r>
        <w:rPr/>
        <w:t>Funkcionalitás</w:t>
      </w:r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</w:p>
    <w:tbl>
      <w:tblPr>
        <w:tblW w:w="22860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4799"/>
        <w:gridCol w:w="2294"/>
        <w:gridCol w:w="2816"/>
        <w:gridCol w:w="3125"/>
        <w:gridCol w:w="3119"/>
        <w:gridCol w:w="3124"/>
        <w:gridCol w:w="3119"/>
        <w:gridCol w:w="464"/>
      </w:tblGrid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6707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Kimenő, vagy belső dokumentum(ok) elkészítése, kiadmányozása, iktatása, expediálása</w:t>
            </w:r>
          </w:p>
        </w:tc>
        <w:tc>
          <w:tcPr>
            <w:tcW w:w="6707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Iratkezelés alfolyamat</w:t>
            </w:r>
          </w:p>
        </w:tc>
        <w:tc>
          <w:tcPr>
            <w:tcW w:w="6707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1135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6243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626" w:hRule="atLeast"/>
        </w:trPr>
        <w:tc>
          <w:tcPr>
            <w:tcW w:w="479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Azonosító - Megnevezés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Cél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Leírás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Elfogadási kritérium</w:t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</w:tr>
      <w:tr>
        <w:trPr>
          <w:trHeight w:val="20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A dokumentumra vonatkozó expediálási és egyéb szükséges adatok megadása (példányok, címzettek, határidő, stb.): UCE-1832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9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F-0080 - VIHAR kimenő és belső iktatás (interfész)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 dokumentumra vonatkozó expediálási és egyéb szükséges adatok megadása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Példányok, címzettek, határidő, stb.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1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DS-0087 Adatok EKEIDR kimenő/belső iktatáshoz, expediáláshoz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A dokumentumra vonatkozó kimenő/belső iktatószám fogadása EKEIDR-ből: UCE-1831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9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F-0080 - VIHAR kimenő és belső iktatás (interfész)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 dokumentumra vonatkozó kimenő/belső iktatószám fogadása EKEIDR-ből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A dokumentumra vonatkozó kimenő/belső iktatószám fogadása EKEIDR-ből.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8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DS-0116 VIHAR adatok kimenő/belső EKEIDR iktatási adatok lekéréséhez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1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DS-0094 EKEIDR kimenő/belső iktatási adatok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10. EKEIDR: kiadmányozás, kimenő iktatás, expediálás: UCE-1838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9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F-0080 - VIHAR kimenő és belső iktatás (interfész)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EKEIDR: kiadmányozás, kimenő iktatás, expediálás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Kiadmányozás, kimenő iktatás, expediálás végrehajtása az EKEIDR rendszerben.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8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DS-0087 Adatok EKEIDR kimenő/belső iktatáshoz, expediáláshoz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1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DS-0094 EKEIDR kimenő/belső iktatási adatok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</w:tbl>
    <w:p>
      <w:pPr>
        <w:sectPr>
          <w:headerReference w:type="default" r:id="rId96"/>
          <w:headerReference w:type="first" r:id="rId97"/>
          <w:footerReference w:type="default" r:id="rId98"/>
          <w:footerReference w:type="first" r:id="rId99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3"/>
        <w:rPr/>
      </w:pPr>
      <w:bookmarkStart w:id="421" w:name="__RefHeading__4130_1082295504_Copy_2"/>
      <w:bookmarkStart w:id="422" w:name="_Toc206148355_Copy_2"/>
      <w:bookmarkStart w:id="423" w:name="_Toc206757838_Copy_2"/>
      <w:bookmarkStart w:id="424" w:name="_Toc207012401_Copy_2"/>
      <w:bookmarkStart w:id="425" w:name="_Toc207188499_Copy_2"/>
      <w:bookmarkStart w:id="426" w:name="_Toc207295044_Copy_2"/>
      <w:bookmarkStart w:id="427" w:name="_Toc208999957_Copy_2"/>
      <w:bookmarkStart w:id="428" w:name="_Toc209017771_Copy_2"/>
      <w:bookmarkStart w:id="429" w:name="_Toc209079269_Copy_2"/>
      <w:bookmarkStart w:id="430" w:name="_Toc209091517_Copy_2"/>
      <w:bookmarkStart w:id="431" w:name="_Toc209091650_Copy_2"/>
      <w:bookmarkStart w:id="432" w:name="_Toc209091756_Copy_2"/>
      <w:bookmarkStart w:id="433" w:name="_Toc209186430_Copy_2"/>
      <w:bookmarkStart w:id="434" w:name="_Toc209428104_Copy_2"/>
      <w:bookmarkStart w:id="435" w:name="_Toc209428384_Copy_2"/>
      <w:bookmarkStart w:id="436" w:name="_Toc209429261_Copy_2"/>
      <w:bookmarkStart w:id="437" w:name="_Toc209429580_Copy_2"/>
      <w:bookmarkStart w:id="438" w:name="_Toc209432826_Copy_2"/>
      <w:bookmarkEnd w:id="421"/>
      <w:r>
        <w:rPr/>
        <w:t>VIHAR rendszeren keresztül érkező dokumentumok bejövő iktatása</w:t>
      </w:r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</w:p>
    <w:p>
      <w:pPr>
        <w:pStyle w:val="Cmsor4"/>
        <w:rPr/>
      </w:pPr>
      <w:bookmarkStart w:id="439" w:name="__RefHeading__191_1597644222_Copy_2"/>
      <w:bookmarkStart w:id="440" w:name="_Toc205980801_Copy_2"/>
      <w:bookmarkStart w:id="441" w:name="_Toc206148356_Copy_2"/>
      <w:bookmarkStart w:id="442" w:name="_Toc206757839_Copy_2"/>
      <w:bookmarkStart w:id="443" w:name="_Toc207012402_Copy_2"/>
      <w:bookmarkStart w:id="444" w:name="_Toc207188500_Copy_2"/>
      <w:bookmarkStart w:id="445" w:name="_Toc207295045_Copy_2"/>
      <w:bookmarkStart w:id="446" w:name="_Toc208999958_Copy_2"/>
      <w:bookmarkStart w:id="447" w:name="_Toc209017772_Copy_2"/>
      <w:bookmarkStart w:id="448" w:name="_Toc209079270_Copy_2"/>
      <w:bookmarkStart w:id="449" w:name="_Toc209091518_Copy_2"/>
      <w:bookmarkStart w:id="450" w:name="_Toc209091651_Copy_2"/>
      <w:bookmarkStart w:id="451" w:name="_Toc209091757_Copy_2"/>
      <w:bookmarkStart w:id="452" w:name="_Toc209186431_Copy_2"/>
      <w:bookmarkStart w:id="453" w:name="_Toc205977538_Copy_2"/>
      <w:bookmarkStart w:id="454" w:name="_Toc205973114_Copy_2"/>
      <w:bookmarkEnd w:id="439"/>
      <w:bookmarkEnd w:id="453"/>
      <w:bookmarkEnd w:id="454"/>
      <w:r>
        <w:rPr/>
        <w:t>Diagram</w:t>
      </w:r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</w:p>
    <w:p>
      <w:pPr>
        <w:sectPr>
          <w:headerReference w:type="default" r:id="rId101"/>
          <w:headerReference w:type="first" r:id="rId102"/>
          <w:footerReference w:type="default" r:id="rId103"/>
          <w:footerReference w:type="first" r:id="rId104"/>
          <w:type w:val="nextPage"/>
          <w:pgSz w:w="16838" w:h="23811"/>
          <w:pgMar w:left="1134" w:right="1134" w:gutter="0" w:header="720" w:top="720" w:footer="720" w:bottom="1417"/>
          <w:pgNumType w:fmt="decimal"/>
          <w:formProt w:val="false"/>
          <w:textDirection w:val="lrTb"/>
          <w:docGrid w:type="default" w:linePitch="600" w:charSpace="32768"/>
        </w:sectPr>
        <w:pStyle w:val="TextBody"/>
        <w:jc w:val="center"/>
        <w:rPr/>
      </w:pPr>
      <w:r>
        <w:rPr>
          <w:rStyle w:val="Bekezdsalapbettpusa"/>
          <w:rFonts w:cs="Calibri" w:ascii="Calibri" w:hAnsi="Calibri"/>
        </w:rPr>
        <w:drawing>
          <wp:inline distT="0" distB="0" distL="0" distR="0">
            <wp:extent cx="4382135" cy="12228830"/>
            <wp:effectExtent l="0" t="0" r="0" b="0"/>
            <wp:docPr id="9" name="carbone-image-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bone-image-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1222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Cmsor4"/>
        <w:rPr/>
      </w:pPr>
      <w:bookmarkStart w:id="455" w:name="__RefHeading__193_1597644222_Copy_2"/>
      <w:bookmarkStart w:id="456" w:name="_Toc205980802_Copy_2"/>
      <w:bookmarkStart w:id="457" w:name="_Toc206148357_Copy_2"/>
      <w:bookmarkStart w:id="458" w:name="_Toc206757840_Copy_2"/>
      <w:bookmarkStart w:id="459" w:name="_Toc207012403_Copy_2"/>
      <w:bookmarkStart w:id="460" w:name="_Toc207188501_Copy_2"/>
      <w:bookmarkStart w:id="461" w:name="_Toc207295046_Copy_2"/>
      <w:bookmarkStart w:id="462" w:name="_Toc208999959_Copy_2"/>
      <w:bookmarkStart w:id="463" w:name="_Toc209017773_Copy_2"/>
      <w:bookmarkStart w:id="464" w:name="_Toc209079271_Copy_2"/>
      <w:bookmarkStart w:id="465" w:name="_Toc209091519_Copy_2"/>
      <w:bookmarkStart w:id="466" w:name="_Toc209091652_Copy_2"/>
      <w:bookmarkStart w:id="467" w:name="_Toc209091758_Copy_2"/>
      <w:bookmarkStart w:id="468" w:name="_Toc209186432_Copy_2"/>
      <w:bookmarkStart w:id="469" w:name="_Toc205977539_Copy_2"/>
      <w:bookmarkStart w:id="470" w:name="_Toc205973115_Copy_2"/>
      <w:bookmarkEnd w:id="455"/>
      <w:bookmarkEnd w:id="469"/>
      <w:bookmarkEnd w:id="470"/>
      <w:r>
        <w:rPr/>
        <w:t>Lineáris leírás – táblázat</w:t>
      </w:r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</w:p>
    <w:tbl>
      <w:tblPr>
        <w:tblW w:w="22398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2386"/>
        <w:gridCol w:w="2196"/>
        <w:gridCol w:w="1227"/>
        <w:gridCol w:w="2755"/>
        <w:gridCol w:w="2352"/>
        <w:gridCol w:w="416"/>
        <w:gridCol w:w="1285"/>
        <w:gridCol w:w="40"/>
        <w:gridCol w:w="1429"/>
        <w:gridCol w:w="1366"/>
        <w:gridCol w:w="40"/>
        <w:gridCol w:w="581"/>
        <w:gridCol w:w="1985"/>
        <w:gridCol w:w="1442"/>
        <w:gridCol w:w="1454"/>
        <w:gridCol w:w="1444"/>
      </w:tblGrid>
      <w:tr>
        <w:trPr>
          <w:tblHeader w:val="true"/>
          <w:trHeight w:val="36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2352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2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5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VIHAR rendszeren keresztül érkező dokumentumok bejövő iktatása</w:t>
            </w:r>
          </w:p>
        </w:tc>
        <w:tc>
          <w:tcPr>
            <w:tcW w:w="2352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2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5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Iratkezelés alfolyamat</w:t>
            </w:r>
          </w:p>
        </w:tc>
        <w:tc>
          <w:tcPr>
            <w:tcW w:w="2352" w:type="dxa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701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2795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1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985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2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5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44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856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Szervezet – Szervezeti egység - Szerepkör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3972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340" w:type="dxa"/>
            <w:gridSpan w:val="3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Dokumentum</w:t>
            </w:r>
          </w:p>
        </w:tc>
      </w:tr>
      <w:tr>
        <w:trPr>
          <w:tblHeader w:val="true"/>
          <w:trHeight w:val="626" w:hRule="atLeast"/>
        </w:trPr>
        <w:tc>
          <w:tcPr>
            <w:tcW w:w="2386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196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Lépés típus</w:t>
            </w:r>
          </w:p>
        </w:tc>
        <w:tc>
          <w:tcPr>
            <w:tcW w:w="1227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Vége</w:t>
            </w:r>
          </w:p>
        </w:tc>
        <w:tc>
          <w:tcPr>
            <w:tcW w:w="2755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Követő lépés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Megnevezés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Kiemenet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 - Export</w:t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1. VIHAR előzménnyel rendelkező bejövő iktatás szükséges: UCE-1752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Kezdés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EKEIDR bejövő alszámos iktatáshoz szükséges adatok átadása: irat adatok, előzmény adatok, szignálási adatok: UCE-1758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EKEIDR bejövő alszámos iktatáshoz szükséges adatok átadása: irat adatok, előzmény adatok, szignálási adatok: UCE-1758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EKEIDR bejövő alszámos iktatás végrehajtása sikeres?: UCE-1753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6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F-0079 VIHAR bejövő iktatás (interfész)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7"/>
              </w:numPr>
              <w:spacing w:before="113" w:after="113"/>
              <w:ind w:start="276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DS-0089 Adatok EKEIDR bejövő alszámos iktatáshoz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0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DS-0089 Adatok EKEIDR bejövő alszámos iktatáshoz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3. EKEIDR bejövő alszámos iktatás végrehajtása sikeres?: UCE-1753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Bejövő alszámos iktatószám fogadása: UCE-1751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Sikertelen bejövő alszámos iktatás visszajelzés feldolgozása: UCE-1754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Bejövő alszámos iktatószám fogadása: UCE-1751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Visszatérés az indító folyamatba: UCE-1757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6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F-0079 VIHAR bejövő iktatás (interfész)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7"/>
              </w:numPr>
              <w:spacing w:before="113" w:after="113"/>
              <w:ind w:start="276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DS-0086 EKEIDR bejövő iktatási adatok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Sikertelen bejövő alszámos iktatás visszajelzés feldolgozása: UCE-1754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Újraküldés lehetséges (limiter)?: UCE-1755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Rendszer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6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F-0079 VIHAR bejövő iktatás (interfész)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7"/>
              </w:numPr>
              <w:spacing w:before="113" w:after="113"/>
              <w:ind w:start="276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DS-0086 EKEIDR bejövő iktatási adatok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6. Újraküldés lehetséges (limiter)?: UCE-1755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Választó elágazás - kizárólagos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igen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EKEIDR bejövő alszámos iktatáshoz szükséges adatok átadása: irat adatok, előzmény adatok, szignálási adatok: UCE-1758</w:t>
            </w:r>
          </w:p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nem, manuális iktatás szükséges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”</w:t>
            </w:r>
            <w:r>
              <w:rPr>
                <w:rStyle w:val="Bekezdsalapbettpusa"/>
                <w:rFonts w:eastAsia="Times New Roman" w:cs="Calibri" w:ascii="Calibri" w:hAnsi="Calibri"/>
                <w:b/>
                <w:bCs/>
                <w:sz w:val="20"/>
                <w:szCs w:val="20"/>
                <w:lang w:eastAsia="hu-HU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 w:val="false"/>
                <w:bCs w:val="false"/>
                <w:sz w:val="20"/>
                <w:szCs w:val="20"/>
                <w:lang w:eastAsia="hu-HU"/>
              </w:rPr>
              <w:t>ág esetén: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EKEIDR manuális iktatás végrehajtása: előzményezés, szignálás, iktatás: UCE-1756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7. EKEIDR manuális iktatás végrehajtása: előzményezés, szignálás, iktatás: UCE-1756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EKEIDR iktatási adatok lekérése: UCE-1759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EKEIDR iktatási adatok lekérése: UCE-1759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i w:val="false"/>
                <w:i w:val="false"/>
                <w:iCs w:val="false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Tevékenység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5"/>
              </w:numPr>
              <w:spacing w:before="113" w:after="113"/>
              <w:ind w:start="246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Visszatérés az indító folyamatba: UCE-1757</w:t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5"/>
              </w:numPr>
              <w:spacing w:before="113" w:after="113"/>
              <w:ind w:start="364" w:end="0" w:hanging="218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Belső: Építési és Közlekedési Minisztérium - ÉKM / Vasúti Hatósági Főosztály (VHF) - VHF Ügyintéző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[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Végrehajtás</w:t>
            </w: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]</w:t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6"/>
              </w:numPr>
              <w:spacing w:before="113" w:after="113"/>
              <w:ind w:start="270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F-0079 VIHAR bejövő iktatás (interfész)</w:t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7"/>
              </w:numPr>
              <w:spacing w:before="113" w:after="113"/>
              <w:ind w:start="276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DS-0114 VIHAR adatok bejövő EKEIDR iktatási adatok lekéréséhez</w:t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0"/>
              </w:numPr>
              <w:spacing w:before="113" w:after="113"/>
              <w:ind w:start="277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DS-0086 EKEIDR bejövő iktatási adatok</w:t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238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9. Visszatérés az indító folyamatba: UCE-1757</w:t>
            </w:r>
          </w:p>
        </w:tc>
        <w:tc>
          <w:tcPr>
            <w:tcW w:w="219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i w:val="false"/>
                <w:iCs w:val="false"/>
                <w:sz w:val="20"/>
                <w:szCs w:val="20"/>
                <w:lang w:eastAsia="hu-HU"/>
              </w:rPr>
              <w:t>Használati eset</w:t>
            </w:r>
            <w:r>
              <w:rPr>
                <w:rStyle w:val="Bekezdsalapbettpusa"/>
                <w:rFonts w:eastAsia="Times New Roman" w:cs="Calibri" w:ascii="Calibri" w:hAnsi="Calibri"/>
                <w:i w:val="false"/>
                <w:iCs w:val="false"/>
                <w:color w:val="000000"/>
                <w:sz w:val="20"/>
                <w:szCs w:val="20"/>
                <w:lang w:eastAsia="hu-HU"/>
              </w:rPr>
              <w:t xml:space="preserve"> – visszatérés</w:t>
            </w:r>
          </w:p>
        </w:tc>
        <w:tc>
          <w:tcPr>
            <w:tcW w:w="12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Nem</w:t>
            </w:r>
          </w:p>
        </w:tc>
        <w:tc>
          <w:tcPr>
            <w:tcW w:w="275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68" w:type="dxa"/>
            <w:gridSpan w:val="2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754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7" w:type="dxa"/>
            <w:gridSpan w:val="3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98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2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5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44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sectPr>
          <w:headerReference w:type="default" r:id="rId105"/>
          <w:headerReference w:type="first" r:id="rId106"/>
          <w:footerReference w:type="default" r:id="rId107"/>
          <w:footerReference w:type="first" r:id="rId108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4"/>
        <w:rPr/>
      </w:pPr>
      <w:bookmarkStart w:id="471" w:name="_Toc209017774_Copy_2"/>
      <w:bookmarkStart w:id="472" w:name="_Toc209079272_Copy_2"/>
      <w:bookmarkStart w:id="473" w:name="_Toc209091520_Copy_2"/>
      <w:bookmarkStart w:id="474" w:name="_Toc209091653_Copy_2"/>
      <w:bookmarkStart w:id="475" w:name="_Toc209091759_Copy_2"/>
      <w:bookmarkStart w:id="476" w:name="_Toc209186433_Copy_2"/>
      <w:bookmarkStart w:id="477" w:name="_Toc207188502_Copy_2"/>
      <w:bookmarkStart w:id="478" w:name="_Toc207295047_Copy_2"/>
      <w:bookmarkStart w:id="479" w:name="_Toc208999960_Copy_2"/>
      <w:r>
        <w:rPr/>
        <w:t>Funkcionalitás</w:t>
      </w:r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</w:p>
    <w:tbl>
      <w:tblPr>
        <w:tblW w:w="22860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4799"/>
        <w:gridCol w:w="2294"/>
        <w:gridCol w:w="2816"/>
        <w:gridCol w:w="3125"/>
        <w:gridCol w:w="3119"/>
        <w:gridCol w:w="3124"/>
        <w:gridCol w:w="3119"/>
        <w:gridCol w:w="464"/>
      </w:tblGrid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 xml:space="preserve">Munkafolyamat: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A vasúti járművezetők előzetes alkalmassági vizsgálata</w:t>
            </w:r>
          </w:p>
        </w:tc>
        <w:tc>
          <w:tcPr>
            <w:tcW w:w="6707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VIHAR rendszeren keresztül érkező dokumentumok bejövő iktatása</w:t>
            </w:r>
          </w:p>
        </w:tc>
        <w:tc>
          <w:tcPr>
            <w:tcW w:w="6707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369" w:hRule="atLeast"/>
        </w:trPr>
        <w:tc>
          <w:tcPr>
            <w:tcW w:w="16153" w:type="dxa"/>
            <w:gridSpan w:val="5"/>
            <w:tcBorders>
              <w:top w:val="single" w:sz="4" w:space="0" w:color="000000"/>
              <w:start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eastAsia="Times New Roman" w:cs="Calibri" w:ascii="Calibri" w:hAnsi="Calibri"/>
                <w:b/>
                <w:sz w:val="20"/>
                <w:szCs w:val="20"/>
                <w:lang w:eastAsia="hu-HU"/>
              </w:rPr>
              <w:t>Iratkezelés alfolyamat</w:t>
            </w:r>
          </w:p>
        </w:tc>
        <w:tc>
          <w:tcPr>
            <w:tcW w:w="6707" w:type="dxa"/>
            <w:gridSpan w:val="3"/>
            <w:tcBorders>
              <w:start w:val="single" w:sz="4" w:space="0" w:color="000000"/>
            </w:tcBorders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1119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Részfolyamat lépései</w:t>
            </w:r>
          </w:p>
        </w:tc>
        <w:tc>
          <w:tcPr>
            <w:tcW w:w="11354" w:type="dxa"/>
            <w:gridSpan w:val="4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Funkció</w:t>
            </w:r>
          </w:p>
        </w:tc>
        <w:tc>
          <w:tcPr>
            <w:tcW w:w="6243" w:type="dxa"/>
            <w:gridSpan w:val="2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sz w:val="28"/>
                <w:szCs w:val="28"/>
                <w:lang w:eastAsia="hu-HU"/>
              </w:rPr>
              <w:t>Adatművelet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626" w:hRule="atLeast"/>
        </w:trPr>
        <w:tc>
          <w:tcPr>
            <w:tcW w:w="4799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Használati eset lépés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Azonosító - Megnevezés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Cél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Leírás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Elfogadási kritérium</w:t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Bemenet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Kimenet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</w:tr>
      <w:tr>
        <w:trPr>
          <w:trHeight w:val="20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2. EKEIDR bejövő alszámos iktatáshoz szükséges adatok átadása: irat adatok, előzmény adatok, szignálási adatok: UCE-1758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9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F-0079 - VIHAR bejövő iktatás (interfész)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EKEIDR bejövő alszámos iktatáshoz szükséges adatok átadása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Irat adatok, előzmény adatok, szignálási adatok.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8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DS-0089 Adatok EKEIDR bejövő alszámos iktatáshoz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1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DS-0089 Adatok EKEIDR bejövő alszámos iktatáshoz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4. Bejövő alszámos iktatószám fogadása: UCE-1751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9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F-0079 - VIHAR bejövő iktatás (interfész)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Bejövő alszámos iktatószám fogadása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Bejövő alszámos iktatószám fogadása.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8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DS-0086 EKEIDR bejövő iktatási adatok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5. Sikertelen bejövő alszámos iktatás visszajelzés feldolgozása: UCE-1754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9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F-0079 - VIHAR bejövő iktatás (interfész)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Sikertelen bejövő alszámos iktatás visszajelzés feldolgozása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Sikertelen bejövő alszámos iktatás visszajelzés feldolgozása.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8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DS-0086 EKEIDR bejövő iktatási adatok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479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eastAsia="Times New Roman" w:cs="Calibri" w:ascii="Calibri" w:hAnsi="Calibri"/>
                <w:sz w:val="20"/>
                <w:szCs w:val="20"/>
                <w:lang w:eastAsia="hu-HU"/>
              </w:rPr>
              <w:t>8. EKEIDR iktatási adatok lekérése: UCE-1759</w:t>
            </w:r>
          </w:p>
        </w:tc>
        <w:tc>
          <w:tcPr>
            <w:tcW w:w="229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9"/>
              </w:numPr>
              <w:spacing w:before="113" w:after="113"/>
              <w:ind w:start="272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F-0079 - VIHAR bejövő iktatás (interfész)</w:t>
            </w:r>
          </w:p>
        </w:tc>
        <w:tc>
          <w:tcPr>
            <w:tcW w:w="281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EKEIDR iktatási adatok lekérése</w:t>
            </w:r>
          </w:p>
        </w:tc>
        <w:tc>
          <w:tcPr>
            <w:tcW w:w="3125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EKEIDR iktatási adatok lekérése.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</w:r>
          </w:p>
        </w:tc>
        <w:tc>
          <w:tcPr>
            <w:tcW w:w="312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28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DS-0114 VIHAR adatok bejövő EKEIDR iktatási adatok lekéréséhez</w:t>
            </w:r>
          </w:p>
        </w:tc>
        <w:tc>
          <w:tcPr>
            <w:tcW w:w="3119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1"/>
              </w:numPr>
              <w:spacing w:before="113" w:after="113"/>
              <w:ind w:start="273" w:end="0" w:hanging="218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Fonts w:eastAsia="Times New Roman" w:cs="Calibri" w:ascii="Calibri" w:hAnsi="Calibri"/>
                <w:sz w:val="20"/>
                <w:szCs w:val="20"/>
                <w:lang w:eastAsia="hu-HU"/>
              </w:rPr>
              <w:t>DS-0086 EKEIDR bejövő iktatási adatok</w:t>
            </w:r>
          </w:p>
        </w:tc>
        <w:tc>
          <w:tcPr>
            <w:tcW w:w="464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</w:tbl>
    <w:p>
      <w:pPr>
        <w:sectPr>
          <w:headerReference w:type="default" r:id="rId109"/>
          <w:headerReference w:type="first" r:id="rId110"/>
          <w:footerReference w:type="default" r:id="rId111"/>
          <w:footerReference w:type="first" r:id="rId112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1"/>
        <w:rPr/>
      </w:pPr>
      <w:bookmarkStart w:id="480" w:name="__RefHeading__4134_1082295504"/>
      <w:bookmarkStart w:id="481" w:name="_Toc207188504"/>
      <w:bookmarkStart w:id="482" w:name="_Toc207295049"/>
      <w:bookmarkStart w:id="483" w:name="_Toc208999962"/>
      <w:bookmarkStart w:id="484" w:name="_Toc209017776"/>
      <w:bookmarkStart w:id="485" w:name="_Toc209079274"/>
      <w:bookmarkStart w:id="486" w:name="_Toc209091522"/>
      <w:bookmarkStart w:id="487" w:name="_Toc209091655"/>
      <w:bookmarkStart w:id="488" w:name="_Toc209091761"/>
      <w:bookmarkStart w:id="489" w:name="_Toc209186435"/>
      <w:bookmarkStart w:id="490" w:name="_Toc209428106"/>
      <w:bookmarkStart w:id="491" w:name="_Toc209428386"/>
      <w:bookmarkStart w:id="492" w:name="_Toc209429263"/>
      <w:bookmarkStart w:id="493" w:name="_Toc209429582"/>
      <w:bookmarkStart w:id="494" w:name="_Toc209432828"/>
      <w:bookmarkEnd w:id="480"/>
      <w:r>
        <w:rPr/>
        <w:t>Tematikus, összegző fejezet</w:t>
      </w:r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</w:p>
    <w:p>
      <w:pPr>
        <w:pStyle w:val="Norml"/>
        <w:spacing w:before="0" w:after="24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Jelen fejezet az Ügytípus eljárási lépései végrehajtásához kapcsolódó információkört tartalmazza:</w:t>
      </w:r>
    </w:p>
    <w:p>
      <w:pPr>
        <w:pStyle w:val="Listaszerbekezds"/>
        <w:numPr>
          <w:ilvl w:val="0"/>
          <w:numId w:val="29"/>
        </w:numPr>
        <w:spacing w:before="0" w:after="160"/>
        <w:ind w:start="426" w:end="0" w:hanging="426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Funkcionalitás</w:t>
      </w:r>
    </w:p>
    <w:p>
      <w:pPr>
        <w:pStyle w:val="Listaszerbekezds"/>
        <w:numPr>
          <w:ilvl w:val="0"/>
          <w:numId w:val="29"/>
        </w:numPr>
        <w:spacing w:before="0" w:after="160"/>
        <w:ind w:start="426" w:end="0" w:hanging="426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Rendszer - Nyilvántartás</w:t>
      </w:r>
    </w:p>
    <w:p>
      <w:pPr>
        <w:pStyle w:val="Listaszerbekezds"/>
        <w:numPr>
          <w:ilvl w:val="0"/>
          <w:numId w:val="29"/>
        </w:numPr>
        <w:spacing w:before="0" w:after="160"/>
        <w:ind w:start="426" w:end="0" w:hanging="426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Szervezet, Szervezeti egység, Szerepkör</w:t>
      </w:r>
    </w:p>
    <w:p>
      <w:pPr>
        <w:pStyle w:val="Listaszerbekezds"/>
        <w:numPr>
          <w:ilvl w:val="0"/>
          <w:numId w:val="29"/>
        </w:numPr>
        <w:spacing w:before="0" w:after="160"/>
        <w:ind w:start="426" w:end="0" w:hanging="426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Dokumentum kezelés</w:t>
      </w:r>
    </w:p>
    <w:p>
      <w:pPr>
        <w:pStyle w:val="Listaszerbekezds"/>
        <w:numPr>
          <w:ilvl w:val="0"/>
          <w:numId w:val="29"/>
        </w:numPr>
        <w:spacing w:before="0" w:after="160"/>
        <w:ind w:start="851" w:end="0" w:hanging="425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Ügytípus által használt dokumentum</w:t>
      </w:r>
    </w:p>
    <w:p>
      <w:pPr>
        <w:sectPr>
          <w:headerReference w:type="default" r:id="rId113"/>
          <w:headerReference w:type="first" r:id="rId114"/>
          <w:footerReference w:type="default" r:id="rId115"/>
          <w:footerReference w:type="first" r:id="rId116"/>
          <w:type w:val="nextPage"/>
          <w:pgSz w:w="11906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  <w:pStyle w:val="Listaszerbekezds"/>
        <w:numPr>
          <w:ilvl w:val="0"/>
          <w:numId w:val="29"/>
        </w:numPr>
        <w:spacing w:before="0" w:after="160"/>
        <w:ind w:start="851" w:end="0" w:hanging="425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Dokumentum csatorna</w:t>
      </w:r>
      <w:r>
        <w:br w:type="page"/>
      </w:r>
    </w:p>
    <w:p>
      <w:pPr>
        <w:pStyle w:val="Cmsor2"/>
        <w:rPr/>
      </w:pPr>
      <w:bookmarkStart w:id="495" w:name="__RefHeading__4597_1780763353"/>
      <w:bookmarkStart w:id="496" w:name="_Toc207188505"/>
      <w:bookmarkStart w:id="497" w:name="_Toc207295050"/>
      <w:bookmarkStart w:id="498" w:name="_Toc208999963"/>
      <w:bookmarkStart w:id="499" w:name="_Toc209017777"/>
      <w:bookmarkStart w:id="500" w:name="_Toc209079275"/>
      <w:bookmarkStart w:id="501" w:name="_Toc209091523"/>
      <w:bookmarkStart w:id="502" w:name="_Toc209091656"/>
      <w:bookmarkStart w:id="503" w:name="_Toc209091762"/>
      <w:bookmarkStart w:id="504" w:name="_Toc209186436"/>
      <w:bookmarkStart w:id="505" w:name="_Toc209428107"/>
      <w:bookmarkStart w:id="506" w:name="_Toc209428387"/>
      <w:bookmarkStart w:id="507" w:name="_Toc209429264"/>
      <w:bookmarkStart w:id="508" w:name="_Toc209429583"/>
      <w:bookmarkStart w:id="509" w:name="_Toc209432829"/>
      <w:bookmarkEnd w:id="495"/>
      <w:r>
        <w:rPr/>
        <w:t>Funkcionalitás</w:t>
      </w:r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</w:p>
    <w:p>
      <w:pPr>
        <w:pStyle w:val="Norml"/>
        <w:spacing w:before="0" w:after="113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Jelen fejezet az ügytípus eljárási lépései végrehajtását támogató funkcionalitást összegzi.</w:t>
      </w:r>
    </w:p>
    <w:tbl>
      <w:tblPr>
        <w:tblW w:w="14317" w:type="dxa"/>
        <w:jc w:val="start"/>
        <w:tblInd w:w="-10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1374"/>
        <w:gridCol w:w="1752"/>
        <w:gridCol w:w="3727"/>
        <w:gridCol w:w="4241"/>
        <w:gridCol w:w="3223"/>
      </w:tblGrid>
      <w:tr>
        <w:trPr>
          <w:tblHeader w:val="true"/>
          <w:trHeight w:val="626" w:hRule="atLeast"/>
        </w:trPr>
        <w:tc>
          <w:tcPr>
            <w:tcW w:w="14317" w:type="dxa"/>
            <w:gridSpan w:val="5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ADB" w:val="clear"/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cs="Calibri" w:ascii="Calibri" w:hAnsi="Calibri"/>
                <w:b/>
                <w:sz w:val="32"/>
                <w:szCs w:val="32"/>
              </w:rPr>
              <w:t>Ügytípus eljárási lépései végrehajtását támogató funkcionalitás</w:t>
            </w:r>
          </w:p>
        </w:tc>
      </w:tr>
      <w:tr>
        <w:trPr>
          <w:tblHeader w:val="true"/>
          <w:trHeight w:val="626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8"/>
                <w:szCs w:val="28"/>
                <w:lang w:eastAsia="hu-HU"/>
              </w:rPr>
              <w:t>Azonosító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8"/>
                <w:szCs w:val="28"/>
                <w:lang w:eastAsia="hu-HU"/>
              </w:rPr>
              <w:t>Funkció név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b/>
                <w:bCs/>
                <w:color w:val="000000"/>
                <w:sz w:val="28"/>
                <w:szCs w:val="28"/>
                <w:lang w:eastAsia="hu-HU"/>
              </w:rPr>
              <w:t>Funkció leírása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b/>
                <w:bCs/>
                <w:color w:val="000000"/>
                <w:sz w:val="28"/>
                <w:szCs w:val="28"/>
                <w:lang w:eastAsia="hu-HU"/>
              </w:rPr>
              <w:t>Funkció által támogatott részfolyamat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b/>
                <w:bCs/>
                <w:color w:val="000000"/>
                <w:sz w:val="28"/>
                <w:szCs w:val="28"/>
                <w:lang w:eastAsia="hu-HU"/>
              </w:rPr>
              <w:t>Adatkör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F-0064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F-0064 Hatáskör és illetékesség vizsgálat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Hatáskör és illetékesség vizsgálat végrehajtása ügytípusonként ellenőrzési lista segítségével. Annak vizsgálata, hogy van-e hatáskörrel és illetékességgel rendelkező hatóság.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DS-0104 Hatáskör és illetékesség vizsgálat: ellenőrzési lista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DS-0106 Hatáskör és illetékesség vizsgálat: ellenőrzési lista paraméterek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F-0065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F-0065 Formai megfelelőség vizsgálata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Formai megfelelőség vizsgálat végrehajtása ügytípusonként ellenőrzési lista segítségével.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DS-0081 Formai megfelelőségi vizsgálat: ellenőrzési lista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DS-0107 Formai megfelelőségi vizsgálat: ellenőrzési lista paraméterek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F-0066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F-0066 Tartalmi megfelelőség vizsgálat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Tartalmi megfelelőség vizsgálat végrehajtása ügytípusonként ellenőrzési lista segítségével.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DS-0091 Tartalmi megfelelőség vizsgálat: ellenőrzési lista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DS-0096 VNY024 Vasútegészségügyi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DS-0108 Tartalmi megfelelőség vizsgálat: ellenőrzési lista paraméterek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DS-0119 VEÜ adatbázis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F-0069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F-0069 Kérelem kitöltése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Ügytípus választás után adatmezők kitöltése, ellenőrzési szempontok.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DS-0092 Ügyfél (kérelmező)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DS-0117 Kérelem adatlap paraméterek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F-0070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F-0070 Díjkalkulátor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Ügytípustól függően a fizetendő eljárási díj meghatározása, kiszámítása. Díjfizetés szükséges, ha a díj &gt; 0 Ft.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DS-0098 Kérelem díjfizetési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F-0071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F-0071 Hiánypótlás kitöltése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Hiánypótlási felszólításra adott válasz, és az ehhez kapcsolódó dokumentumok feltöltése az ügyfél felületen.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Hiánypótlás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Szakmai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DS-0093 Hiánypótlási felszólítás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F-0072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F-0072 Hiánypótlás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Hiánypótlási felszólítás tartalmának összeállítása (egy hiánypótlás lehetséges) - akkor szükséges, ha a formai ellenőrzés eredménye: Formailag nem megfelelő – hiánypótlás szükséges - ügytípusonként megadható ellenőrzési lista alapján automatikus hiánypótlási szöveg generálás - a szövegezés manuálisan módosítható, további egyedi szöveg rögzítése, szerkesztése - határidők megadása, early warning üzenetek beállítása Benyújtott hiánypótlás ellenőrzése a kiküldött hiánypótlási felszólítás tartalma alapján.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Hiánypótlás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Szakmai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DS-0081 Formai megfelelőségi vizsgálat: ellenőrzési lista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DS-0093 Hiánypótlási felszólítás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DS-0093 Hiánypótlási felszólítás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F-0074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F-0074 Érdemi döntés: döntési javaslat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Rögzítendő adatok: 1. eljárás kimenet: - jogi forma: Végzés VAGY Határozat és / vagy - többszörös választás: Okmány és / vagy Igazolás és / vagy Tájékoztatás és / vagy Hirdetmény 2. döntési javaslat: - elfogadás / elutasítás - indokolás 3. követő eljárás: - igen/nem - igen esetén eljárás(ok) megnevezése és adatai 4. követő feladat: feladatok felsorolása 5. iratkezelési adatok: - döntés digitális aláírásról: személyes aláírás / csak hivatali aláírás - címzett(ek): kiválasztás partner törzsből - példányszám - csatorna 6. eljárási díj megfizetése megtörtént: - igen / nem - igen esetén megfizetés dátum 7. nyilvántartás frissítése szükséges: - igen / nem - igen esetén nyilvántartás adatok rögzítése, amit adott – ügytípushoz rendelt - Nyilvántartás „átvesz” a vezetői döntést követően 9. kapcsolódó adatok: - véleményezők javaslata: döntési javaslat és tervezetek elfogadása / döntési javaslat és tervezetek módosítása szükséges - ami alapján: módosítás szükséges / módosítás nem szükséges, döntési javaslat jóváhagyásra küldhető 10. továbbítás döntésre: tervezet előterjesztése döntésre (dátum, read only) 11. kapcsolódó adatok: vezetői döntés - döntési javaslat jóváhagyása - döntési javaslat nem megfelelő, a döntési javaslat módosítása szükséges - döntési javaslat nem megfelelő, a tényállás tisztázása szükséges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F-0078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F-0078 VIHAR érkeztetés (interfész)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EKEIDR érkeztetéshez szükséges adatok átadása az EKEIDR rendszernek, majd az EKEIDR által erre adott érkeztetési válasz adatok fogadása.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Érkeztetés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Iratkezelés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DS-0090 VIHAR érkeztetési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DS-0102 EKEIDR érkeztetési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F-0079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F-0079 VIHAR bejövő iktatás (interfész)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EKEIDR bejövő iktatáshoz szükséges adatok átadása az EKEIDR rendszernek, majd az EKEIDR által erre adott bejövő iktatási válasz adatok fogadása.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VIHAR rendszeren keresztül érkező dokumentumok bejövő iktatása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Iratkezelés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DS-0086 EKEIDR bejövő iktatási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DS-0089 Adatok EKEIDR bejövő alszámos iktatáshoz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DS-0089 Adatok EKEIDR bejövő alszámos iktatáshoz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DS-0114 VIHAR adatok bejövő EKEIDR iktatási adatok lekéréséhez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F-0080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F-0080 VIHAR kimenő és belső iktatás (interfész)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EKEIDR kimenő és belső iktatáshoz szükséges adatok átadása az EKEIDR rendszernek, majd az EKEIDR által erre adott kimenő és belső iktatási válasz adatok fogadása.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Kimenő, vagy belső dokumentum(ok) elkészítése, kiadmányozása, iktatása, expediálása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Iratkezelés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DS-0087 Adatok EKEIDR kimenő/belső iktatáshoz, expediáláshoz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DS-0094 EKEIDR kimenő/belső iktatási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DS-0116 VIHAR adatok kimenő/belső EKEIDR iktatási adatok lekéréséhez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F-0081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F-0081 Bejövő EKEIDR iktatási adatok lekérése (interfész)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Az EKEIDR rendszerben végrehajtott iktatás adatainak lekérdezése, átemelése.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Szakmai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DS-0086 EKEIDR bejövő iktatási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DS-0090 VIHAR érkeztetési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DS-0102 EKEIDR érkeztetési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DS-0114 VIHAR adatok bejövő EKEIDR iktatási adatok lekéréséhez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F-0082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F-0082 Díjbekérő előállítása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Meghatározott sablon alapján a díjbekérő dokumentum előállítása.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DS-0098 Kérelem díjfizetési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F-0083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F-0083 Online díjfizetés interfész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Online díjfizetés végrehajtása.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DS-0099 Online díjfizetés kimenő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DS-0100 Online díjfizetés bejövő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F-0084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F-0084 Kérelem mellékletek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Az ügytípusnál meghatározott, előírt mellékletek csatolásának végrehajtása.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DS-0118 Ügytípus paraméterek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F-0085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F-0085 Kérelem véglegesítése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A paraméterezett ellenőrzések lefuttatása, hibaüzenetek kiírása - kritikus hiba: olyan adat, csatolás, ami nélkül nem lehet véglegesíteni és benyújtani a kérelmet; - tolerálható hiba: esettől függő adatmezők, csatolmányok hiánya; - amennyiben nincs kritikus hibaüzenet, véglegesíthető a kérelem, ebben az esetben egyedi kérelem azonosító sorszám generálása.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F-0086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F-0086 PDF kérelem generálás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Egyedi kérelem azonosító sorszámmal ellátott PDF űrlap generálása az úgytípushoz tartozó kérelem űrlap alapján.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F-0087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F-0087 Kérelem benyújtása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Végleges kérelem (adatlap, mellékletek) benyújtása a külső ügyfél felületről az ügyintézői belső felületre.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F-0088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F-0088 Döntés-előkészítés döntés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A döntés-előkészítési munka során történt döntések adatainak rögzítése: Hatáskör és illetékesség VAN / Hatáskör és illetékesség NINCS, Hatáskör és illetékességgel rendelkező egyéb hatóság VAN / Hatáskör és illetékességgel rendelkező egyéb hatóság NINCS, Formailag és tartalmilag megfelelő: sommás eljárás, Formailag nem megfelelő – hiánypótlás szükséges, Hiánypótlás lezárható: igen/nem, Tartalmilag nem megfelelő – tényállás tisztázás szükséges, Tényállás tisztázás lezárható: igen/nem.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Szakmai alfolyamat</w:t>
            </w:r>
          </w:p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Hiánypótlás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Szakmai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DS-0081 Formai megfelelőségi vizsgálat: ellenőrzési lista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DS-0091 Tartalmi megfelelőség vizsgálat: ellenőrzési lista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DS-0093 Hiánypótlási felszólítás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DS-0096 VNY024 Vasútegészségügyi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DS-0104 Hatáskör és illetékesség vizsgálat: ellenőrzési lista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DS-0106 Hatáskör és illetékesség vizsgálat: ellenőrzési lista paraméterek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DS-0107 Formai megfelelőségi vizsgálat: ellenőrzési lista paraméterek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DS-0108 Tartalmi megfelelőség vizsgálat: ellenőrzési lista paraméterek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DS-0119 VEÜ adatbázis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F-0089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F-0089 Döntés-előkészítés: ügyfél értesítés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Ügyfél értesítés összeállítása paraméterezett sablon dokumentum felhasználásával.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DS-0092 Ügyfél (kérelmező)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F-0090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F-0090 VNY024 Vasútegészségügyi adatok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i w:val="false"/>
                <w:i w:val="false"/>
                <w:iCs w:val="false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DS-0091 Tartalmi megfelelőség vizsgálat: ellenőrzési lista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DS-0096 VNY024 Vasútegészségügyi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DS-0108 Tartalmi megfelelőség vizsgálat: ellenőrzési lista paraméterek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DS-0119 VEÜ adatbázis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F-0091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F-0091 Végzés tervezet elkészítése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Végzés tervezet összeállítása paraméterezett sablon dokumentum felhasználásával.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F-0092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F-0092 Határozat tervezet elkészítése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Határozat tervezet összeállítása paraméterezett sablon dokumentum felhasználásával.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F-0093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F-0093 Igazolás tervezet elkészítése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Igazolás tervezet összeállítása paraméterezett sablon dokumentum felhasználásával.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F-0094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F-0094 Tájékoztatás tervezet elkészítése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Tájékoztatás tervezet összeállítása paraméterezett sablon dokumentum felhasználásával.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F-0095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F-0095 Hirdetmény tervezet elkészítése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Hirdetmény tervezet összeállítása paraméterezett sablon dokumentum felhasználásával.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F-0096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F-0096 Döntési javaslat véleményezés: Rugalmas workflow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Rugalmas workflow funkció - adat struktúra / funkcionalitás - feladat előírás: feladat típus, feladat név, határidő, végrehajtó személy(ek) - címzett – belső felhasználói törzs, dokumentum csatolás - feladat elvégzés: elvégző személy, elvégzett feladat, elvégzés dátum, dokumentum csatolás - feladat sablon rögzítés (ügytípushoz kötődő mentés) - határidő figyelés: határidő rögzítés esetén jelzés feladat kiírónak és címzett(ek)nek; early warning, pl. 3,2,1 nap; jelzés lejáratkor – beállítás saját felületről, amit vezető határoz(hat) meg Véleményezők javaslata: - döntési javaslat és tervezetek elfogadása - döntési javaslat és tervezetek módosítása szükséges ami alapján: - módosítás szükséges - módosítás nem szükséges, döntési javaslat jóváhagyásra küldhető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F-0097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F-0097 Ügy lezárása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Annak jelölése, rögzítése, hogy a kérelemmel, üggyel kapcsolatban minden feladat elvégzésre került, további feladatok nincsenek, ezért az ügy lezárásra kerül.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F-0098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F-0098 FORRÁS SQL interfész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FORRÁS SQL adatok lekérdezése alapján az eljárási díjfizetés adatok ellenőrzése.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DS-0111 FORRÁS SQL lekérdezés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DS-0112 FORRÁS SQL válasz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F-0099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F-0099 Érdemi döntés: vezetői döntés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Vezetői döntés: - döntési javaslat jóváhagyása: automatikusan töltődik, ha a kimenő iktatás iratkezelési folyamatában megtörtént a vezetői jóváhagyás, ebben az esetben nincs külön feladat - amennyiben a döntési javaslat nem kerül jóváhagyásra, akkor ennek okát rögzíteni kell: - döntési javaslat nem megfelelő, a döntési javaslat módosítása szükséges -&gt; újra kezdődik a Döntéshozatal - döntési javaslat nem megfelelő, a tényállás tisztázása szükséges -&gt; Tényállás tisztázás alfolyamat után újra kezdődik a Döntéshozatal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F-0100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F-0100 Hiánypótlási felszólítás összeállítása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Hiánypótlási felszólítás adatainak beemelése az ügytípusonként paraméterezhető hiánypótlási felszólítás sablon dokumentumba.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Hiánypótlás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Szakmai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DS-0081 Formai megfelelőségi vizsgálat: ellenőrzési lista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DS-0093 Hiánypótlási felszólítás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F-0101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F-0101 Hiánypótlás benyújtása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Hiánypótlás (adatok, mellékletek) benyújtása a külső ügyfél felületről az ügyintézői belső felületre.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Hiánypótlás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Szakmai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DS-0103 Kérelem hiánypótlás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F-0102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F-0102 Tényállás tisztázása: Rugalmas workflow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Rugalmas workflow funkció - feladat tervezés, adat struktúra / funkcionalitás - feladat előírás: feladat típus, feladat név, határidő, végrehajtó személy(ek) - címzett – belső felhasználói törzs, dokumentum csatolás - feladat sablon rögzítés (ügytípushoz kötődő mentés) - határidő figyelés: határidő rögzítés esetén jelzés feladat kiírónak és címzett(ek)nek; early warning, pl. 3,2,1 nap; jelzés lejáratkor – beállítás saját felületről, amit vezető határoz(hat) meg Feladat típusok: Megkeresés, Szakhatósági állásfoglalás, Nyilatkozat, Tanú meghallgatás, Szemle lefolytatása, Irat bemutatás, Szakértői vélemény, Tárgyalás, Egyedi cselekmény Ezt követi a végrehajtás lépéseinek rögzítése.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Szakmai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DS-0085 Kérelem döntési adatai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DS-0109 Rugalmas WF paraméterek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F-0103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F-0103 Tényállás tisztázási adatok, dokumentumok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Tényállás tisztázásához szükséges dokumentumok csatolása és adataik megadása az ügyfél felületen.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Szakmai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DS-0113 Tényállás tisztázása rugalmas WF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F-0104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F-0104 Tényállás tisztázás benyújtása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Tényállás tisztázásához szükséges dokumentumok benyújtása a külső ügyfél felületről az ügyintézői belső felületre.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Szakmai alfolyamat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DS-0115 Kérelem tényállás tisztázás adatok</w:t>
            </w:r>
          </w:p>
        </w:tc>
      </w:tr>
      <w:tr>
        <w:trPr>
          <w:trHeight w:val="1908" w:hRule="atLeast"/>
        </w:trPr>
        <w:tc>
          <w:tcPr>
            <w:tcW w:w="1374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F-0107</w:t>
            </w:r>
          </w:p>
        </w:tc>
        <w:tc>
          <w:tcPr>
            <w:tcW w:w="17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F-0107 Kérelem adatlap</w:t>
            </w:r>
          </w:p>
        </w:tc>
        <w:tc>
          <w:tcPr>
            <w:tcW w:w="372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l"/>
              <w:tabs>
                <w:tab w:val="clear" w:pos="340"/>
              </w:tabs>
              <w:spacing w:before="113" w:after="113"/>
              <w:ind w:start="0" w:end="0" w:hanging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Az ügytípushoz tartozó kérelem adatlap megjelenítése, és szükség esetén - amennyiben az eljárásrendi szabályok erre lehetőséget adnak - szerkesztése.</w:t>
            </w:r>
          </w:p>
        </w:tc>
        <w:tc>
          <w:tcPr>
            <w:tcW w:w="424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0"/>
              </w:numPr>
              <w:spacing w:before="113" w:after="113"/>
              <w:ind w:start="354" w:end="0" w:hanging="218"/>
              <w:rPr/>
            </w:pP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sz w:val="20"/>
                <w:szCs w:val="20"/>
              </w:rPr>
              <w:t>Részfolyamat kategória:</w:t>
            </w: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 xml:space="preserve"> </w:t>
            </w:r>
            <w:r>
              <w:rPr>
                <w:rStyle w:val="Bekezdsalapbettpusa"/>
                <w:rFonts w:cs="Calibri" w:ascii="Calibri" w:hAnsi="Calibri"/>
                <w:i/>
                <w:sz w:val="20"/>
                <w:szCs w:val="20"/>
              </w:rPr>
              <w:t>Fő szakmai folyamat</w:t>
            </w:r>
          </w:p>
        </w:tc>
        <w:tc>
          <w:tcPr>
            <w:tcW w:w="322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DS-0080 Kérelem adatok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  <w:p>
            <w:pPr>
              <w:pStyle w:val="Listaszerbekezds"/>
              <w:numPr>
                <w:ilvl w:val="0"/>
                <w:numId w:val="31"/>
              </w:numPr>
              <w:spacing w:before="113" w:after="113"/>
              <w:ind w:start="354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DS-0097 Kérelem mellékletek</w:t>
            </w:r>
          </w:p>
        </w:tc>
      </w:tr>
    </w:tbl>
    <w:p>
      <w:pPr>
        <w:sectPr>
          <w:headerReference w:type="default" r:id="rId117"/>
          <w:headerReference w:type="first" r:id="rId118"/>
          <w:footerReference w:type="default" r:id="rId119"/>
          <w:footerReference w:type="first" r:id="rId120"/>
          <w:type w:val="nextPage"/>
          <w:pgSz w:orient="landscape" w:w="16838" w:h="11906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2"/>
        <w:rPr/>
      </w:pPr>
      <w:bookmarkStart w:id="510" w:name="__RefHeading__4138_1082295504"/>
      <w:bookmarkStart w:id="511" w:name="_Toc207295051"/>
      <w:bookmarkStart w:id="512" w:name="_Toc208999964"/>
      <w:bookmarkStart w:id="513" w:name="_Toc209017778"/>
      <w:bookmarkStart w:id="514" w:name="_Toc209079276"/>
      <w:bookmarkStart w:id="515" w:name="_Toc209091524"/>
      <w:bookmarkStart w:id="516" w:name="_Toc209091657"/>
      <w:bookmarkStart w:id="517" w:name="_Toc209091763"/>
      <w:bookmarkStart w:id="518" w:name="_Toc209186437"/>
      <w:bookmarkStart w:id="519" w:name="_Toc209428108"/>
      <w:bookmarkStart w:id="520" w:name="_Toc209428388"/>
      <w:bookmarkStart w:id="521" w:name="_Toc209429265"/>
      <w:bookmarkStart w:id="522" w:name="_Toc209429584"/>
      <w:bookmarkStart w:id="523" w:name="_Toc209432830"/>
      <w:bookmarkEnd w:id="510"/>
      <w:r>
        <w:rPr/>
        <w:t>Rendszer - Nyilvántartás</w:t>
      </w:r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>
      <w:pPr>
        <w:sectPr>
          <w:headerReference w:type="default" r:id="rId121"/>
          <w:headerReference w:type="first" r:id="rId122"/>
          <w:footerReference w:type="default" r:id="rId123"/>
          <w:footerReference w:type="first" r:id="rId124"/>
          <w:type w:val="nextPage"/>
          <w:pgSz w:w="11906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  <w:pStyle w:val="Norml"/>
        <w:spacing w:lineRule="auto" w:line="360" w:before="0" w:after="160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Jelen fejezet az ügytípus eljárási lépéseit támogató Rendszer – Nyilvántartásokat összegzi.</w:t>
      </w:r>
    </w:p>
    <w:tbl>
      <w:tblPr>
        <w:tblW w:w="22864" w:type="dxa"/>
        <w:jc w:val="start"/>
        <w:tblInd w:w="-5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1277"/>
        <w:gridCol w:w="2268"/>
        <w:gridCol w:w="3117"/>
        <w:gridCol w:w="2976"/>
        <w:gridCol w:w="5386"/>
        <w:gridCol w:w="6517"/>
        <w:gridCol w:w="40"/>
        <w:gridCol w:w="1283"/>
      </w:tblGrid>
      <w:tr>
        <w:trPr>
          <w:tblHeader w:val="true"/>
          <w:trHeight w:val="841" w:hRule="atLeast"/>
        </w:trPr>
        <w:tc>
          <w:tcPr>
            <w:tcW w:w="21541" w:type="dxa"/>
            <w:gridSpan w:val="6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cs="Calibri" w:ascii="Calibri" w:hAnsi="Calibri"/>
                <w:b/>
                <w:sz w:val="32"/>
                <w:szCs w:val="32"/>
              </w:rPr>
              <w:t>Ügytípus eljárási lépései végrehajtását támogató rendszer - nyilvántartás</w:t>
            </w:r>
          </w:p>
        </w:tc>
        <w:tc>
          <w:tcPr>
            <w:tcW w:w="1323" w:type="dxa"/>
            <w:gridSpan w:val="2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626" w:hRule="atLeast"/>
        </w:trPr>
        <w:tc>
          <w:tcPr>
            <w:tcW w:w="1277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Azonosító</w:t>
            </w:r>
          </w:p>
        </w:tc>
        <w:tc>
          <w:tcPr>
            <w:tcW w:w="2268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Rendszer -Nyilvántartás név / kategória</w:t>
            </w:r>
          </w:p>
        </w:tc>
        <w:tc>
          <w:tcPr>
            <w:tcW w:w="3117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Üzemeltető Szervezet / Szervezeti egység</w:t>
            </w:r>
          </w:p>
        </w:tc>
        <w:tc>
          <w:tcPr>
            <w:tcW w:w="2976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Cél</w:t>
            </w:r>
          </w:p>
        </w:tc>
        <w:tc>
          <w:tcPr>
            <w:tcW w:w="5386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Adatkör</w:t>
            </w:r>
          </w:p>
        </w:tc>
        <w:tc>
          <w:tcPr>
            <w:tcW w:w="65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Rendszer - Nyilvántartás által támogatott</w:t>
              <w:br/>
              <w:t>részfolyamat funkcióval</w:t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  <w:tc>
          <w:tcPr>
            <w:tcW w:w="1283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</w:tr>
      <w:tr>
        <w:trPr>
          <w:trHeight w:val="20" w:hRule="atLeast"/>
        </w:trPr>
        <w:tc>
          <w:tcPr>
            <w:tcW w:w="12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SYS-0026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EKEIDR: Külső rendszer interfésszel</w:t>
            </w:r>
          </w:p>
        </w:tc>
        <w:tc>
          <w:tcPr>
            <w:tcW w:w="31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EKEIDR üzemeltető</w:t>
            </w:r>
          </w:p>
        </w:tc>
        <w:tc>
          <w:tcPr>
            <w:tcW w:w="297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Dokumentumok érkeztetése, bejövő és kimenő iktatása.</w:t>
            </w:r>
          </w:p>
        </w:tc>
        <w:tc>
          <w:tcPr>
            <w:tcW w:w="538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DS-0086 EKEIDR bejövő iktatási adatok</w:t>
            </w:r>
          </w:p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DS-0089 Adatok EKEIDR bejövő alszámos iktatáshoz</w:t>
            </w:r>
          </w:p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DS-0094 EKEIDR kimenő/belső iktatási adatok</w:t>
            </w:r>
          </w:p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DS-0102 EKEIDR érkeztetési adatok</w:t>
            </w:r>
          </w:p>
        </w:tc>
        <w:tc>
          <w:tcPr>
            <w:tcW w:w="65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Támogató funkció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Nem értelmezhető</w:t>
            </w:r>
          </w:p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Érkeztetés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Iratkezelés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Támogató funkció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 xml:space="preserve">: </w:t>
            </w:r>
          </w:p>
          <w:p>
            <w:pPr>
              <w:pStyle w:val="Listaszerbekezds"/>
              <w:numPr>
                <w:ilvl w:val="1"/>
                <w:numId w:val="32"/>
              </w:numPr>
              <w:spacing w:before="113" w:after="113"/>
              <w:rPr>
                <w:rFonts w:ascii="Calibri" w:hAnsi="Calibri" w:cs="Calibri"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cs="Calibri" w:ascii="Calibri" w:hAnsi="Calibri"/>
                <w:i w:val="false"/>
                <w:iCs w:val="false"/>
                <w:sz w:val="20"/>
                <w:szCs w:val="20"/>
              </w:rPr>
              <w:t>F-0078 VIHAR érkeztetés (interfész)</w:t>
            </w:r>
          </w:p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Hiánypótlás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Támogató funkció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Nem értelmezhető</w:t>
            </w:r>
          </w:p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Támogató funkció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 xml:space="preserve">: </w:t>
            </w:r>
          </w:p>
          <w:p>
            <w:pPr>
              <w:pStyle w:val="Listaszerbekezds"/>
              <w:numPr>
                <w:ilvl w:val="1"/>
                <w:numId w:val="32"/>
              </w:numPr>
              <w:spacing w:before="113" w:after="113"/>
              <w:rPr>
                <w:rFonts w:ascii="Calibri" w:hAnsi="Calibri" w:cs="Calibri"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cs="Calibri" w:ascii="Calibri" w:hAnsi="Calibri"/>
                <w:i w:val="false"/>
                <w:iCs w:val="false"/>
                <w:sz w:val="20"/>
                <w:szCs w:val="20"/>
              </w:rPr>
              <w:t>F-0081 Bejövő EKEIDR iktatási adatok lekérése (interfész)</w:t>
            </w:r>
          </w:p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Támogató funkció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Nem értelmezhető</w:t>
            </w:r>
          </w:p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Kimenő, vagy belső dokumentum(ok) elkészítése, kiadmányozása, iktatása, expediálása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Iratkezelés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Támogató funkció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 xml:space="preserve">: </w:t>
            </w:r>
          </w:p>
          <w:p>
            <w:pPr>
              <w:pStyle w:val="Listaszerbekezds"/>
              <w:numPr>
                <w:ilvl w:val="1"/>
                <w:numId w:val="32"/>
              </w:numPr>
              <w:spacing w:before="113" w:after="113"/>
              <w:rPr>
                <w:rFonts w:ascii="Calibri" w:hAnsi="Calibri" w:cs="Calibri"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cs="Calibri" w:ascii="Calibri" w:hAnsi="Calibri"/>
                <w:i w:val="false"/>
                <w:iCs w:val="false"/>
                <w:sz w:val="20"/>
                <w:szCs w:val="20"/>
              </w:rPr>
              <w:t>F-0080 VIHAR kimenő és belső iktatás (interfész)</w:t>
            </w:r>
          </w:p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Támogató funkció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 xml:space="preserve">: </w:t>
            </w:r>
          </w:p>
          <w:p>
            <w:pPr>
              <w:pStyle w:val="Listaszerbekezds"/>
              <w:numPr>
                <w:ilvl w:val="1"/>
                <w:numId w:val="32"/>
              </w:numPr>
              <w:spacing w:before="113" w:after="113"/>
              <w:rPr>
                <w:rFonts w:ascii="Calibri" w:hAnsi="Calibri" w:cs="Calibri"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cs="Calibri" w:ascii="Calibri" w:hAnsi="Calibri"/>
                <w:i w:val="false"/>
                <w:iCs w:val="false"/>
                <w:sz w:val="20"/>
                <w:szCs w:val="20"/>
              </w:rPr>
              <w:t>F-0081 Bejövő EKEIDR iktatási adatok lekérése (interfész)</w:t>
            </w:r>
          </w:p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VIHAR rendszeren keresztül érkező dokumentumok bejövő iktatása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Iratkezelés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Támogató funkció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 xml:space="preserve">: </w:t>
            </w:r>
          </w:p>
          <w:p>
            <w:pPr>
              <w:pStyle w:val="Listaszerbekezds"/>
              <w:numPr>
                <w:ilvl w:val="1"/>
                <w:numId w:val="32"/>
              </w:numPr>
              <w:spacing w:before="113" w:after="113"/>
              <w:rPr>
                <w:rFonts w:ascii="Calibri" w:hAnsi="Calibri" w:cs="Calibri"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cs="Calibri" w:ascii="Calibri" w:hAnsi="Calibri"/>
                <w:i w:val="false"/>
                <w:iCs w:val="false"/>
                <w:sz w:val="20"/>
                <w:szCs w:val="20"/>
              </w:rPr>
              <w:t>F-0079 VIHAR bejövő iktatás (interfész)</w:t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3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27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SYS-0036</w:t>
            </w:r>
          </w:p>
        </w:tc>
        <w:tc>
          <w:tcPr>
            <w:tcW w:w="226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VNY024 Vasútegészségügyi adatok: Belső rendszerben funkcióval</w:t>
            </w:r>
          </w:p>
        </w:tc>
        <w:tc>
          <w:tcPr>
            <w:tcW w:w="31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Építési és Közlekedési Minisztérium / ÉKM / Vasúti Hatósági Főosztály (VHF)</w:t>
            </w:r>
          </w:p>
        </w:tc>
        <w:tc>
          <w:tcPr>
            <w:tcW w:w="297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Vasútegészségügyi adatok nyilvántartása.</w:t>
            </w:r>
          </w:p>
        </w:tc>
        <w:tc>
          <w:tcPr>
            <w:tcW w:w="538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2"/>
              </w:numPr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DS-0096 VNY024 Vasútegészségügyi adatok</w:t>
            </w:r>
          </w:p>
        </w:tc>
        <w:tc>
          <w:tcPr>
            <w:tcW w:w="65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42"/>
              </w:numPr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Támogató funkció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 xml:space="preserve">: </w:t>
            </w:r>
          </w:p>
          <w:p>
            <w:pPr>
              <w:pStyle w:val="Listaszerbekezds"/>
              <w:numPr>
                <w:ilvl w:val="1"/>
                <w:numId w:val="42"/>
              </w:numPr>
              <w:spacing w:before="113" w:after="113"/>
              <w:rPr>
                <w:rFonts w:ascii="Calibri" w:hAnsi="Calibri" w:cs="Calibri"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cs="Calibri" w:ascii="Calibri" w:hAnsi="Calibri"/>
                <w:i w:val="false"/>
                <w:iCs w:val="false"/>
                <w:sz w:val="20"/>
                <w:szCs w:val="20"/>
              </w:rPr>
              <w:t>F-0090 VNY024 Vasútegészségügyi adatok</w:t>
            </w:r>
          </w:p>
          <w:p>
            <w:pPr>
              <w:pStyle w:val="Listaszerbekezds"/>
              <w:numPr>
                <w:ilvl w:val="1"/>
                <w:numId w:val="42"/>
              </w:numPr>
              <w:spacing w:before="113" w:after="113"/>
              <w:rPr>
                <w:rFonts w:ascii="Calibri" w:hAnsi="Calibri" w:cs="Calibri"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cs="Calibri" w:ascii="Calibri" w:hAnsi="Calibri"/>
                <w:i w:val="false"/>
                <w:iCs w:val="false"/>
                <w:sz w:val="20"/>
                <w:szCs w:val="20"/>
              </w:rPr>
              <w:t>F-0066 Tartalmi megfelelőség vizsgálat</w:t>
            </w:r>
          </w:p>
          <w:p>
            <w:pPr>
              <w:pStyle w:val="Listaszerbekezds"/>
              <w:numPr>
                <w:ilvl w:val="1"/>
                <w:numId w:val="42"/>
              </w:numPr>
              <w:spacing w:before="113" w:after="113"/>
              <w:rPr>
                <w:rFonts w:ascii="Calibri" w:hAnsi="Calibri" w:cs="Calibri"/>
                <w:i w:val="false"/>
                <w:i w:val="false"/>
                <w:iCs w:val="false"/>
                <w:sz w:val="20"/>
                <w:szCs w:val="20"/>
              </w:rPr>
            </w:pPr>
            <w:r>
              <w:rPr>
                <w:rFonts w:cs="Calibri" w:ascii="Calibri" w:hAnsi="Calibri"/>
                <w:i w:val="false"/>
                <w:iCs w:val="false"/>
                <w:sz w:val="20"/>
                <w:szCs w:val="20"/>
              </w:rPr>
              <w:t>F-0088 Döntés-előkészítés döntés</w:t>
            </w:r>
          </w:p>
        </w:tc>
        <w:tc>
          <w:tcPr>
            <w:tcW w:w="40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283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</w:tbl>
    <w:p>
      <w:pPr>
        <w:sectPr>
          <w:headerReference w:type="default" r:id="rId125"/>
          <w:headerReference w:type="first" r:id="rId126"/>
          <w:footerReference w:type="default" r:id="rId127"/>
          <w:footerReference w:type="first" r:id="rId128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2"/>
        <w:rPr/>
      </w:pPr>
      <w:bookmarkStart w:id="524" w:name="__RefHeading__4140_1082295504"/>
      <w:bookmarkStart w:id="525" w:name="_Toc207295052"/>
      <w:bookmarkStart w:id="526" w:name="_Toc208999965"/>
      <w:bookmarkStart w:id="527" w:name="_Toc209017779"/>
      <w:bookmarkStart w:id="528" w:name="_Toc209079277"/>
      <w:bookmarkStart w:id="529" w:name="_Toc209091525"/>
      <w:bookmarkStart w:id="530" w:name="_Toc209091658"/>
      <w:bookmarkStart w:id="531" w:name="_Toc209091764"/>
      <w:bookmarkStart w:id="532" w:name="_Toc209186438"/>
      <w:bookmarkStart w:id="533" w:name="_Toc209428109"/>
      <w:bookmarkStart w:id="534" w:name="_Toc209428389"/>
      <w:bookmarkStart w:id="535" w:name="_Toc209429266"/>
      <w:bookmarkStart w:id="536" w:name="_Toc209429585"/>
      <w:bookmarkStart w:id="537" w:name="_Toc209432831"/>
      <w:bookmarkEnd w:id="524"/>
      <w:r>
        <w:rPr/>
        <w:t>Szervezet, Szervezeti egység, Szerepkör</w:t>
      </w:r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</w:p>
    <w:p>
      <w:pPr>
        <w:pStyle w:val="Norml"/>
        <w:spacing w:lineRule="auto" w:line="360" w:before="0" w:after="160"/>
        <w:jc w:val="both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Jelen fejezet az ügytípus eljárási lépéseit végrehajtó szervezet, szervezeti egység, szerepköröket összegzi.</w:t>
      </w:r>
    </w:p>
    <w:p>
      <w:pPr>
        <w:pStyle w:val="Cmsor3"/>
        <w:rPr/>
      </w:pPr>
      <w:bookmarkStart w:id="538" w:name="__RefHeading__4599_1780763353"/>
      <w:bookmarkEnd w:id="538"/>
      <w:r>
        <w:rPr>
          <w:rStyle w:val="Kiemels2"/>
          <w:rFonts w:cs="Calibri"/>
          <w:b/>
        </w:rPr>
        <w:t>Belső szervezet</w:t>
      </w:r>
    </w:p>
    <w:p>
      <w:pPr>
        <w:pStyle w:val="TextBody"/>
        <w:numPr>
          <w:ilvl w:val="0"/>
          <w:numId w:val="33"/>
        </w:numPr>
        <w:tabs>
          <w:tab w:val="clear" w:pos="340"/>
        </w:tabs>
        <w:spacing w:lineRule="auto" w:line="360"/>
        <w:ind w:start="284" w:end="0" w:hanging="284"/>
        <w:rPr>
          <w:rFonts w:ascii="Calibri" w:hAnsi="Calibri" w:cs="Calibri"/>
          <w:sz w:val="22"/>
          <w:szCs w:val="22"/>
        </w:rPr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Szervezet: </w:t>
      </w:r>
    </w:p>
    <w:p>
      <w:pPr>
        <w:pStyle w:val="TextBody"/>
        <w:numPr>
          <w:ilvl w:val="1"/>
          <w:numId w:val="33"/>
        </w:numPr>
        <w:tabs>
          <w:tab w:val="clear" w:pos="340"/>
        </w:tabs>
        <w:spacing w:lineRule="auto" w:line="360"/>
        <w:ind w:start="567" w:end="0" w:hanging="284"/>
        <w:rPr>
          <w:rFonts w:ascii="Calibri" w:hAnsi="Calibri" w:cs="Calibri"/>
          <w:sz w:val="22"/>
          <w:szCs w:val="22"/>
        </w:rPr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Szervezeti egység: </w:t>
      </w:r>
    </w:p>
    <w:p>
      <w:pPr>
        <w:pStyle w:val="TextBody"/>
        <w:numPr>
          <w:ilvl w:val="2"/>
          <w:numId w:val="33"/>
        </w:numPr>
        <w:tabs>
          <w:tab w:val="clear" w:pos="340"/>
        </w:tabs>
        <w:spacing w:lineRule="auto" w:line="360"/>
        <w:ind w:start="851" w:end="0" w:hanging="284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Szerepkör: </w:t>
      </w:r>
      <w:r>
        <w:rPr>
          <w:rStyle w:val="Bekezdsalapbettpusa"/>
          <w:rFonts w:cs="Calibri" w:ascii="Calibri" w:hAnsi="Calibri"/>
          <w:sz w:val="22"/>
          <w:szCs w:val="22"/>
        </w:rPr>
        <w:t>R-0069 Rendszer</w:t>
      </w:r>
    </w:p>
    <w:p>
      <w:pPr>
        <w:pStyle w:val="TextBody"/>
        <w:numPr>
          <w:ilvl w:val="2"/>
          <w:numId w:val="33"/>
        </w:numPr>
        <w:tabs>
          <w:tab w:val="clear" w:pos="340"/>
        </w:tabs>
        <w:spacing w:lineRule="auto" w:line="360"/>
        <w:ind w:start="851" w:end="0" w:hanging="284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Szerepkör: </w:t>
      </w:r>
      <w:r>
        <w:rPr>
          <w:rStyle w:val="Bekezdsalapbettpusa"/>
          <w:rFonts w:cs="Calibri" w:ascii="Calibri" w:hAnsi="Calibri"/>
          <w:sz w:val="22"/>
          <w:szCs w:val="22"/>
        </w:rPr>
        <w:t>R-0072 Belső Közreműködő (Vasút)</w:t>
      </w:r>
    </w:p>
    <w:p>
      <w:pPr>
        <w:pStyle w:val="TextBody"/>
        <w:numPr>
          <w:ilvl w:val="0"/>
          <w:numId w:val="33"/>
        </w:numPr>
        <w:tabs>
          <w:tab w:val="clear" w:pos="340"/>
        </w:tabs>
        <w:spacing w:lineRule="auto" w:line="360"/>
        <w:ind w:start="284" w:end="0" w:hanging="284"/>
        <w:rPr>
          <w:rFonts w:ascii="Calibri" w:hAnsi="Calibri" w:cs="Calibri"/>
          <w:sz w:val="22"/>
          <w:szCs w:val="22"/>
        </w:rPr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Szervezet: </w:t>
      </w:r>
      <w:r>
        <w:rPr>
          <w:rStyle w:val="Bekezdsalapbettpusa"/>
          <w:rFonts w:cs="Calibri" w:ascii="Calibri" w:hAnsi="Calibri"/>
          <w:sz w:val="22"/>
          <w:szCs w:val="22"/>
        </w:rPr>
        <w:t>Építési és Közlekedési Minisztérium</w:t>
      </w:r>
    </w:p>
    <w:p>
      <w:pPr>
        <w:pStyle w:val="TextBody"/>
        <w:numPr>
          <w:ilvl w:val="1"/>
          <w:numId w:val="33"/>
        </w:numPr>
        <w:tabs>
          <w:tab w:val="clear" w:pos="340"/>
        </w:tabs>
        <w:spacing w:lineRule="auto" w:line="360"/>
        <w:ind w:start="567" w:end="0" w:hanging="284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Szervezeti egység: </w:t>
      </w:r>
      <w:r>
        <w:rPr>
          <w:rStyle w:val="Bekezdsalapbettpusa"/>
          <w:rFonts w:cs="Calibri" w:ascii="Calibri" w:hAnsi="Calibri"/>
          <w:sz w:val="22"/>
          <w:szCs w:val="22"/>
        </w:rPr>
        <w:t>ÉKM / Vasúti Hatósági Főosztály (VHF)</w:t>
      </w:r>
    </w:p>
    <w:p>
      <w:pPr>
        <w:pStyle w:val="TextBody"/>
        <w:numPr>
          <w:ilvl w:val="2"/>
          <w:numId w:val="33"/>
        </w:numPr>
        <w:tabs>
          <w:tab w:val="clear" w:pos="340"/>
        </w:tabs>
        <w:spacing w:lineRule="auto" w:line="360"/>
        <w:ind w:start="851" w:end="0" w:hanging="284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Szerepkör: </w:t>
      </w:r>
      <w:r>
        <w:rPr>
          <w:rStyle w:val="Bekezdsalapbettpusa"/>
          <w:rFonts w:cs="Calibri" w:ascii="Calibri" w:hAnsi="Calibri"/>
          <w:sz w:val="22"/>
          <w:szCs w:val="22"/>
        </w:rPr>
        <w:t>R-0062 VHF Ügyintéző</w:t>
      </w:r>
    </w:p>
    <w:p>
      <w:pPr>
        <w:pStyle w:val="TextBody"/>
        <w:numPr>
          <w:ilvl w:val="2"/>
          <w:numId w:val="33"/>
        </w:numPr>
        <w:tabs>
          <w:tab w:val="clear" w:pos="340"/>
        </w:tabs>
        <w:spacing w:lineRule="auto" w:line="360"/>
        <w:ind w:start="851" w:end="0" w:hanging="284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Szerepkör: </w:t>
      </w:r>
      <w:r>
        <w:rPr>
          <w:rStyle w:val="Bekezdsalapbettpusa"/>
          <w:rFonts w:cs="Calibri" w:ascii="Calibri" w:hAnsi="Calibri"/>
          <w:sz w:val="22"/>
          <w:szCs w:val="22"/>
        </w:rPr>
        <w:t>R-0063 VHF Döntéshozó</w:t>
      </w:r>
    </w:p>
    <w:p>
      <w:pPr>
        <w:pStyle w:val="Cmsor3"/>
        <w:rPr/>
      </w:pPr>
      <w:bookmarkStart w:id="539" w:name="__RefHeading__4601_1780763353"/>
      <w:bookmarkEnd w:id="539"/>
      <w:r>
        <w:rPr>
          <w:rStyle w:val="Cmsor3Char"/>
          <w:rFonts w:cs="Calibri"/>
          <w:b/>
        </w:rPr>
        <w:t>Külső</w:t>
      </w:r>
      <w:r>
        <w:rPr>
          <w:rStyle w:val="Kiemels2"/>
          <w:rFonts w:cs="Calibri"/>
          <w:b/>
        </w:rPr>
        <w:t xml:space="preserve"> szervezet</w:t>
      </w:r>
    </w:p>
    <w:p>
      <w:pPr>
        <w:pStyle w:val="TextBody"/>
        <w:numPr>
          <w:ilvl w:val="0"/>
          <w:numId w:val="33"/>
        </w:numPr>
        <w:tabs>
          <w:tab w:val="clear" w:pos="340"/>
        </w:tabs>
        <w:spacing w:lineRule="auto" w:line="360"/>
        <w:ind w:start="284" w:end="0" w:hanging="284"/>
        <w:rPr>
          <w:rFonts w:ascii="Calibri" w:hAnsi="Calibri" w:cs="Calibri"/>
          <w:sz w:val="22"/>
          <w:szCs w:val="22"/>
        </w:rPr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Szervezet: </w:t>
      </w:r>
    </w:p>
    <w:p>
      <w:pPr>
        <w:pStyle w:val="TextBody"/>
        <w:numPr>
          <w:ilvl w:val="1"/>
          <w:numId w:val="33"/>
        </w:numPr>
        <w:tabs>
          <w:tab w:val="clear" w:pos="340"/>
        </w:tabs>
        <w:spacing w:lineRule="auto" w:line="360"/>
        <w:ind w:start="567" w:end="0" w:hanging="284"/>
        <w:rPr>
          <w:rFonts w:ascii="Calibri" w:hAnsi="Calibri" w:cs="Calibri"/>
          <w:sz w:val="22"/>
          <w:szCs w:val="22"/>
        </w:rPr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Szervezeti egység: </w:t>
      </w:r>
    </w:p>
    <w:p>
      <w:pPr>
        <w:pStyle w:val="TextBody"/>
        <w:numPr>
          <w:ilvl w:val="2"/>
          <w:numId w:val="33"/>
        </w:numPr>
        <w:tabs>
          <w:tab w:val="clear" w:pos="340"/>
        </w:tabs>
        <w:spacing w:lineRule="auto" w:line="360"/>
        <w:ind w:start="851" w:end="0" w:hanging="284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Szerepkör: </w:t>
      </w:r>
      <w:r>
        <w:rPr>
          <w:rStyle w:val="Bekezdsalapbettpusa"/>
          <w:rFonts w:cs="Calibri" w:ascii="Calibri" w:hAnsi="Calibri"/>
          <w:sz w:val="22"/>
          <w:szCs w:val="22"/>
        </w:rPr>
        <w:t>R-0067 Ügyfél, Képviselő</w:t>
      </w:r>
    </w:p>
    <w:p>
      <w:pPr>
        <w:pStyle w:val="TextBody"/>
        <w:numPr>
          <w:ilvl w:val="2"/>
          <w:numId w:val="33"/>
        </w:numPr>
        <w:tabs>
          <w:tab w:val="clear" w:pos="340"/>
        </w:tabs>
        <w:spacing w:lineRule="auto" w:line="360"/>
        <w:ind w:start="851" w:end="0" w:hanging="284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Szerepkör: </w:t>
      </w:r>
      <w:r>
        <w:rPr>
          <w:rStyle w:val="Bekezdsalapbettpusa"/>
          <w:rFonts w:cs="Calibri" w:ascii="Calibri" w:hAnsi="Calibri"/>
          <w:sz w:val="22"/>
          <w:szCs w:val="22"/>
        </w:rPr>
        <w:t>R-0070 Külső Közreműködő</w:t>
      </w:r>
    </w:p>
    <w:p>
      <w:pPr>
        <w:sectPr>
          <w:headerReference w:type="default" r:id="rId129"/>
          <w:headerReference w:type="first" r:id="rId130"/>
          <w:footerReference w:type="default" r:id="rId131"/>
          <w:footerReference w:type="first" r:id="rId132"/>
          <w:type w:val="nextPage"/>
          <w:pgSz w:w="11906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  <w:pStyle w:val="TextBody"/>
        <w:numPr>
          <w:ilvl w:val="2"/>
          <w:numId w:val="33"/>
        </w:numPr>
        <w:tabs>
          <w:tab w:val="clear" w:pos="340"/>
        </w:tabs>
        <w:spacing w:lineRule="auto" w:line="360"/>
        <w:ind w:start="851" w:end="0" w:hanging="284"/>
        <w:rPr/>
      </w:pPr>
      <w:r>
        <w:rPr>
          <w:rStyle w:val="Bekezdsalapbettpusa"/>
          <w:rFonts w:cs="Calibri" w:ascii="Calibri" w:hAnsi="Calibri"/>
          <w:b/>
          <w:sz w:val="22"/>
          <w:szCs w:val="22"/>
        </w:rPr>
        <w:t xml:space="preserve">Szerepkör: </w:t>
      </w:r>
      <w:r>
        <w:rPr>
          <w:rStyle w:val="Bekezdsalapbettpusa"/>
          <w:rFonts w:cs="Calibri" w:ascii="Calibri" w:hAnsi="Calibri"/>
          <w:sz w:val="22"/>
          <w:szCs w:val="22"/>
        </w:rPr>
        <w:t>R-0071 Társhatóság</w:t>
      </w:r>
      <w:r>
        <w:br w:type="page"/>
      </w:r>
    </w:p>
    <w:p>
      <w:pPr>
        <w:pStyle w:val="Cmsor2"/>
        <w:rPr/>
      </w:pPr>
      <w:bookmarkStart w:id="540" w:name="__RefHeading__4142_1082295504"/>
      <w:bookmarkStart w:id="541" w:name="_Toc207295053"/>
      <w:bookmarkStart w:id="542" w:name="_Toc208999966"/>
      <w:bookmarkStart w:id="543" w:name="_Toc209017780"/>
      <w:bookmarkStart w:id="544" w:name="_Toc209079278"/>
      <w:bookmarkStart w:id="545" w:name="_Toc209091526"/>
      <w:bookmarkStart w:id="546" w:name="_Toc209091659"/>
      <w:bookmarkStart w:id="547" w:name="_Toc209091765"/>
      <w:bookmarkStart w:id="548" w:name="_Toc209186439"/>
      <w:bookmarkStart w:id="549" w:name="_Toc209428110"/>
      <w:bookmarkStart w:id="550" w:name="_Toc209428390"/>
      <w:bookmarkStart w:id="551" w:name="_Toc209429267"/>
      <w:bookmarkStart w:id="552" w:name="_Toc209429586"/>
      <w:bookmarkStart w:id="553" w:name="_Toc209432832"/>
      <w:bookmarkEnd w:id="540"/>
      <w:r>
        <w:rPr/>
        <w:t>Dokumentum kezelés</w:t>
      </w:r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</w:p>
    <w:p>
      <w:pPr>
        <w:pStyle w:val="Cmsor3"/>
        <w:rPr/>
      </w:pPr>
      <w:bookmarkStart w:id="554" w:name="__RefHeading__4144_1082295504"/>
      <w:bookmarkStart w:id="555" w:name="_Toc207295054"/>
      <w:bookmarkStart w:id="556" w:name="_Toc208999967"/>
      <w:bookmarkStart w:id="557" w:name="_Toc209017781"/>
      <w:bookmarkStart w:id="558" w:name="_Toc209079279"/>
      <w:bookmarkStart w:id="559" w:name="_Toc209091527"/>
      <w:bookmarkStart w:id="560" w:name="_Toc209091660"/>
      <w:bookmarkStart w:id="561" w:name="_Toc209091766"/>
      <w:bookmarkStart w:id="562" w:name="_Toc209186440"/>
      <w:bookmarkStart w:id="563" w:name="_Toc209428111"/>
      <w:bookmarkStart w:id="564" w:name="_Toc209428391"/>
      <w:bookmarkStart w:id="565" w:name="_Toc209429268"/>
      <w:bookmarkStart w:id="566" w:name="_Toc209429587"/>
      <w:bookmarkStart w:id="567" w:name="_Toc209432833"/>
      <w:bookmarkEnd w:id="554"/>
      <w:r>
        <w:rPr/>
        <w:t>Ügytípus által használt dokumentum</w:t>
      </w:r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</w:p>
    <w:p>
      <w:pPr>
        <w:sectPr>
          <w:headerReference w:type="default" r:id="rId133"/>
          <w:headerReference w:type="first" r:id="rId134"/>
          <w:footerReference w:type="default" r:id="rId135"/>
          <w:footerReference w:type="first" r:id="rId136"/>
          <w:type w:val="nextPage"/>
          <w:pgSz w:w="11906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  <w:pStyle w:val="Norml"/>
        <w:spacing w:lineRule="auto" w:line="360" w:before="0" w:after="160"/>
        <w:jc w:val="both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Jelen fejezet az ügytípus eljárási lépései során használt dokumentumokat összegzi.</w:t>
      </w:r>
    </w:p>
    <w:tbl>
      <w:tblPr>
        <w:tblW w:w="22864" w:type="dxa"/>
        <w:jc w:val="start"/>
        <w:tblInd w:w="-436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1135"/>
        <w:gridCol w:w="2410"/>
        <w:gridCol w:w="1843"/>
        <w:gridCol w:w="1417"/>
        <w:gridCol w:w="2410"/>
        <w:gridCol w:w="2126"/>
        <w:gridCol w:w="3260"/>
        <w:gridCol w:w="2127"/>
        <w:gridCol w:w="1417"/>
        <w:gridCol w:w="1134"/>
        <w:gridCol w:w="3118"/>
        <w:gridCol w:w="467"/>
      </w:tblGrid>
      <w:tr>
        <w:trPr>
          <w:tblHeader w:val="true"/>
          <w:trHeight w:val="841" w:hRule="atLeast"/>
        </w:trPr>
        <w:tc>
          <w:tcPr>
            <w:tcW w:w="22397" w:type="dxa"/>
            <w:gridSpan w:val="11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8EA9DB" w:val="clear"/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cs="Calibri" w:ascii="Calibri" w:hAnsi="Calibri"/>
                <w:b/>
                <w:sz w:val="32"/>
                <w:szCs w:val="32"/>
              </w:rPr>
              <w:t>Ügytípus által használt dokumentum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blHeader w:val="true"/>
          <w:trHeight w:val="626" w:hRule="atLeast"/>
        </w:trPr>
        <w:tc>
          <w:tcPr>
            <w:tcW w:w="1135" w:type="dxa"/>
            <w:tcBorders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Azonosító</w:t>
            </w:r>
          </w:p>
        </w:tc>
        <w:tc>
          <w:tcPr>
            <w:tcW w:w="2410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Dokumentum név</w:t>
            </w:r>
          </w:p>
        </w:tc>
        <w:tc>
          <w:tcPr>
            <w:tcW w:w="1843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 cél</w:t>
            </w:r>
          </w:p>
        </w:tc>
        <w:tc>
          <w:tcPr>
            <w:tcW w:w="1417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Használat irány</w:t>
            </w:r>
          </w:p>
        </w:tc>
        <w:tc>
          <w:tcPr>
            <w:tcW w:w="2410" w:type="dxa"/>
            <w:tcBorders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Használó Szervezet / Szervezeti egység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Cél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Adatkör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Csatorna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Export fájlformátum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Export mód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  <w:t>Részfolyamat</w:t>
              <w:br/>
              <w:t>/ Használati eset lépés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lang w:eastAsia="hu-HU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DC-0022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Határozat: Eljárást lezáró döntés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 határozati dokumentum előállítása a döntési javaslatban foglalt adatok felhasználásával.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 tartalma, Indoklás, Keltezés, Ügyintéző adatai, Kiadmányozás (Pecsét helye), Iktatási adatokat kapják (Címzettek)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Pdf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Egyedi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6. Határozat tervezet elkészítése: UCE-1810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DC-0022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Határozat: Eljárást lezáró döntés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Az előállított 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DC-0022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Határozat: Eljárást lezáró döntés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 + Iktatási adatok.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DC-0023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Kérelem elutasítása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 végzés dokumentumának előállítása a döntési javaslatban foglalt adatok felhasználásával.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 adatok, Indoklás, Keltezés, Ügyintéző adatai, Kiadmányozás (Pecsét helye), Iktatási adatokat kapják (Címzettek)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Pdf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Egyedi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5. Végzés tervezet elkészítése: UCE-1809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DC-0023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Kérelem elutasítása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Az előállított 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DC-0023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Kérelem elutasítása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 + Iktatási adatok.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DC-0024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Határozat: Felfüggesztő határozat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 határozati dokumentum előállítása a döntési javaslatban foglalt adatok felhasználásával.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 tartalma, Indoklás, Keltezés, Ügyintéző adatai, Kiadmányozás (Pecsét helye), Iktatási adatokat kapják (Címzettek)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Pdf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Egyedi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6. Határozat tervezet elkészítése: UCE-1810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DC-0024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Határozat: Felfüggesztő határozat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Az előállított 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DC-0024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Határozat: Felfüggesztő határozat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 + Iktatási adatok.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DC-0025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Hiánypótlási felszólítás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 hiánypótlási felszólítás dokumentumának előállítása a rendszerben rögzített adatok felhasználásval.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 adatok, Indoklás, Keltezés, Ügyintéző adatai, Kiadmányozás (Pecsét helye), Iktatási adatokat kapják (Címzettek)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Pdf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Egyedi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Hiánypótlás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2. Hiánypótlási felszólítás tartalmának összeállítása: UCE-1871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DC-0025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Hiánypótlási felszólítás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Az előállított 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Hiánypótlás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3. SM-0027 Vasút - Kimenő, vagy belső dokumentum(ok) elkészítése, kiadmányozása, iktatása, expediálása: UC-0305: UCE-1879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DC-0025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Hiánypótlási felszólítás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 + Iktatási adatok.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Hiánypótlás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3. SM-0027 Vasút - Kimenő, vagy belső dokumentum(ok) elkészítése, kiadmányozása, iktatása, expediálása: UC-0305: UCE-1879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DC-0025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Hiánypótlási felszólítás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Külső: Ügyfél, Képviselő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Hiánypótlási felszólítás megjelenítése az ügyfél felületen.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Hiánypótlás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6. Hiánypótlás kitöltése, csatolások: UCE-1869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DC-0028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Felhívás nyilatkozattételre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Tényállás tisztázásához szükséges dokumentum(ok) összeállítása: UCE-1842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DC-0028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Felhívás nyilatkozattételre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DC-0028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Felhívás nyilatkozattételre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DC-0029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Nyilatkozat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- Szervezet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Tényállás tisztázásához szükséges dokumentum(ok) összeállítása: UCE-1842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DC-0029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Nyilatkozat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- Szervezet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DC-0029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Nyilatkozat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- Szervezet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DC-0031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Díjbekérő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Rendszer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Díjbekérő dokumentum előállítása.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4. Díjfizetés meghatározása, díjbekérő előállítása: UCE-1763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DC-0032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Díjfizetési igazolás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- Szervezet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Külső: Ügyfél, Képviselő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Díjfizetési igazolás előállítása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6. Online díjfizetés végrehajtása: UCE-1764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DC-0032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Díjfizetési igazolás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- Szervezet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Külső: Ügyfél, Képviselő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Díjfizetési igazolás csatolása.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7. Díjfizetés végrehajtása rendszeren kívül: UCE-1767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DC-0033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Végzés: Áttételi végzés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Szervezetek között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4. Annak vizsgálata, hogy van-e hatáskörrel és illetékességgel rendelkező hatóság: UCE-1792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DC-0034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Ügyfélértesítő: Áttétel más hatósághoz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4. Annak vizsgálata, hogy van-e hatáskörrel és illetékességgel rendelkező hatóság: UCE-1792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DC-0035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iratbemutatásra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Tényállás tisztázásához szükséges dokumentum(ok) összeállítása: UCE-1842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DC-0035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iratbemutatásra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DC-0035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iratbemutatásra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DC-0036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Szakhatósági állásfoglaláskérés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Szervezetek között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Tényállás tisztázásához szükséges dokumentum(ok) összeállítása: UCE-1842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DC-0036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Szakhatósági állásfoglaláskérés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Szervezetek között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DC-0036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Szakhatósági állásfoglaláskérés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Szervezetek között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DC-0037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Tárgyalási értesítés, idézés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Tényállás tisztázásához szükséges dokumentum(ok) összeállítása: UCE-1842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DC-0037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Tárgyalási értesítés, idézés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DC-0037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Tárgyalási értesítés, idézés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DC-0038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Jegyzőkönyv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Tényállás tisztázásához szükséges dokumentum(ok) összeállítása: UCE-1842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DC-0038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Jegyzőkönyv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DC-0038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Jegyzőkönyv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DC-0039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tanú meghallgatásra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Tényállás tisztázásához szükséges dokumentum(ok) összeállítása: UCE-1842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DC-0039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tanú meghallgatásra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DC-0039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Felhívás tanú meghallgatásra (tényállás tisztázása)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Tényállás tisztázása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Szakmai alfolyamat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14. SM-0027 Vasút - Kimenő, vagy belső dokumentum(ok) elkészítése, kiadmányozása, iktatása, expediálása: UC-0305: UCE-1841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DC-0044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értesítés sommás eljárás indításáról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 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SM-0027 Vasút - Kimenő, vagy belső dokumentum(ok) elkészítése, kiadmányozása, iktatása, expediálása: UC-0305: UCE-1802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DC-0044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értesítés sommás eljárás indításáról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SM-0027 Vasút - Kimenő, vagy belső dokumentum(ok) elkészítése, kiadmányozása, iktatása, expediálása: UC-0305: UCE-1802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DC-0044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értesítés sommás eljárás indításáról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22. Ügyfél értesítés összeállítása a sommás eljárás indításáról: UCE-1788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DC-0045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értesítés teljes eljárásra vonatkozó ügyindításról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 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16. SM-0027 Vasút - Kimenő, vagy belső dokumentum(ok) elkészítése, kiadmányozása, iktatása, expediálása: UC-0305: UCE-1804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DC-0045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értesítés teljes eljárásra vonatkozó ügyindításról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16. SM-0027 Vasút - Kimenő, vagy belső dokumentum(ok) elkészítése, kiadmányozása, iktatása, expediálása: UC-0305: UCE-1804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DC-0045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értesítés teljes eljárásra vonatkozó ügyindításról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Ügyfél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formai és tartalmi vizsgálata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20. Ügyfél értesítés összeállítása az ügyindításról: UCE-1785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DC-0046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Igazolás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7. Igazolás tervezet elkészítése: UCE-1811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DC-0046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Igazolás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 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DC-0046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Igazolás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DC-0047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Tájékoztatás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8. Tájékoztatás tervezet elkészítése: UCE-1812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DC-0047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Tájékoztatás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 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DC-0047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Tájékoztatás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DC-0048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Hirdetmény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10. Hirdetmény tervezet elkészítése: UCE-1814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DC-0048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Hirdetmény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 dokumentum iktatása.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DC-0048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Érdemi döntés: Hirdetmény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 - Több címzett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Döntéshozó</w:t>
            </w:r>
          </w:p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Építési és Közlekedési Minisztérium - ÉKM / Vasúti Hatósági Főosztály (VHF) - VHF Ügyintéző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Iktatott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Döntéshozatal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15. SM-0027 Vasút - Kimenő, vagy belső dokumentum(ok) elkészítése, kiadmányozása, iktatása, expediálása: UC-0305: UCE-1816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DC-0050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Kérelem adatlap vasútegészségügyi vizsgálathoz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- Szervezet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Külső: Ügyfél, Képviselő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 kérelem adatlap előállítása PDF formátumban.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Kérelmező (munkáltató) adatai, A munkavállaló (leendő) adatai, Csatolt mellékletek felsorolása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Pdf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Egyedi</w:t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11. Kérelem véglegesítése, PDF kérelem és VIHAR azonosító generálása: UCE-1776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DC-0050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Kérelem adatlap vasútegészségügyi vizsgálathoz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- Szervezet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Külső: Ügyfél, Képviselő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Az előállított dokumentum beküldése az Ügyfél felületről a kérelem kezelés intézményrendszeri felületére.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12. Kérelem benyújtása: UCE-1771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DC-0050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Kérelem adatlap vasútegészségügyi vizsgálathoz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- Szervezet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Rendszer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Az előállított dokumentum érkeztetése.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SM-0027 Vasút - Érkeztetés VIHAR rendszeren keresztül: UC-0302: UCE-1770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  <w:tr>
        <w:trPr>
          <w:trHeight w:val="20" w:hRule="atLeast"/>
        </w:trPr>
        <w:tc>
          <w:tcPr>
            <w:tcW w:w="1135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DC-0050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Kérelem adatlap vasútegészségügyi vizsgálathoz</w:t>
            </w:r>
          </w:p>
        </w:tc>
        <w:tc>
          <w:tcPr>
            <w:tcW w:w="1843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Ügyfél - Szervezet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Kimenet</w:t>
            </w:r>
          </w:p>
        </w:tc>
        <w:tc>
          <w:tcPr>
            <w:tcW w:w="241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Listaszerbekezds"/>
              <w:numPr>
                <w:ilvl w:val="0"/>
                <w:numId w:val="34"/>
              </w:numPr>
              <w:spacing w:before="113" w:after="113"/>
              <w:ind w:start="214" w:end="0" w:hanging="219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Belső: Rendszer</w:t>
            </w:r>
          </w:p>
        </w:tc>
        <w:tc>
          <w:tcPr>
            <w:tcW w:w="2126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Érkeztetett dokumentum.</w:t>
            </w:r>
          </w:p>
        </w:tc>
        <w:tc>
          <w:tcPr>
            <w:tcW w:w="3260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Megegyezik a dokumentum előállításnál leírtakkal + Érkeztetési adatok.</w:t>
            </w:r>
          </w:p>
        </w:tc>
        <w:tc>
          <w:tcPr>
            <w:tcW w:w="212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Listaszerbekezds"/>
              <w:numPr>
                <w:ilvl w:val="0"/>
                <w:numId w:val="35"/>
              </w:numPr>
              <w:spacing w:before="113" w:after="113"/>
              <w:ind w:start="270" w:end="0" w:hanging="218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Dokumentum csatolás</w:t>
            </w:r>
          </w:p>
        </w:tc>
        <w:tc>
          <w:tcPr>
            <w:tcW w:w="1417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</w:r>
          </w:p>
        </w:tc>
        <w:tc>
          <w:tcPr>
            <w:tcW w:w="3118" w:type="dxa"/>
            <w:tcBorders>
              <w:top w:val="single" w:sz="4" w:space="0" w:color="000000"/>
              <w:bottom w:val="single" w:sz="4" w:space="0" w:color="000000"/>
              <w:end w:val="single" w:sz="4" w:space="0" w:color="000000"/>
            </w:tcBorders>
            <w:tcMar>
              <w:start w:w="10" w:type="dxa"/>
              <w:end w:w="10" w:type="dxa"/>
            </w:tcMar>
            <w:vAlign w:val="center"/>
          </w:tcPr>
          <w:p>
            <w:pPr>
              <w:pStyle w:val="Norml"/>
              <w:spacing w:before="113" w:after="113"/>
              <w:rPr/>
            </w:pP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Kérelem benyújtása VIHAR rendszeren keresztül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>Részfolyamat kategória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: Fő szakmai folyamat</w:t>
              <w:br/>
            </w:r>
            <w:r>
              <w:rPr>
                <w:rStyle w:val="Bekezdsalapbettpusa"/>
                <w:rFonts w:cs="Calibri" w:ascii="Calibri" w:hAnsi="Calibri"/>
                <w:b/>
                <w:i w:val="false"/>
                <w:iCs w:val="false"/>
                <w:sz w:val="20"/>
                <w:szCs w:val="20"/>
              </w:rPr>
              <w:t xml:space="preserve">Használati eset lépés: </w:t>
            </w:r>
            <w:r>
              <w:rPr>
                <w:rStyle w:val="Bekezdsalapbettpusa"/>
                <w:rFonts w:cs="Calibri" w:ascii="Calibri" w:hAnsi="Calibri"/>
                <w:i w:val="false"/>
                <w:iCs w:val="false"/>
                <w:sz w:val="20"/>
                <w:szCs w:val="20"/>
              </w:rPr>
              <w:t>13. SM-0027 Vasút - Érkeztetés VIHAR rendszeren keresztül: UC-0302: UCE-1770</w:t>
            </w:r>
          </w:p>
        </w:tc>
        <w:tc>
          <w:tcPr>
            <w:tcW w:w="467" w:type="dxa"/>
            <w:tcBorders/>
            <w:tcMar>
              <w:start w:w="10" w:type="dxa"/>
              <w:end w:w="10" w:type="dxa"/>
            </w:tcMar>
          </w:tcPr>
          <w:p>
            <w:pPr>
              <w:pStyle w:val="Norml"/>
              <w:spacing w:before="113" w:after="113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</w:tr>
    </w:tbl>
    <w:p>
      <w:pPr>
        <w:sectPr>
          <w:headerReference w:type="default" r:id="rId137"/>
          <w:headerReference w:type="first" r:id="rId138"/>
          <w:footerReference w:type="default" r:id="rId139"/>
          <w:footerReference w:type="first" r:id="rId140"/>
          <w:type w:val="nextPage"/>
          <w:pgSz w:orient="landscape" w:w="23811" w:h="16838"/>
          <w:pgMar w:left="1134" w:right="1134" w:gutter="0" w:header="720" w:top="720" w:footer="720" w:bottom="1134"/>
          <w:pgNumType w:fmt="decimal"/>
          <w:formProt w:val="false"/>
          <w:textDirection w:val="lrTb"/>
          <w:docGrid w:type="default" w:linePitch="600" w:charSpace="32768"/>
        </w:sectPr>
      </w:pPr>
      <w:r>
        <w:br w:type="page"/>
      </w:r>
    </w:p>
    <w:p>
      <w:pPr>
        <w:pStyle w:val="Cmsor3"/>
        <w:rPr/>
      </w:pPr>
      <w:bookmarkStart w:id="568" w:name="__RefHeading__4146_1082295504"/>
      <w:bookmarkStart w:id="569" w:name="_Toc207295055"/>
      <w:bookmarkStart w:id="570" w:name="_Toc208999968"/>
      <w:bookmarkStart w:id="571" w:name="_Toc209017782"/>
      <w:bookmarkStart w:id="572" w:name="_Toc209079280"/>
      <w:bookmarkStart w:id="573" w:name="_Toc209091528"/>
      <w:bookmarkStart w:id="574" w:name="_Toc209091661"/>
      <w:bookmarkStart w:id="575" w:name="_Toc209091767"/>
      <w:bookmarkStart w:id="576" w:name="_Toc209186441"/>
      <w:bookmarkStart w:id="577" w:name="_Toc209428112"/>
      <w:bookmarkStart w:id="578" w:name="_Toc209428392"/>
      <w:bookmarkStart w:id="579" w:name="_Toc209429269"/>
      <w:bookmarkStart w:id="580" w:name="_Toc209429588"/>
      <w:bookmarkStart w:id="581" w:name="_Toc209432834"/>
      <w:bookmarkEnd w:id="568"/>
      <w:r>
        <w:rPr/>
        <w:t>Dokumentum csatorna</w:t>
      </w:r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</w:p>
    <w:p>
      <w:pPr>
        <w:pStyle w:val="Norml"/>
        <w:spacing w:before="0" w:after="113"/>
        <w:rPr>
          <w:rFonts w:ascii="Calibri" w:hAnsi="Calibri" w:cs="Calibri"/>
          <w:sz w:val="22"/>
          <w:szCs w:val="22"/>
        </w:rPr>
      </w:pPr>
      <w:r>
        <w:rPr>
          <w:rFonts w:cs="Calibri" w:ascii="Calibri" w:hAnsi="Calibri"/>
          <w:sz w:val="22"/>
          <w:szCs w:val="22"/>
        </w:rPr>
        <w:t>Jelen fejezet az ügytípus eljárása végrehajtása során a különböző ki-, és bejövő dokumentumok csatornáit mutatja be.</w:t>
      </w:r>
    </w:p>
    <w:tbl>
      <w:tblPr>
        <w:tblW w:w="9639" w:type="dxa"/>
        <w:jc w:val="start"/>
        <w:tblInd w:w="-10" w:type="dxa"/>
        <w:tblLayout w:type="fixed"/>
        <w:tblCellMar>
          <w:top w:w="0" w:type="dxa"/>
          <w:start w:w="70" w:type="dxa"/>
          <w:bottom w:w="0" w:type="dxa"/>
          <w:end w:w="70" w:type="dxa"/>
        </w:tblCellMar>
      </w:tblPr>
      <w:tblGrid>
        <w:gridCol w:w="4536"/>
        <w:gridCol w:w="2552"/>
        <w:gridCol w:w="2551"/>
      </w:tblGrid>
      <w:tr>
        <w:trPr>
          <w:tblHeader w:val="true"/>
          <w:trHeight w:val="626" w:hRule="atLeast"/>
        </w:trPr>
        <w:tc>
          <w:tcPr>
            <w:tcW w:w="453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8"/>
                <w:szCs w:val="28"/>
                <w:lang w:eastAsia="hu-HU"/>
              </w:rPr>
              <w:t>Csatorna</w:t>
            </w:r>
          </w:p>
        </w:tc>
        <w:tc>
          <w:tcPr>
            <w:tcW w:w="25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b/>
                <w:bCs/>
                <w:color w:val="000000"/>
                <w:sz w:val="28"/>
                <w:szCs w:val="28"/>
                <w:lang w:eastAsia="hu-HU"/>
              </w:rPr>
            </w:pPr>
            <w:r>
              <w:rPr>
                <w:rFonts w:eastAsia="Times New Roman" w:cs="Calibri" w:ascii="Calibri" w:hAnsi="Calibri"/>
                <w:b/>
                <w:bCs/>
                <w:color w:val="000000"/>
                <w:sz w:val="28"/>
                <w:szCs w:val="28"/>
                <w:lang w:eastAsia="hu-HU"/>
              </w:rPr>
              <w:t>Benyújtás</w:t>
            </w:r>
          </w:p>
        </w:tc>
        <w:tc>
          <w:tcPr>
            <w:tcW w:w="255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D9E1F2" w:val="clear"/>
            <w:vAlign w:val="center"/>
          </w:tcPr>
          <w:p>
            <w:pPr>
              <w:pStyle w:val="Norml"/>
              <w:spacing w:before="113" w:after="113"/>
              <w:jc w:val="center"/>
              <w:rPr/>
            </w:pPr>
            <w:r>
              <w:rPr>
                <w:rStyle w:val="Bekezdsalapbettpusa"/>
                <w:rFonts w:eastAsia="Times New Roman" w:cs="Calibri" w:ascii="Calibri" w:hAnsi="Calibri"/>
                <w:b/>
                <w:bCs/>
                <w:color w:val="000000"/>
                <w:sz w:val="28"/>
                <w:szCs w:val="28"/>
                <w:lang w:eastAsia="hu-HU"/>
              </w:rPr>
              <w:t>Kiküldés</w:t>
            </w:r>
          </w:p>
        </w:tc>
      </w:tr>
      <w:tr>
        <w:trPr>
          <w:trHeight w:val="713" w:hRule="atLeast"/>
        </w:trPr>
        <w:tc>
          <w:tcPr>
            <w:tcW w:w="453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Email</w:t>
            </w:r>
          </w:p>
        </w:tc>
        <w:tc>
          <w:tcPr>
            <w:tcW w:w="25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  <w:tc>
          <w:tcPr>
            <w:tcW w:w="255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</w:tr>
      <w:tr>
        <w:trPr>
          <w:trHeight w:val="713" w:hRule="atLeast"/>
        </w:trPr>
        <w:tc>
          <w:tcPr>
            <w:tcW w:w="453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Hivatali kapu</w:t>
            </w:r>
          </w:p>
        </w:tc>
        <w:tc>
          <w:tcPr>
            <w:tcW w:w="25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  <w:tc>
          <w:tcPr>
            <w:tcW w:w="255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</w:tr>
      <w:tr>
        <w:trPr>
          <w:trHeight w:val="713" w:hRule="atLeast"/>
        </w:trPr>
        <w:tc>
          <w:tcPr>
            <w:tcW w:w="453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Posta</w:t>
            </w:r>
          </w:p>
        </w:tc>
        <w:tc>
          <w:tcPr>
            <w:tcW w:w="25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  <w:tc>
          <w:tcPr>
            <w:tcW w:w="255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</w:tr>
      <w:tr>
        <w:trPr>
          <w:trHeight w:val="713" w:hRule="atLeast"/>
        </w:trPr>
        <w:tc>
          <w:tcPr>
            <w:tcW w:w="453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Rendszer EXTERNAL dokumentum</w:t>
            </w:r>
          </w:p>
        </w:tc>
        <w:tc>
          <w:tcPr>
            <w:tcW w:w="25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Igen</w:t>
            </w:r>
          </w:p>
        </w:tc>
        <w:tc>
          <w:tcPr>
            <w:tcW w:w="255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Igen</w:t>
            </w:r>
          </w:p>
        </w:tc>
      </w:tr>
      <w:tr>
        <w:trPr>
          <w:trHeight w:val="713" w:hRule="atLeast"/>
        </w:trPr>
        <w:tc>
          <w:tcPr>
            <w:tcW w:w="453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Személyes hivatali adatrögzítés</w:t>
            </w:r>
          </w:p>
        </w:tc>
        <w:tc>
          <w:tcPr>
            <w:tcW w:w="25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  <w:tc>
          <w:tcPr>
            <w:tcW w:w="255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</w:tr>
      <w:tr>
        <w:trPr>
          <w:trHeight w:val="713" w:hRule="atLeast"/>
        </w:trPr>
        <w:tc>
          <w:tcPr>
            <w:tcW w:w="453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Személyes, papír (futár)</w:t>
            </w:r>
          </w:p>
        </w:tc>
        <w:tc>
          <w:tcPr>
            <w:tcW w:w="25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  <w:tc>
          <w:tcPr>
            <w:tcW w:w="255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</w:tr>
      <w:tr>
        <w:trPr>
          <w:trHeight w:val="713" w:hRule="atLeast"/>
        </w:trPr>
        <w:tc>
          <w:tcPr>
            <w:tcW w:w="453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Calibri" w:ascii="Calibri" w:hAnsi="Calibri"/>
                <w:sz w:val="20"/>
                <w:szCs w:val="20"/>
              </w:rPr>
              <w:t>Szervezeten belül</w:t>
            </w:r>
          </w:p>
        </w:tc>
        <w:tc>
          <w:tcPr>
            <w:tcW w:w="2552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shd w:fill="FFFFFF" w:val="clear"/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  <w:tc>
          <w:tcPr>
            <w:tcW w:w="255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l"/>
              <w:spacing w:before="113" w:after="113"/>
              <w:jc w:val="center"/>
              <w:rPr>
                <w:rFonts w:ascii="Calibri" w:hAnsi="Calibri" w:eastAsia="Times New Roman" w:cs="Calibri"/>
                <w:sz w:val="20"/>
                <w:szCs w:val="20"/>
                <w:lang w:eastAsia="hu-HU"/>
              </w:rPr>
            </w:pPr>
            <w:r>
              <w:rPr>
                <w:rStyle w:val="Bekezdsalapbettpusa"/>
                <w:rFonts w:cs="Calibri" w:ascii="Calibri" w:hAnsi="Calibri"/>
                <w:sz w:val="20"/>
                <w:szCs w:val="20"/>
              </w:rPr>
              <w:t>-</w:t>
            </w:r>
          </w:p>
        </w:tc>
      </w:tr>
    </w:tbl>
    <w:p>
      <w:pPr>
        <w:pStyle w:val="Norml"/>
        <w:spacing w:before="0" w:after="240"/>
        <w:rPr>
          <w:rFonts w:ascii="Calibri" w:hAnsi="Calibri" w:cs="Calibri"/>
        </w:rPr>
      </w:pPr>
      <w:r>
        <w:rPr>
          <w:rFonts w:cs="Calibri" w:ascii="Calibri" w:hAnsi="Calibri"/>
        </w:rPr>
      </w:r>
    </w:p>
    <w:sectPr>
      <w:headerReference w:type="default" r:id="rId141"/>
      <w:headerReference w:type="first" r:id="rId142"/>
      <w:footerReference w:type="default" r:id="rId143"/>
      <w:footerReference w:type="first" r:id="rId144"/>
      <w:type w:val="nextPage"/>
      <w:pgSz w:w="11906" w:h="16838"/>
      <w:pgMar w:left="1134" w:right="1134" w:gutter="0" w:header="720" w:top="720" w:footer="72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iso-8859-1"/>
    <w:family w:val="roman"/>
    <w:pitch w:val="variable"/>
  </w:font>
  <w:font w:name="OpenSymbol">
    <w:altName w:val="Arial Unicode MS"/>
    <w:charset w:val="00" w:characterSet="iso-8859-1"/>
    <w:family w:val="auto"/>
    <w:pitch w:val="variable"/>
  </w:font>
  <w:font w:name="Calibri">
    <w:charset w:val="00" w:characterSet="iso-8859-1"/>
    <w:family w:val="swiss"/>
    <w:pitch w:val="variable"/>
  </w:font>
  <w:font w:name="Calibri Light">
    <w:charset w:val="00" w:characterSet="iso-8859-1"/>
    <w:family w:val="swiss"/>
    <w:pitch w:val="variable"/>
  </w:font>
  <w:font w:name="Segoe UI">
    <w:charset w:val="00" w:characterSet="iso-8859-1"/>
    <w:family w:val="swiss"/>
    <w:pitch w:val="variable"/>
  </w:font>
  <w:font w:name="Wingdings">
    <w:charset w:val="02"/>
    <w:family w:val="auto"/>
    <w:pitch w:val="variable"/>
  </w:font>
  <w:font w:name="Courier New">
    <w:charset w:val="00" w:characterSet="iso-8859-1"/>
    <w:family w:val="modern"/>
    <w:pitch w:val="fixed"/>
  </w:font>
  <w:font w:name="Calibri">
    <w:altName w:val="sans-serif"/>
    <w:charset w:val="00" w:characterSet="iso-8859-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right" w:pos="9638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7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14570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44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47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14570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44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47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right" w:pos="9638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32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14570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8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14570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44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47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48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14570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44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47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48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right" w:pos="9638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49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14570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57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3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59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3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60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3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right" w:pos="9638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32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4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14570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57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4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59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4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60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4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14570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57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4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59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4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60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5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right" w:pos="9638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61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5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14570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75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5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right" w:pos="9638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76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5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5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78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5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14570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44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6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right" w:pos="9638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79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6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right" w:pos="9638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80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6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92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6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right" w:pos="9638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93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6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lb"/>
      <w:tabs>
        <w:tab w:val="clear" w:pos="4819"/>
        <w:tab w:val="clear" w:pos="9638"/>
        <w:tab w:val="right" w:pos="21543" w:leader="none"/>
      </w:tabs>
      <w:rPr/>
    </w:pPr>
    <w:r>
      <w:rPr>
        <w:rFonts w:ascii="Calibri" w:hAnsi="Calibri"/>
        <w:sz w:val="22"/>
        <w:szCs w:val="22"/>
      </w:rPr>
      <w:fldChar w:fldCharType="begin"/>
    </w:r>
    <w:r>
      <w:rPr>
        <w:sz w:val="22"/>
        <w:szCs w:val="22"/>
        <w:rFonts w:ascii="Calibri" w:hAnsi="Calibri"/>
      </w:rPr>
      <w:instrText xml:space="preserve"> PAGE </w:instrText>
    </w:r>
    <w:r>
      <w:rPr>
        <w:sz w:val="22"/>
        <w:szCs w:val="22"/>
        <w:rFonts w:ascii="Calibri" w:hAnsi="Calibri"/>
      </w:rPr>
      <w:fldChar w:fldCharType="separate"/>
    </w:r>
    <w:r>
      <w:rPr>
        <w:sz w:val="22"/>
        <w:szCs w:val="22"/>
        <w:rFonts w:ascii="Calibri" w:hAnsi="Calibri"/>
      </w:rPr>
      <w:t>47</w:t>
    </w:r>
    <w:r>
      <w:rPr>
        <w:sz w:val="22"/>
        <w:szCs w:val="22"/>
        <w:rFonts w:ascii="Calibri" w:hAnsi="Calibri"/>
      </w:rPr>
      <w:fldChar w:fldCharType="end"/>
    </w:r>
    <w:r>
      <w:rPr/>
      <w:tab/>
    </w:r>
    <w:r>
      <w:rPr>
        <w:rFonts w:ascii="Calibri" w:hAnsi="Calibri"/>
        <w:sz w:val="22"/>
        <w:szCs w:val="22"/>
      </w:rPr>
      <w:t>Exportálás dátuma: 2025-10-03 12:08</w: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1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1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1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1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1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1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1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2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2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2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2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2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2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2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3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3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3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3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3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3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4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4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4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4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4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4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4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5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5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5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5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5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l"/>
      <w:r>
        <w:br w:type="page"/>
      </w:r>
      <w:spacing w:lineRule="auto" w:line="360" w:before="0" w:after="160"/>
      <w:rPr>
        <w:rFonts w:ascii="Calibri" w:hAnsi="Calibri" w:cs="Calibri"/>
        <w:sz w:val="22"/>
        <w:szCs w:val="22"/>
      </w:rPr>
    </w:pPr>
    <w:r>
      <w:rPr>
        <w:rFonts w:cs="Calibri" w:ascii="Calibri" w:hAnsi="Calibri"/>
        <w:sz w:val="22"/>
        <w:szCs w:val="22"/>
      </w:rPr>
    </w:r>
  </w:p>
</w:hdr>
</file>

<file path=word/header5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60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6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6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6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6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6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fej"/>
      <w:rPr/>
    </w:pPr>
    <w:r>
      <w:rPr/>
    </w:r>
  </w:p>
</w:hdr>
</file>

<file path=word/header9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Cmsor1"/>
      <w:numFmt w:val="decimal"/>
      <w:lvlText w:val="%1."/>
      <w:lvlJc w:val="start"/>
      <w:pPr>
        <w:tabs>
          <w:tab w:val="num" w:pos="0"/>
        </w:tabs>
        <w:ind w:start="0" w:hanging="0"/>
      </w:pPr>
    </w:lvl>
    <w:lvl w:ilvl="1">
      <w:start w:val="1"/>
      <w:pStyle w:val="Cmsor2"/>
      <w:numFmt w:val="decimal"/>
      <w:lvlText w:val="%1.%2."/>
      <w:lvlJc w:val="start"/>
      <w:pPr>
        <w:tabs>
          <w:tab w:val="num" w:pos="0"/>
        </w:tabs>
        <w:ind w:start="510" w:hanging="0"/>
      </w:pPr>
    </w:lvl>
    <w:lvl w:ilvl="2">
      <w:start w:val="1"/>
      <w:pStyle w:val="Cmsor3"/>
      <w:numFmt w:val="decimal"/>
      <w:lvlText w:val="%1.%2.%3."/>
      <w:lvlJc w:val="start"/>
      <w:pPr>
        <w:tabs>
          <w:tab w:val="num" w:pos="0"/>
        </w:tabs>
        <w:ind w:start="1020" w:hanging="0"/>
      </w:pPr>
      <w:rPr>
        <w:sz w:val="28"/>
        <w:b/>
        <w:szCs w:val="28"/>
        <w:bCs/>
      </w:rPr>
    </w:lvl>
    <w:lvl w:ilvl="3">
      <w:start w:val="1"/>
      <w:pStyle w:val="Cmsor4"/>
      <w:numFmt w:val="decimal"/>
      <w:lvlText w:val="%1.%2.%3.%4."/>
      <w:lvlJc w:val="start"/>
      <w:pPr>
        <w:tabs>
          <w:tab w:val="num" w:pos="0"/>
        </w:tabs>
        <w:ind w:start="1530" w:hanging="0"/>
      </w:pPr>
    </w:lvl>
    <w:lvl w:ilvl="4">
      <w:start w:val="1"/>
      <w:pStyle w:val="Cmsor5"/>
      <w:numFmt w:val="decimal"/>
      <w:lvlText w:val="%1.%2.%3.%4.%5"/>
      <w:lvlJc w:val="start"/>
      <w:pPr>
        <w:tabs>
          <w:tab w:val="num" w:pos="0"/>
        </w:tabs>
        <w:ind w:start="1008" w:hanging="1008"/>
      </w:pPr>
    </w:lvl>
    <w:lvl w:ilvl="5">
      <w:start w:val="1"/>
      <w:pStyle w:val="Cmsor6"/>
      <w:numFmt w:val="decimal"/>
      <w:lvlText w:val="%1.%2.%3.%4.%5.%6"/>
      <w:lvlJc w:val="start"/>
      <w:pPr>
        <w:tabs>
          <w:tab w:val="num" w:pos="0"/>
        </w:tabs>
        <w:ind w:start="1152" w:hanging="1152"/>
      </w:pPr>
    </w:lvl>
    <w:lvl w:ilvl="6">
      <w:start w:val="1"/>
      <w:pStyle w:val="Cmsor7"/>
      <w:numFmt w:val="decimal"/>
      <w:lvlText w:val="%1.%2.%3.%4.%5.%6.%7"/>
      <w:lvlJc w:val="start"/>
      <w:pPr>
        <w:tabs>
          <w:tab w:val="num" w:pos="0"/>
        </w:tabs>
        <w:ind w:start="1296" w:hanging="1296"/>
      </w:pPr>
    </w:lvl>
    <w:lvl w:ilvl="7">
      <w:start w:val="1"/>
      <w:pStyle w:val="Cmsor8"/>
      <w:numFmt w:val="decimal"/>
      <w:lvlText w:val="%1.%2.%3.%4.%5.%6.%7.%8"/>
      <w:lvlJc w:val="start"/>
      <w:pPr>
        <w:tabs>
          <w:tab w:val="num" w:pos="0"/>
        </w:tabs>
        <w:ind w:start="1440" w:hanging="1440"/>
      </w:pPr>
    </w:lvl>
    <w:lvl w:ilvl="8">
      <w:start w:val="1"/>
      <w:pStyle w:val="Cmsor9"/>
      <w:numFmt w:val="decimal"/>
      <w:lvlText w:val="%1.%2.%3.%4.%5.%6.%7.%8.%9"/>
      <w:lvlJc w:val="start"/>
      <w:pPr>
        <w:tabs>
          <w:tab w:val="num" w:pos="0"/>
        </w:tabs>
        <w:ind w:start="1584" w:hanging="1584"/>
      </w:p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360" w:hanging="360"/>
      </w:pPr>
    </w:lvl>
    <w:lvl w:ilvl="1">
      <w:start w:val="1"/>
      <w:numFmt w:val="decimal"/>
      <w:lvlText w:val="%1.%2."/>
      <w:lvlJc w:val="start"/>
      <w:pPr>
        <w:tabs>
          <w:tab w:val="num" w:pos="0"/>
        </w:tabs>
        <w:ind w:start="792" w:hanging="432"/>
      </w:pPr>
    </w:lvl>
    <w:lvl w:ilvl="2">
      <w:start w:val="1"/>
      <w:numFmt w:val="decimal"/>
      <w:lvlText w:val="%1.%2.%3."/>
      <w:lvlJc w:val="start"/>
      <w:pPr>
        <w:tabs>
          <w:tab w:val="num" w:pos="0"/>
        </w:tabs>
        <w:ind w:start="1224" w:hanging="504"/>
      </w:pPr>
    </w:lvl>
    <w:lvl w:ilvl="3">
      <w:start w:val="1"/>
      <w:numFmt w:val="decimal"/>
      <w:lvlText w:val="%1.%2.%3.%4."/>
      <w:lvlJc w:val="start"/>
      <w:pPr>
        <w:tabs>
          <w:tab w:val="num" w:pos="0"/>
        </w:tabs>
        <w:ind w:start="1728" w:hanging="648"/>
      </w:pPr>
    </w:lvl>
    <w:lvl w:ilvl="4">
      <w:start w:val="1"/>
      <w:numFmt w:val="decimal"/>
      <w:lvlText w:val="%1.%2.%3.%4.%5."/>
      <w:lvlJc w:val="start"/>
      <w:pPr>
        <w:tabs>
          <w:tab w:val="num" w:pos="0"/>
        </w:tabs>
        <w:ind w:start="2232" w:hanging="792"/>
      </w:pPr>
    </w:lvl>
    <w:lvl w:ilvl="5">
      <w:start w:val="1"/>
      <w:numFmt w:val="decimal"/>
      <w:lvlText w:val="%1.%2.%3.%4.%5.%6."/>
      <w:lvlJc w:val="start"/>
      <w:pPr>
        <w:tabs>
          <w:tab w:val="num" w:pos="0"/>
        </w:tabs>
        <w:ind w:start="2736" w:hanging="936"/>
      </w:pPr>
    </w:lvl>
    <w:lvl w:ilvl="6">
      <w:start w:val="1"/>
      <w:numFmt w:val="decimal"/>
      <w:lvlText w:val="%1.%2.%3.%4.%5.%6.%7."/>
      <w:lvlJc w:val="start"/>
      <w:pPr>
        <w:tabs>
          <w:tab w:val="num" w:pos="0"/>
        </w:tabs>
        <w:ind w:start="3240" w:hanging="1080"/>
      </w:pPr>
    </w:lvl>
    <w:lvl w:ilvl="7">
      <w:start w:val="1"/>
      <w:numFmt w:val="decimal"/>
      <w:lvlText w:val="%1.%2.%3.%4.%5.%6.%7.%8."/>
      <w:lvlJc w:val="start"/>
      <w:pPr>
        <w:tabs>
          <w:tab w:val="num" w:pos="0"/>
        </w:tabs>
        <w:ind w:start="3744" w:hanging="1224"/>
      </w:pPr>
    </w:lvl>
    <w:lvl w:ilvl="8">
      <w:start w:val="1"/>
      <w:numFmt w:val="decimal"/>
      <w:lvlText w:val="%1.%2.%3.%4.%5.%6.%7.%8.%9."/>
      <w:lvlJc w:val="start"/>
      <w:pPr>
        <w:tabs>
          <w:tab w:val="num" w:pos="0"/>
        </w:tabs>
        <w:ind w:start="4320" w:hanging="1440"/>
      </w:pPr>
    </w:lvl>
  </w:abstractNum>
  <w:abstractNum w:abstractNumId="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Calibri" w:hAnsi="Calibri" w:cs="Calibri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-"/>
      <w:lvlJc w:val="start"/>
      <w:pPr>
        <w:tabs>
          <w:tab w:val="num" w:pos="0"/>
        </w:tabs>
        <w:ind w:start="360" w:hanging="360"/>
      </w:pPr>
      <w:rPr>
        <w:rFonts w:ascii="Calibri" w:hAnsi="Calibri" w:cs="Calibri" w:hint="default"/>
      </w:rPr>
    </w:lvl>
    <w:lvl w:ilvl="1">
      <w:start w:val="1"/>
      <w:numFmt w:val="decimal"/>
      <w:lvlText w:val="%1.%2."/>
      <w:lvlJc w:val="start"/>
      <w:pPr>
        <w:tabs>
          <w:tab w:val="num" w:pos="0"/>
        </w:tabs>
        <w:ind w:start="792" w:hanging="432"/>
      </w:pPr>
    </w:lvl>
    <w:lvl w:ilvl="2">
      <w:start w:val="1"/>
      <w:numFmt w:val="decimal"/>
      <w:lvlText w:val="%1.%2.%3."/>
      <w:lvlJc w:val="start"/>
      <w:pPr>
        <w:tabs>
          <w:tab w:val="num" w:pos="0"/>
        </w:tabs>
        <w:ind w:start="1224" w:hanging="504"/>
      </w:pPr>
    </w:lvl>
    <w:lvl w:ilvl="3">
      <w:start w:val="1"/>
      <w:numFmt w:val="decimal"/>
      <w:lvlText w:val="%1.%2.%3.%4."/>
      <w:lvlJc w:val="start"/>
      <w:pPr>
        <w:tabs>
          <w:tab w:val="num" w:pos="0"/>
        </w:tabs>
        <w:ind w:start="1728" w:hanging="648"/>
      </w:pPr>
    </w:lvl>
    <w:lvl w:ilvl="4">
      <w:start w:val="1"/>
      <w:numFmt w:val="decimal"/>
      <w:lvlText w:val="%1.%2.%3.%4.%5."/>
      <w:lvlJc w:val="start"/>
      <w:pPr>
        <w:tabs>
          <w:tab w:val="num" w:pos="0"/>
        </w:tabs>
        <w:ind w:start="2232" w:hanging="792"/>
      </w:pPr>
    </w:lvl>
    <w:lvl w:ilvl="5">
      <w:start w:val="1"/>
      <w:numFmt w:val="decimal"/>
      <w:lvlText w:val="%1.%2.%3.%4.%5.%6."/>
      <w:lvlJc w:val="start"/>
      <w:pPr>
        <w:tabs>
          <w:tab w:val="num" w:pos="0"/>
        </w:tabs>
        <w:ind w:start="2736" w:hanging="936"/>
      </w:pPr>
    </w:lvl>
    <w:lvl w:ilvl="6">
      <w:start w:val="1"/>
      <w:numFmt w:val="decimal"/>
      <w:lvlText w:val="%1.%2.%3.%4.%5.%6.%7."/>
      <w:lvlJc w:val="start"/>
      <w:pPr>
        <w:tabs>
          <w:tab w:val="num" w:pos="0"/>
        </w:tabs>
        <w:ind w:start="3240" w:hanging="1080"/>
      </w:pPr>
    </w:lvl>
    <w:lvl w:ilvl="7">
      <w:start w:val="1"/>
      <w:numFmt w:val="decimal"/>
      <w:lvlText w:val="%1.%2.%3.%4.%5.%6.%7.%8."/>
      <w:lvlJc w:val="start"/>
      <w:pPr>
        <w:tabs>
          <w:tab w:val="num" w:pos="0"/>
        </w:tabs>
        <w:ind w:start="3744" w:hanging="1224"/>
      </w:pPr>
    </w:lvl>
    <w:lvl w:ilvl="8">
      <w:start w:val="1"/>
      <w:numFmt w:val="decimal"/>
      <w:lvlText w:val="%1.%2.%3.%4.%5.%6.%7.%8.%9."/>
      <w:lvlJc w:val="start"/>
      <w:pPr>
        <w:tabs>
          <w:tab w:val="num" w:pos="0"/>
        </w:tabs>
        <w:ind w:start="4320" w:hanging="1440"/>
      </w:pPr>
    </w:lvl>
  </w:abstractNum>
  <w:abstractNum w:abstractNumId="5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Calibri" w:hAnsi="Calibri" w:cs="Calibri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Calibri" w:hAnsi="Calibri" w:cs="Calibri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Calibri" w:hAnsi="Calibri" w:cs="Calibri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Calibri" w:hAnsi="Calibri" w:cs="Calibri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0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1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2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Calibri" w:hAnsi="Calibri" w:cs="Calibri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Calibri" w:hAnsi="Calibri" w:cs="Calibri" w:hint="default"/>
      </w:rPr>
    </w:lvl>
    <w:lvl w:ilvl="2">
      <w:start w:val="1"/>
      <w:numFmt w:val="bullet"/>
      <w:lvlText w:val="-"/>
      <w:lvlJc w:val="start"/>
      <w:pPr>
        <w:tabs>
          <w:tab w:val="num" w:pos="0"/>
        </w:tabs>
        <w:ind w:start="2160" w:hanging="360"/>
      </w:pPr>
      <w:rPr>
        <w:rFonts w:ascii="Calibri" w:hAnsi="Calibri" w:cs="Calibri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4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  <w:sz w:val="32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5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  <w:sz w:val="32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6">
    <w:lvl w:ilvl="0">
      <w:start w:val="1"/>
      <w:numFmt w:val="bullet"/>
      <w:lvlText w:val="-"/>
      <w:lvlJc w:val="start"/>
      <w:pPr>
        <w:tabs>
          <w:tab w:val="num" w:pos="0"/>
        </w:tabs>
        <w:ind w:start="360" w:hanging="360"/>
      </w:pPr>
      <w:rPr>
        <w:rFonts w:ascii="Calibri" w:hAnsi="Calibri" w:cs="Calibri" w:hint="default"/>
      </w:rPr>
    </w:lvl>
    <w:lvl w:ilvl="1">
      <w:start w:val="1"/>
      <w:numFmt w:val="decimal"/>
      <w:lvlText w:val="%1.%2."/>
      <w:lvlJc w:val="start"/>
      <w:pPr>
        <w:tabs>
          <w:tab w:val="num" w:pos="0"/>
        </w:tabs>
        <w:ind w:start="792" w:hanging="432"/>
      </w:pPr>
    </w:lvl>
    <w:lvl w:ilvl="2">
      <w:start w:val="1"/>
      <w:numFmt w:val="decimal"/>
      <w:lvlText w:val="%1.%2.%3."/>
      <w:lvlJc w:val="start"/>
      <w:pPr>
        <w:tabs>
          <w:tab w:val="num" w:pos="0"/>
        </w:tabs>
        <w:ind w:start="1224" w:hanging="504"/>
      </w:pPr>
    </w:lvl>
    <w:lvl w:ilvl="3">
      <w:start w:val="1"/>
      <w:numFmt w:val="decimal"/>
      <w:lvlText w:val="%1.%2.%3.%4."/>
      <w:lvlJc w:val="start"/>
      <w:pPr>
        <w:tabs>
          <w:tab w:val="num" w:pos="0"/>
        </w:tabs>
        <w:ind w:start="1728" w:hanging="648"/>
      </w:pPr>
    </w:lvl>
    <w:lvl w:ilvl="4">
      <w:start w:val="1"/>
      <w:numFmt w:val="decimal"/>
      <w:lvlText w:val="%1.%2.%3.%4.%5."/>
      <w:lvlJc w:val="start"/>
      <w:pPr>
        <w:tabs>
          <w:tab w:val="num" w:pos="0"/>
        </w:tabs>
        <w:ind w:start="2232" w:hanging="792"/>
      </w:pPr>
    </w:lvl>
    <w:lvl w:ilvl="5">
      <w:start w:val="1"/>
      <w:numFmt w:val="decimal"/>
      <w:lvlText w:val="%1.%2.%3.%4.%5.%6."/>
      <w:lvlJc w:val="start"/>
      <w:pPr>
        <w:tabs>
          <w:tab w:val="num" w:pos="0"/>
        </w:tabs>
        <w:ind w:start="2736" w:hanging="936"/>
      </w:pPr>
    </w:lvl>
    <w:lvl w:ilvl="6">
      <w:start w:val="1"/>
      <w:numFmt w:val="decimal"/>
      <w:lvlText w:val="%1.%2.%3.%4.%5.%6.%7."/>
      <w:lvlJc w:val="start"/>
      <w:pPr>
        <w:tabs>
          <w:tab w:val="num" w:pos="0"/>
        </w:tabs>
        <w:ind w:start="3240" w:hanging="1080"/>
      </w:pPr>
    </w:lvl>
    <w:lvl w:ilvl="7">
      <w:start w:val="1"/>
      <w:numFmt w:val="decimal"/>
      <w:lvlText w:val="%1.%2.%3.%4.%5.%6.%7.%8."/>
      <w:lvlJc w:val="start"/>
      <w:pPr>
        <w:tabs>
          <w:tab w:val="num" w:pos="0"/>
        </w:tabs>
        <w:ind w:start="3744" w:hanging="1224"/>
      </w:pPr>
    </w:lvl>
    <w:lvl w:ilvl="8">
      <w:start w:val="1"/>
      <w:numFmt w:val="decimal"/>
      <w:lvlText w:val="%1.%2.%3.%4.%5.%6.%7.%8.%9."/>
      <w:lvlJc w:val="start"/>
      <w:pPr>
        <w:tabs>
          <w:tab w:val="num" w:pos="0"/>
        </w:tabs>
        <w:ind w:start="4320" w:hanging="1440"/>
      </w:pPr>
    </w:lvl>
  </w:abstractNum>
  <w:abstractNum w:abstractNumId="37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Calibri" w:hAnsi="Calibri" w:cs="Calibri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8">
    <w:lvl w:ilvl="0">
      <w:start w:val="1"/>
      <w:numFmt w:val="bullet"/>
      <w:lvlText w:val="-"/>
      <w:lvlJc w:val="start"/>
      <w:pPr>
        <w:tabs>
          <w:tab w:val="num" w:pos="0"/>
        </w:tabs>
        <w:ind w:start="360" w:hanging="360"/>
      </w:pPr>
      <w:rPr>
        <w:rFonts w:ascii="Calibri" w:hAnsi="Calibri" w:cs="Calibri" w:hint="default"/>
      </w:rPr>
    </w:lvl>
    <w:lvl w:ilvl="1">
      <w:start w:val="1"/>
      <w:numFmt w:val="decimal"/>
      <w:lvlText w:val="%1.%2."/>
      <w:lvlJc w:val="start"/>
      <w:pPr>
        <w:tabs>
          <w:tab w:val="num" w:pos="0"/>
        </w:tabs>
        <w:ind w:start="792" w:hanging="432"/>
      </w:pPr>
    </w:lvl>
    <w:lvl w:ilvl="2">
      <w:start w:val="1"/>
      <w:numFmt w:val="decimal"/>
      <w:lvlText w:val="%1.%2.%3."/>
      <w:lvlJc w:val="start"/>
      <w:pPr>
        <w:tabs>
          <w:tab w:val="num" w:pos="0"/>
        </w:tabs>
        <w:ind w:start="1224" w:hanging="504"/>
      </w:pPr>
    </w:lvl>
    <w:lvl w:ilvl="3">
      <w:start w:val="1"/>
      <w:numFmt w:val="decimal"/>
      <w:lvlText w:val="%1.%2.%3.%4."/>
      <w:lvlJc w:val="start"/>
      <w:pPr>
        <w:tabs>
          <w:tab w:val="num" w:pos="0"/>
        </w:tabs>
        <w:ind w:start="1728" w:hanging="648"/>
      </w:pPr>
    </w:lvl>
    <w:lvl w:ilvl="4">
      <w:start w:val="1"/>
      <w:numFmt w:val="decimal"/>
      <w:lvlText w:val="%1.%2.%3.%4.%5."/>
      <w:lvlJc w:val="start"/>
      <w:pPr>
        <w:tabs>
          <w:tab w:val="num" w:pos="0"/>
        </w:tabs>
        <w:ind w:start="2232" w:hanging="792"/>
      </w:pPr>
    </w:lvl>
    <w:lvl w:ilvl="5">
      <w:start w:val="1"/>
      <w:numFmt w:val="decimal"/>
      <w:lvlText w:val="%1.%2.%3.%4.%5.%6."/>
      <w:lvlJc w:val="start"/>
      <w:pPr>
        <w:tabs>
          <w:tab w:val="num" w:pos="0"/>
        </w:tabs>
        <w:ind w:start="2736" w:hanging="936"/>
      </w:pPr>
    </w:lvl>
    <w:lvl w:ilvl="6">
      <w:start w:val="1"/>
      <w:numFmt w:val="decimal"/>
      <w:lvlText w:val="%1.%2.%3.%4.%5.%6.%7."/>
      <w:lvlJc w:val="start"/>
      <w:pPr>
        <w:tabs>
          <w:tab w:val="num" w:pos="0"/>
        </w:tabs>
        <w:ind w:start="3240" w:hanging="1080"/>
      </w:pPr>
    </w:lvl>
    <w:lvl w:ilvl="7">
      <w:start w:val="1"/>
      <w:numFmt w:val="decimal"/>
      <w:lvlText w:val="%1.%2.%3.%4.%5.%6.%7.%8."/>
      <w:lvlJc w:val="start"/>
      <w:pPr>
        <w:tabs>
          <w:tab w:val="num" w:pos="0"/>
        </w:tabs>
        <w:ind w:start="3744" w:hanging="1224"/>
      </w:pPr>
    </w:lvl>
    <w:lvl w:ilvl="8">
      <w:start w:val="1"/>
      <w:numFmt w:val="decimal"/>
      <w:lvlText w:val="%1.%2.%3.%4.%5.%6.%7.%8.%9."/>
      <w:lvlJc w:val="start"/>
      <w:pPr>
        <w:tabs>
          <w:tab w:val="num" w:pos="0"/>
        </w:tabs>
        <w:ind w:start="4320" w:hanging="1440"/>
      </w:pPr>
    </w:lvl>
  </w:abstractNum>
  <w:abstractNum w:abstractNumId="39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Calibri" w:hAnsi="Calibri" w:cs="Calibri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40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41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42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-"/>
      <w:lvlJc w:val="start"/>
      <w:pPr>
        <w:tabs>
          <w:tab w:val="num" w:pos="0"/>
        </w:tabs>
        <w:ind w:start="1440" w:hanging="360"/>
      </w:pPr>
      <w:rPr>
        <w:rFonts w:ascii="Calibri" w:hAnsi="Calibri" w:cs="Calibri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</w:numbering>
</file>

<file path=word/settings.xml><?xml version="1.0" encoding="utf-8"?>
<w:settings xmlns:w="http://schemas.openxmlformats.org/wordprocessingml/2006/main">
  <w:zoom w:percent="100"/>
  <w:defaultTabStop w:val="34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Lucida Sans"/>
        <w:kern w:val="2"/>
        <w:sz w:val="24"/>
        <w:szCs w:val="24"/>
        <w:lang w:val="hu-HU" w:eastAsia="zh-CN" w:bidi="hi-IN"/>
      </w:rPr>
    </w:rPrDefault>
    <w:pPrDefault>
      <w:pPr>
        <w:suppressAutoHyphens w:val="false"/>
        <w:textAlignment w:val="baseline"/>
      </w:pPr>
    </w:pPrDefault>
  </w:docDefaults>
  <w:style w:type="paragraph" w:styleId="Normal">
    <w:name w:val="Normal"/>
    <w:qFormat/>
    <w:pPr>
      <w:keepNext w:val="false"/>
      <w:keepLines w:val="false"/>
      <w:pageBreakBefore w:val="false"/>
      <w:widowControl w:val="false"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/>
      <w:jc w:val="start"/>
      <w:textAlignment w:val="baseline"/>
    </w:pPr>
    <w:rPr>
      <w:rFonts w:ascii="Times New Roman" w:hAnsi="Times New Roman" w:eastAsia="SimSun" w:cs="Lucida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hu-HU" w:eastAsia="zh-CN" w:bidi="hi-IN"/>
    </w:rPr>
  </w:style>
  <w:style w:type="paragraph" w:styleId="Heading1">
    <w:name w:val="Heading 1"/>
    <w:basedOn w:val="Heading"/>
    <w:next w:val="TextBody"/>
    <w:qFormat/>
    <w:pPr/>
    <w:rPr>
      <w:b/>
      <w:bCs/>
      <w:sz w:val="32"/>
      <w:szCs w:val="32"/>
    </w:rPr>
  </w:style>
  <w:style w:type="paragraph" w:styleId="Heading2">
    <w:name w:val="Heading 2"/>
    <w:basedOn w:val="Heading"/>
    <w:next w:val="TextBody"/>
    <w:qFormat/>
    <w:pPr/>
    <w:rPr>
      <w:b/>
      <w:bCs/>
      <w:i/>
      <w:iCs/>
      <w:sz w:val="28"/>
      <w:szCs w:val="28"/>
    </w:rPr>
  </w:style>
  <w:style w:type="paragraph" w:styleId="Heading3">
    <w:name w:val="Heading 3"/>
    <w:basedOn w:val="Heading"/>
    <w:next w:val="TextBody"/>
    <w:qFormat/>
    <w:pPr/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/>
    <w:rPr>
      <w:b/>
      <w:bCs/>
      <w:i/>
      <w:iCs/>
      <w:sz w:val="24"/>
      <w:szCs w:val="24"/>
    </w:rPr>
  </w:style>
  <w:style w:type="paragraph" w:styleId="Heading5">
    <w:name w:val="Heading 5"/>
    <w:basedOn w:val="Heading"/>
    <w:next w:val="TextBody"/>
    <w:qFormat/>
    <w:pPr/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/>
    <w:rPr>
      <w:b/>
      <w:bCs/>
      <w:sz w:val="21"/>
      <w:szCs w:val="21"/>
    </w:rPr>
  </w:style>
  <w:style w:type="paragraph" w:styleId="Heading7">
    <w:name w:val="Heading 7"/>
    <w:basedOn w:val="Heading"/>
    <w:next w:val="TextBody"/>
    <w:qFormat/>
    <w:pPr/>
    <w:rPr>
      <w:b/>
      <w:bCs/>
      <w:sz w:val="21"/>
      <w:szCs w:val="21"/>
    </w:rPr>
  </w:style>
  <w:style w:type="paragraph" w:styleId="Heading8">
    <w:name w:val="Heading 8"/>
    <w:basedOn w:val="Heading"/>
    <w:next w:val="TextBody"/>
    <w:qFormat/>
    <w:pPr/>
    <w:rPr>
      <w:b/>
      <w:bCs/>
      <w:sz w:val="21"/>
      <w:szCs w:val="21"/>
    </w:rPr>
  </w:style>
  <w:style w:type="paragraph" w:styleId="Heading9">
    <w:name w:val="Heading 9"/>
    <w:basedOn w:val="Heading"/>
    <w:next w:val="TextBody"/>
    <w:qFormat/>
    <w:pPr/>
    <w:rPr>
      <w:b/>
      <w:bCs/>
      <w:sz w:val="21"/>
      <w:szCs w:val="21"/>
    </w:rPr>
  </w:style>
  <w:style w:type="character" w:styleId="Bekezdsalapbettpusa">
    <w:name w:val="Bekezdés alapbetűtípusa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Oldalszm">
    <w:name w:val="Oldalszám"/>
    <w:qFormat/>
    <w:rPr/>
  </w:style>
  <w:style w:type="character" w:styleId="InternetLink">
    <w:name w:val="Hyperlink"/>
    <w:rPr>
      <w:color w:val="000080"/>
      <w:u w:val="single"/>
    </w:rPr>
  </w:style>
  <w:style w:type="character" w:styleId="Hiperhivatkozs">
    <w:name w:val="Hiperhivatkozás"/>
    <w:basedOn w:val="Bekezdsalapbettpusa"/>
    <w:qFormat/>
    <w:rPr>
      <w:color w:val="0563C1"/>
      <w:u w:val="single"/>
    </w:rPr>
  </w:style>
  <w:style w:type="character" w:styleId="LfejChar">
    <w:name w:val="Élőfej Char"/>
    <w:basedOn w:val="Bekezdsalapbettpusa"/>
    <w:qFormat/>
    <w:rPr>
      <w:rFonts w:cs="Mangal"/>
      <w:szCs w:val="21"/>
    </w:rPr>
  </w:style>
  <w:style w:type="character" w:styleId="LlbChar">
    <w:name w:val="Élőláb Char"/>
    <w:basedOn w:val="Bekezdsalapbettpusa"/>
    <w:qFormat/>
    <w:rPr>
      <w:rFonts w:cs="Mangal"/>
      <w:szCs w:val="21"/>
    </w:rPr>
  </w:style>
  <w:style w:type="character" w:styleId="AlcmChar">
    <w:name w:val="Alcím Char"/>
    <w:basedOn w:val="Bekezdsalapbettpusa"/>
    <w:qFormat/>
    <w:rPr>
      <w:rFonts w:ascii="Calibri" w:hAnsi="Calibri" w:eastAsia="Times New Roman" w:cs="Mangal"/>
      <w:color w:val="5A5A5A"/>
      <w:spacing w:val="15"/>
      <w:sz w:val="22"/>
      <w:szCs w:val="20"/>
    </w:rPr>
  </w:style>
  <w:style w:type="character" w:styleId="Cmsor4Char">
    <w:name w:val="Címsor 4 Char"/>
    <w:basedOn w:val="Bekezdsalapbettpusa"/>
    <w:qFormat/>
    <w:rPr>
      <w:rFonts w:ascii="Calibri Light" w:hAnsi="Calibri Light" w:eastAsia="Times New Roman" w:cs="Mangal"/>
      <w:i/>
      <w:iCs/>
      <w:color w:val="2F5496"/>
      <w:szCs w:val="21"/>
    </w:rPr>
  </w:style>
  <w:style w:type="character" w:styleId="Cmsor5Char">
    <w:name w:val="Címsor 5 Char"/>
    <w:basedOn w:val="Bekezdsalapbettpusa"/>
    <w:qFormat/>
    <w:rPr>
      <w:rFonts w:ascii="Calibri Light" w:hAnsi="Calibri Light" w:eastAsia="Times New Roman" w:cs="Mangal"/>
      <w:color w:val="2F5496"/>
      <w:szCs w:val="21"/>
    </w:rPr>
  </w:style>
  <w:style w:type="character" w:styleId="Erskiemels">
    <w:name w:val="Erős kiemelés"/>
    <w:basedOn w:val="Bekezdsalapbettpusa"/>
    <w:qFormat/>
    <w:rPr>
      <w:i/>
      <w:iCs/>
      <w:color w:val="4472C4"/>
    </w:rPr>
  </w:style>
  <w:style w:type="character" w:styleId="Cmsor3Char">
    <w:name w:val="Címsor 3 Char"/>
    <w:basedOn w:val="Bekezdsalapbettpusa"/>
    <w:qFormat/>
    <w:rPr>
      <w:b/>
      <w:bCs/>
      <w:sz w:val="28"/>
      <w:szCs w:val="28"/>
    </w:rPr>
  </w:style>
  <w:style w:type="character" w:styleId="BuborkszvegChar">
    <w:name w:val="Buborékszöveg Char"/>
    <w:basedOn w:val="Bekezdsalapbettpusa"/>
    <w:qFormat/>
    <w:rPr>
      <w:rFonts w:ascii="Segoe UI" w:hAnsi="Segoe UI" w:cs="Mangal"/>
      <w:sz w:val="18"/>
      <w:szCs w:val="16"/>
    </w:rPr>
  </w:style>
  <w:style w:type="character" w:styleId="Kiemels2">
    <w:name w:val="Kiemelés 2"/>
    <w:basedOn w:val="Bekezdsalapbettpusa"/>
    <w:qFormat/>
    <w:rPr>
      <w:b/>
      <w:bCs/>
    </w:rPr>
  </w:style>
  <w:style w:type="character" w:styleId="Kiemels">
    <w:name w:val="Kiemelés"/>
    <w:basedOn w:val="Bekezdsalapbettpusa"/>
    <w:qFormat/>
    <w:rPr>
      <w:i/>
      <w:iCs/>
    </w:rPr>
  </w:style>
  <w:style w:type="character" w:styleId="StandardChar">
    <w:name w:val="Standard Char"/>
    <w:basedOn w:val="Bekezdsalapbettpusa"/>
    <w:qFormat/>
    <w:rPr/>
  </w:style>
  <w:style w:type="character" w:styleId="HeadingChar">
    <w:name w:val="Heading Char"/>
    <w:basedOn w:val="StandardChar"/>
    <w:qFormat/>
    <w:rPr>
      <w:rFonts w:ascii="Arial" w:hAnsi="Arial" w:eastAsia="Microsoft YaHei"/>
      <w:sz w:val="28"/>
      <w:szCs w:val="28"/>
    </w:rPr>
  </w:style>
  <w:style w:type="character" w:styleId="Cmsor1Char">
    <w:name w:val="Címsor 1 Char"/>
    <w:basedOn w:val="HeadingChar"/>
    <w:qFormat/>
    <w:rPr>
      <w:rFonts w:ascii="Arial" w:hAnsi="Arial" w:eastAsia="Microsoft YaHei"/>
      <w:b/>
      <w:bCs/>
      <w:sz w:val="48"/>
      <w:szCs w:val="48"/>
    </w:rPr>
  </w:style>
  <w:style w:type="character" w:styleId="Cm1Char">
    <w:name w:val="Cím1 Char"/>
    <w:basedOn w:val="Cmsor1Char"/>
    <w:qFormat/>
    <w:rPr>
      <w:rFonts w:ascii="Calibri" w:hAnsi="Calibri" w:eastAsia="Microsoft YaHei" w:cs="Calibri"/>
      <w:b/>
      <w:bCs/>
      <w:sz w:val="28"/>
      <w:szCs w:val="28"/>
    </w:rPr>
  </w:style>
  <w:style w:type="character" w:styleId="Cmsor6Char">
    <w:name w:val="Címsor 6 Char"/>
    <w:basedOn w:val="Bekezdsalapbettpusa"/>
    <w:qFormat/>
    <w:rPr>
      <w:rFonts w:ascii="Calibri Light" w:hAnsi="Calibri Light" w:eastAsia="Times New Roman" w:cs="Mangal"/>
      <w:color w:val="1F3763"/>
      <w:szCs w:val="21"/>
    </w:rPr>
  </w:style>
  <w:style w:type="character" w:styleId="Cmsor7Char">
    <w:name w:val="Címsor 7 Char"/>
    <w:basedOn w:val="Bekezdsalapbettpusa"/>
    <w:qFormat/>
    <w:rPr>
      <w:rFonts w:ascii="Calibri Light" w:hAnsi="Calibri Light" w:eastAsia="Times New Roman" w:cs="Mangal"/>
      <w:i/>
      <w:iCs/>
      <w:color w:val="1F3763"/>
      <w:szCs w:val="21"/>
    </w:rPr>
  </w:style>
  <w:style w:type="character" w:styleId="Cmsor8Char">
    <w:name w:val="Címsor 8 Char"/>
    <w:basedOn w:val="Bekezdsalapbettpusa"/>
    <w:qFormat/>
    <w:rPr>
      <w:rFonts w:ascii="Calibri Light" w:hAnsi="Calibri Light" w:eastAsia="Times New Roman" w:cs="Mangal"/>
      <w:color w:val="272727"/>
      <w:sz w:val="21"/>
      <w:szCs w:val="19"/>
    </w:rPr>
  </w:style>
  <w:style w:type="character" w:styleId="Cmsor9Char">
    <w:name w:val="Címsor 9 Char"/>
    <w:basedOn w:val="Bekezdsalapbettpusa"/>
    <w:qFormat/>
    <w:rPr>
      <w:rFonts w:ascii="Calibri Light" w:hAnsi="Calibri Light" w:eastAsia="Times New Roman" w:cs="Mangal"/>
      <w:i/>
      <w:iCs/>
      <w:color w:val="272727"/>
      <w:sz w:val="21"/>
      <w:szCs w:val="19"/>
    </w:rPr>
  </w:style>
  <w:style w:type="character" w:styleId="VisitedInternetLink">
    <w:name w:val="FollowedHyperlink"/>
    <w:rPr>
      <w:color w:val="800000"/>
      <w:u w:val="single"/>
    </w:rPr>
  </w:style>
  <w:style w:type="character" w:styleId="WWCharLFO9LVL1">
    <w:name w:val="WW_CharLFO9LVL1"/>
    <w:qFormat/>
    <w:rPr>
      <w:rFonts w:ascii="Calibri" w:hAnsi="Calibri" w:eastAsia="Calibri" w:cs="Calibri"/>
    </w:rPr>
  </w:style>
  <w:style w:type="character" w:styleId="WWCharLFO9LVL2">
    <w:name w:val="WW_CharLFO9LVL2"/>
    <w:qFormat/>
    <w:rPr>
      <w:rFonts w:ascii="Calibri" w:hAnsi="Calibri" w:eastAsia="Calibri" w:cs="Calibri"/>
    </w:rPr>
  </w:style>
  <w:style w:type="character" w:styleId="WWCharLFO9LVL3">
    <w:name w:val="WW_CharLFO9LVL3"/>
    <w:qFormat/>
    <w:rPr>
      <w:rFonts w:ascii="Wingdings" w:hAnsi="Wingdings"/>
    </w:rPr>
  </w:style>
  <w:style w:type="character" w:styleId="WWCharLFO9LVL4">
    <w:name w:val="WW_CharLFO9LVL4"/>
    <w:qFormat/>
    <w:rPr>
      <w:rFonts w:ascii="Symbol" w:hAnsi="Symbol"/>
    </w:rPr>
  </w:style>
  <w:style w:type="character" w:styleId="WWCharLFO9LVL5">
    <w:name w:val="WW_CharLFO9LVL5"/>
    <w:qFormat/>
    <w:rPr>
      <w:rFonts w:ascii="Courier New" w:hAnsi="Courier New" w:cs="Courier New"/>
    </w:rPr>
  </w:style>
  <w:style w:type="character" w:styleId="WWCharLFO9LVL6">
    <w:name w:val="WW_CharLFO9LVL6"/>
    <w:qFormat/>
    <w:rPr>
      <w:rFonts w:ascii="Wingdings" w:hAnsi="Wingdings"/>
    </w:rPr>
  </w:style>
  <w:style w:type="character" w:styleId="WWCharLFO9LVL7">
    <w:name w:val="WW_CharLFO9LVL7"/>
    <w:qFormat/>
    <w:rPr>
      <w:rFonts w:ascii="Symbol" w:hAnsi="Symbol"/>
    </w:rPr>
  </w:style>
  <w:style w:type="character" w:styleId="WWCharLFO9LVL8">
    <w:name w:val="WW_CharLFO9LVL8"/>
    <w:qFormat/>
    <w:rPr>
      <w:rFonts w:ascii="Courier New" w:hAnsi="Courier New" w:cs="Courier New"/>
    </w:rPr>
  </w:style>
  <w:style w:type="character" w:styleId="WWCharLFO9LVL9">
    <w:name w:val="WW_CharLFO9LVL9"/>
    <w:qFormat/>
    <w:rPr>
      <w:rFonts w:ascii="Wingdings" w:hAnsi="Wingdings"/>
    </w:rPr>
  </w:style>
  <w:style w:type="character" w:styleId="WWCharLFO10LVL1">
    <w:name w:val="WW_CharLFO10LVL1"/>
    <w:qFormat/>
    <w:rPr>
      <w:rFonts w:ascii="Calibri" w:hAnsi="Calibri" w:eastAsia="Calibri" w:cs="Calibri"/>
    </w:rPr>
  </w:style>
  <w:style w:type="character" w:styleId="WWCharLFO10LVL2">
    <w:name w:val="WW_CharLFO10LVL2"/>
    <w:qFormat/>
    <w:rPr>
      <w:rFonts w:ascii="Calibri" w:hAnsi="Calibri" w:eastAsia="Calibri" w:cs="Calibri"/>
    </w:rPr>
  </w:style>
  <w:style w:type="character" w:styleId="WWCharLFO10LVL3">
    <w:name w:val="WW_CharLFO10LVL3"/>
    <w:qFormat/>
    <w:rPr>
      <w:rFonts w:ascii="Wingdings" w:hAnsi="Wingdings"/>
    </w:rPr>
  </w:style>
  <w:style w:type="character" w:styleId="WWCharLFO10LVL4">
    <w:name w:val="WW_CharLFO10LVL4"/>
    <w:qFormat/>
    <w:rPr>
      <w:rFonts w:ascii="Symbol" w:hAnsi="Symbol"/>
    </w:rPr>
  </w:style>
  <w:style w:type="character" w:styleId="WWCharLFO10LVL5">
    <w:name w:val="WW_CharLFO10LVL5"/>
    <w:qFormat/>
    <w:rPr>
      <w:rFonts w:ascii="Courier New" w:hAnsi="Courier New" w:cs="Courier New"/>
    </w:rPr>
  </w:style>
  <w:style w:type="character" w:styleId="WWCharLFO10LVL6">
    <w:name w:val="WW_CharLFO10LVL6"/>
    <w:qFormat/>
    <w:rPr>
      <w:rFonts w:ascii="Wingdings" w:hAnsi="Wingdings"/>
    </w:rPr>
  </w:style>
  <w:style w:type="character" w:styleId="WWCharLFO10LVL7">
    <w:name w:val="WW_CharLFO10LVL7"/>
    <w:qFormat/>
    <w:rPr>
      <w:rFonts w:ascii="Symbol" w:hAnsi="Symbol"/>
    </w:rPr>
  </w:style>
  <w:style w:type="character" w:styleId="WWCharLFO10LVL8">
    <w:name w:val="WW_CharLFO10LVL8"/>
    <w:qFormat/>
    <w:rPr>
      <w:rFonts w:ascii="Courier New" w:hAnsi="Courier New" w:cs="Courier New"/>
    </w:rPr>
  </w:style>
  <w:style w:type="character" w:styleId="WWCharLFO10LVL9">
    <w:name w:val="WW_CharLFO10LVL9"/>
    <w:qFormat/>
    <w:rPr>
      <w:rFonts w:ascii="Wingdings" w:hAnsi="Wingdings"/>
    </w:rPr>
  </w:style>
  <w:style w:type="character" w:styleId="WWCharLFO12LVL1">
    <w:name w:val="WW_CharLFO12LVL1"/>
    <w:qFormat/>
    <w:rPr>
      <w:rFonts w:ascii="Calibri" w:hAnsi="Calibri" w:eastAsia="Calibri" w:cs="Calibri"/>
    </w:rPr>
  </w:style>
  <w:style w:type="character" w:styleId="WWCharLFO13LVL1">
    <w:name w:val="WW_CharLFO13LVL1"/>
    <w:qFormat/>
    <w:rPr>
      <w:rFonts w:ascii="Calibri" w:hAnsi="Calibri" w:eastAsia="Calibri" w:cs="Calibri"/>
    </w:rPr>
  </w:style>
  <w:style w:type="character" w:styleId="WWCharLFO13LVL2">
    <w:name w:val="WW_CharLFO13LVL2"/>
    <w:qFormat/>
    <w:rPr>
      <w:rFonts w:ascii="Courier New" w:hAnsi="Courier New" w:cs="Courier New"/>
    </w:rPr>
  </w:style>
  <w:style w:type="character" w:styleId="WWCharLFO13LVL3">
    <w:name w:val="WW_CharLFO13LVL3"/>
    <w:qFormat/>
    <w:rPr>
      <w:rFonts w:ascii="Wingdings" w:hAnsi="Wingdings"/>
    </w:rPr>
  </w:style>
  <w:style w:type="character" w:styleId="WWCharLFO13LVL4">
    <w:name w:val="WW_CharLFO13LVL4"/>
    <w:qFormat/>
    <w:rPr>
      <w:rFonts w:ascii="Symbol" w:hAnsi="Symbol"/>
    </w:rPr>
  </w:style>
  <w:style w:type="character" w:styleId="WWCharLFO13LVL5">
    <w:name w:val="WW_CharLFO13LVL5"/>
    <w:qFormat/>
    <w:rPr>
      <w:rFonts w:ascii="Courier New" w:hAnsi="Courier New" w:cs="Courier New"/>
    </w:rPr>
  </w:style>
  <w:style w:type="character" w:styleId="WWCharLFO13LVL6">
    <w:name w:val="WW_CharLFO13LVL6"/>
    <w:qFormat/>
    <w:rPr>
      <w:rFonts w:ascii="Wingdings" w:hAnsi="Wingdings"/>
    </w:rPr>
  </w:style>
  <w:style w:type="character" w:styleId="WWCharLFO13LVL7">
    <w:name w:val="WW_CharLFO13LVL7"/>
    <w:qFormat/>
    <w:rPr>
      <w:rFonts w:ascii="Symbol" w:hAnsi="Symbol"/>
    </w:rPr>
  </w:style>
  <w:style w:type="character" w:styleId="WWCharLFO13LVL8">
    <w:name w:val="WW_CharLFO13LVL8"/>
    <w:qFormat/>
    <w:rPr>
      <w:rFonts w:ascii="Courier New" w:hAnsi="Courier New" w:cs="Courier New"/>
    </w:rPr>
  </w:style>
  <w:style w:type="character" w:styleId="WWCharLFO13LVL9">
    <w:name w:val="WW_CharLFO13LVL9"/>
    <w:qFormat/>
    <w:rPr>
      <w:rFonts w:ascii="Wingdings" w:hAnsi="Wingdings"/>
    </w:rPr>
  </w:style>
  <w:style w:type="character" w:styleId="WWCharLFO14LVL1">
    <w:name w:val="WW_CharLFO14LVL1"/>
    <w:qFormat/>
    <w:rPr>
      <w:rFonts w:ascii="Calibri" w:hAnsi="Calibri" w:eastAsia="Calibri" w:cs="Calibri"/>
    </w:rPr>
  </w:style>
  <w:style w:type="character" w:styleId="WWCharLFO14LVL2">
    <w:name w:val="WW_CharLFO14LVL2"/>
    <w:qFormat/>
    <w:rPr>
      <w:rFonts w:ascii="Courier New" w:hAnsi="Courier New" w:cs="Courier New"/>
    </w:rPr>
  </w:style>
  <w:style w:type="character" w:styleId="WWCharLFO14LVL3">
    <w:name w:val="WW_CharLFO14LVL3"/>
    <w:qFormat/>
    <w:rPr>
      <w:rFonts w:ascii="Wingdings" w:hAnsi="Wingdings"/>
    </w:rPr>
  </w:style>
  <w:style w:type="character" w:styleId="WWCharLFO14LVL4">
    <w:name w:val="WW_CharLFO14LVL4"/>
    <w:qFormat/>
    <w:rPr>
      <w:rFonts w:ascii="Symbol" w:hAnsi="Symbol"/>
    </w:rPr>
  </w:style>
  <w:style w:type="character" w:styleId="WWCharLFO14LVL5">
    <w:name w:val="WW_CharLFO14LVL5"/>
    <w:qFormat/>
    <w:rPr>
      <w:rFonts w:ascii="Courier New" w:hAnsi="Courier New" w:cs="Courier New"/>
    </w:rPr>
  </w:style>
  <w:style w:type="character" w:styleId="WWCharLFO14LVL6">
    <w:name w:val="WW_CharLFO14LVL6"/>
    <w:qFormat/>
    <w:rPr>
      <w:rFonts w:ascii="Wingdings" w:hAnsi="Wingdings"/>
    </w:rPr>
  </w:style>
  <w:style w:type="character" w:styleId="WWCharLFO14LVL7">
    <w:name w:val="WW_CharLFO14LVL7"/>
    <w:qFormat/>
    <w:rPr>
      <w:rFonts w:ascii="Symbol" w:hAnsi="Symbol"/>
    </w:rPr>
  </w:style>
  <w:style w:type="character" w:styleId="WWCharLFO14LVL8">
    <w:name w:val="WW_CharLFO14LVL8"/>
    <w:qFormat/>
    <w:rPr>
      <w:rFonts w:ascii="Courier New" w:hAnsi="Courier New" w:cs="Courier New"/>
    </w:rPr>
  </w:style>
  <w:style w:type="character" w:styleId="WWCharLFO14LVL9">
    <w:name w:val="WW_CharLFO14LVL9"/>
    <w:qFormat/>
    <w:rPr>
      <w:rFonts w:ascii="Wingdings" w:hAnsi="Wingdings"/>
    </w:rPr>
  </w:style>
  <w:style w:type="character" w:styleId="WWCharLFO15LVL1">
    <w:name w:val="WW_CharLFO15LVL1"/>
    <w:qFormat/>
    <w:rPr>
      <w:rFonts w:ascii="Calibri" w:hAnsi="Calibri" w:eastAsia="Calibri" w:cs="Calibri"/>
    </w:rPr>
  </w:style>
  <w:style w:type="character" w:styleId="WWCharLFO15LVL2">
    <w:name w:val="WW_CharLFO15LVL2"/>
    <w:qFormat/>
    <w:rPr>
      <w:rFonts w:ascii="Calibri" w:hAnsi="Calibri" w:eastAsia="Calibri" w:cs="Calibri"/>
    </w:rPr>
  </w:style>
  <w:style w:type="character" w:styleId="WWCharLFO15LVL3">
    <w:name w:val="WW_CharLFO15LVL3"/>
    <w:qFormat/>
    <w:rPr>
      <w:rFonts w:ascii="Wingdings" w:hAnsi="Wingdings"/>
    </w:rPr>
  </w:style>
  <w:style w:type="character" w:styleId="WWCharLFO15LVL4">
    <w:name w:val="WW_CharLFO15LVL4"/>
    <w:qFormat/>
    <w:rPr>
      <w:rFonts w:ascii="Symbol" w:hAnsi="Symbol"/>
    </w:rPr>
  </w:style>
  <w:style w:type="character" w:styleId="WWCharLFO15LVL5">
    <w:name w:val="WW_CharLFO15LVL5"/>
    <w:qFormat/>
    <w:rPr>
      <w:rFonts w:ascii="Courier New" w:hAnsi="Courier New" w:cs="Courier New"/>
    </w:rPr>
  </w:style>
  <w:style w:type="character" w:styleId="WWCharLFO15LVL6">
    <w:name w:val="WW_CharLFO15LVL6"/>
    <w:qFormat/>
    <w:rPr>
      <w:rFonts w:ascii="Wingdings" w:hAnsi="Wingdings"/>
    </w:rPr>
  </w:style>
  <w:style w:type="character" w:styleId="WWCharLFO15LVL7">
    <w:name w:val="WW_CharLFO15LVL7"/>
    <w:qFormat/>
    <w:rPr>
      <w:rFonts w:ascii="Symbol" w:hAnsi="Symbol"/>
    </w:rPr>
  </w:style>
  <w:style w:type="character" w:styleId="WWCharLFO15LVL8">
    <w:name w:val="WW_CharLFO15LVL8"/>
    <w:qFormat/>
    <w:rPr>
      <w:rFonts w:ascii="Courier New" w:hAnsi="Courier New" w:cs="Courier New"/>
    </w:rPr>
  </w:style>
  <w:style w:type="character" w:styleId="WWCharLFO15LVL9">
    <w:name w:val="WW_CharLFO15LVL9"/>
    <w:qFormat/>
    <w:rPr>
      <w:rFonts w:ascii="Wingdings" w:hAnsi="Wingdings"/>
    </w:rPr>
  </w:style>
  <w:style w:type="character" w:styleId="WWCharLFO16LVL1">
    <w:name w:val="WW_CharLFO16LVL1"/>
    <w:qFormat/>
    <w:rPr>
      <w:rFonts w:ascii="Calibri" w:hAnsi="Calibri" w:eastAsia="Calibri" w:cs="Calibri"/>
    </w:rPr>
  </w:style>
  <w:style w:type="character" w:styleId="WWCharLFO16LVL2">
    <w:name w:val="WW_CharLFO16LVL2"/>
    <w:qFormat/>
    <w:rPr>
      <w:rFonts w:ascii="Courier New" w:hAnsi="Courier New" w:cs="Courier New"/>
    </w:rPr>
  </w:style>
  <w:style w:type="character" w:styleId="WWCharLFO16LVL3">
    <w:name w:val="WW_CharLFO16LVL3"/>
    <w:qFormat/>
    <w:rPr>
      <w:rFonts w:ascii="Wingdings" w:hAnsi="Wingdings"/>
    </w:rPr>
  </w:style>
  <w:style w:type="character" w:styleId="WWCharLFO16LVL4">
    <w:name w:val="WW_CharLFO16LVL4"/>
    <w:qFormat/>
    <w:rPr>
      <w:rFonts w:ascii="Symbol" w:hAnsi="Symbol"/>
    </w:rPr>
  </w:style>
  <w:style w:type="character" w:styleId="WWCharLFO16LVL5">
    <w:name w:val="WW_CharLFO16LVL5"/>
    <w:qFormat/>
    <w:rPr>
      <w:rFonts w:ascii="Courier New" w:hAnsi="Courier New" w:cs="Courier New"/>
    </w:rPr>
  </w:style>
  <w:style w:type="character" w:styleId="WWCharLFO16LVL6">
    <w:name w:val="WW_CharLFO16LVL6"/>
    <w:qFormat/>
    <w:rPr>
      <w:rFonts w:ascii="Wingdings" w:hAnsi="Wingdings"/>
    </w:rPr>
  </w:style>
  <w:style w:type="character" w:styleId="WWCharLFO16LVL7">
    <w:name w:val="WW_CharLFO16LVL7"/>
    <w:qFormat/>
    <w:rPr>
      <w:rFonts w:ascii="Symbol" w:hAnsi="Symbol"/>
    </w:rPr>
  </w:style>
  <w:style w:type="character" w:styleId="WWCharLFO16LVL8">
    <w:name w:val="WW_CharLFO16LVL8"/>
    <w:qFormat/>
    <w:rPr>
      <w:rFonts w:ascii="Courier New" w:hAnsi="Courier New" w:cs="Courier New"/>
    </w:rPr>
  </w:style>
  <w:style w:type="character" w:styleId="WWCharLFO16LVL9">
    <w:name w:val="WW_CharLFO16LVL9"/>
    <w:qFormat/>
    <w:rPr>
      <w:rFonts w:ascii="Wingdings" w:hAnsi="Wingdings"/>
    </w:rPr>
  </w:style>
  <w:style w:type="character" w:styleId="WWCharLFO17LVL1">
    <w:name w:val="WW_CharLFO17LVL1"/>
    <w:qFormat/>
    <w:rPr>
      <w:rFonts w:ascii="Calibri" w:hAnsi="Calibri" w:eastAsia="Calibri" w:cs="Calibri"/>
    </w:rPr>
  </w:style>
  <w:style w:type="character" w:styleId="WWCharLFO17LVL2">
    <w:name w:val="WW_CharLFO17LVL2"/>
    <w:qFormat/>
    <w:rPr>
      <w:rFonts w:ascii="Courier New" w:hAnsi="Courier New" w:cs="Courier New"/>
    </w:rPr>
  </w:style>
  <w:style w:type="character" w:styleId="WWCharLFO17LVL3">
    <w:name w:val="WW_CharLFO17LVL3"/>
    <w:qFormat/>
    <w:rPr>
      <w:rFonts w:ascii="Wingdings" w:hAnsi="Wingdings"/>
    </w:rPr>
  </w:style>
  <w:style w:type="character" w:styleId="WWCharLFO17LVL4">
    <w:name w:val="WW_CharLFO17LVL4"/>
    <w:qFormat/>
    <w:rPr>
      <w:rFonts w:ascii="Symbol" w:hAnsi="Symbol"/>
    </w:rPr>
  </w:style>
  <w:style w:type="character" w:styleId="WWCharLFO17LVL5">
    <w:name w:val="WW_CharLFO17LVL5"/>
    <w:qFormat/>
    <w:rPr>
      <w:rFonts w:ascii="Courier New" w:hAnsi="Courier New" w:cs="Courier New"/>
    </w:rPr>
  </w:style>
  <w:style w:type="character" w:styleId="WWCharLFO17LVL6">
    <w:name w:val="WW_CharLFO17LVL6"/>
    <w:qFormat/>
    <w:rPr>
      <w:rFonts w:ascii="Wingdings" w:hAnsi="Wingdings"/>
    </w:rPr>
  </w:style>
  <w:style w:type="character" w:styleId="WWCharLFO17LVL7">
    <w:name w:val="WW_CharLFO17LVL7"/>
    <w:qFormat/>
    <w:rPr>
      <w:rFonts w:ascii="Symbol" w:hAnsi="Symbol"/>
    </w:rPr>
  </w:style>
  <w:style w:type="character" w:styleId="WWCharLFO17LVL8">
    <w:name w:val="WW_CharLFO17LVL8"/>
    <w:qFormat/>
    <w:rPr>
      <w:rFonts w:ascii="Courier New" w:hAnsi="Courier New" w:cs="Courier New"/>
    </w:rPr>
  </w:style>
  <w:style w:type="character" w:styleId="WWCharLFO17LVL9">
    <w:name w:val="WW_CharLFO17LVL9"/>
    <w:qFormat/>
    <w:rPr>
      <w:rFonts w:ascii="Wingdings" w:hAnsi="Wingdings"/>
    </w:rPr>
  </w:style>
  <w:style w:type="character" w:styleId="WWCharLFO18LVL1">
    <w:name w:val="WW_CharLFO18LVL1"/>
    <w:qFormat/>
    <w:rPr>
      <w:rFonts w:ascii="Calibri" w:hAnsi="Calibri" w:eastAsia="Calibri" w:cs="Calibri"/>
    </w:rPr>
  </w:style>
  <w:style w:type="character" w:styleId="WWCharLFO18LVL2">
    <w:name w:val="WW_CharLFO18LVL2"/>
    <w:qFormat/>
    <w:rPr>
      <w:rFonts w:ascii="Courier New" w:hAnsi="Courier New" w:cs="Courier New"/>
    </w:rPr>
  </w:style>
  <w:style w:type="character" w:styleId="WWCharLFO18LVL3">
    <w:name w:val="WW_CharLFO18LVL3"/>
    <w:qFormat/>
    <w:rPr>
      <w:rFonts w:ascii="Wingdings" w:hAnsi="Wingdings"/>
    </w:rPr>
  </w:style>
  <w:style w:type="character" w:styleId="WWCharLFO18LVL4">
    <w:name w:val="WW_CharLFO18LVL4"/>
    <w:qFormat/>
    <w:rPr>
      <w:rFonts w:ascii="Symbol" w:hAnsi="Symbol"/>
    </w:rPr>
  </w:style>
  <w:style w:type="character" w:styleId="WWCharLFO18LVL5">
    <w:name w:val="WW_CharLFO18LVL5"/>
    <w:qFormat/>
    <w:rPr>
      <w:rFonts w:ascii="Courier New" w:hAnsi="Courier New" w:cs="Courier New"/>
    </w:rPr>
  </w:style>
  <w:style w:type="character" w:styleId="WWCharLFO18LVL6">
    <w:name w:val="WW_CharLFO18LVL6"/>
    <w:qFormat/>
    <w:rPr>
      <w:rFonts w:ascii="Wingdings" w:hAnsi="Wingdings"/>
    </w:rPr>
  </w:style>
  <w:style w:type="character" w:styleId="WWCharLFO18LVL7">
    <w:name w:val="WW_CharLFO18LVL7"/>
    <w:qFormat/>
    <w:rPr>
      <w:rFonts w:ascii="Symbol" w:hAnsi="Symbol"/>
    </w:rPr>
  </w:style>
  <w:style w:type="character" w:styleId="WWCharLFO18LVL8">
    <w:name w:val="WW_CharLFO18LVL8"/>
    <w:qFormat/>
    <w:rPr>
      <w:rFonts w:ascii="Courier New" w:hAnsi="Courier New" w:cs="Courier New"/>
    </w:rPr>
  </w:style>
  <w:style w:type="character" w:styleId="WWCharLFO18LVL9">
    <w:name w:val="WW_CharLFO18LVL9"/>
    <w:qFormat/>
    <w:rPr>
      <w:rFonts w:ascii="Wingdings" w:hAnsi="Wingdings"/>
    </w:rPr>
  </w:style>
  <w:style w:type="character" w:styleId="WWCharLFO19LVL1">
    <w:name w:val="WW_CharLFO19LVL1"/>
    <w:qFormat/>
    <w:rPr>
      <w:rFonts w:ascii="Calibri" w:hAnsi="Calibri" w:eastAsia="Calibri" w:cs="Calibri"/>
    </w:rPr>
  </w:style>
  <w:style w:type="character" w:styleId="WWCharLFO19LVL2">
    <w:name w:val="WW_CharLFO19LVL2"/>
    <w:qFormat/>
    <w:rPr>
      <w:rFonts w:ascii="Courier New" w:hAnsi="Courier New" w:cs="Courier New"/>
    </w:rPr>
  </w:style>
  <w:style w:type="character" w:styleId="WWCharLFO19LVL3">
    <w:name w:val="WW_CharLFO19LVL3"/>
    <w:qFormat/>
    <w:rPr>
      <w:rFonts w:ascii="Wingdings" w:hAnsi="Wingdings"/>
    </w:rPr>
  </w:style>
  <w:style w:type="character" w:styleId="WWCharLFO19LVL4">
    <w:name w:val="WW_CharLFO19LVL4"/>
    <w:qFormat/>
    <w:rPr>
      <w:rFonts w:ascii="Symbol" w:hAnsi="Symbol"/>
    </w:rPr>
  </w:style>
  <w:style w:type="character" w:styleId="WWCharLFO19LVL5">
    <w:name w:val="WW_CharLFO19LVL5"/>
    <w:qFormat/>
    <w:rPr>
      <w:rFonts w:ascii="Courier New" w:hAnsi="Courier New" w:cs="Courier New"/>
    </w:rPr>
  </w:style>
  <w:style w:type="character" w:styleId="WWCharLFO19LVL6">
    <w:name w:val="WW_CharLFO19LVL6"/>
    <w:qFormat/>
    <w:rPr>
      <w:rFonts w:ascii="Wingdings" w:hAnsi="Wingdings"/>
    </w:rPr>
  </w:style>
  <w:style w:type="character" w:styleId="WWCharLFO19LVL7">
    <w:name w:val="WW_CharLFO19LVL7"/>
    <w:qFormat/>
    <w:rPr>
      <w:rFonts w:ascii="Symbol" w:hAnsi="Symbol"/>
    </w:rPr>
  </w:style>
  <w:style w:type="character" w:styleId="WWCharLFO19LVL8">
    <w:name w:val="WW_CharLFO19LVL8"/>
    <w:qFormat/>
    <w:rPr>
      <w:rFonts w:ascii="Courier New" w:hAnsi="Courier New" w:cs="Courier New"/>
    </w:rPr>
  </w:style>
  <w:style w:type="character" w:styleId="WWCharLFO19LVL9">
    <w:name w:val="WW_CharLFO19LVL9"/>
    <w:qFormat/>
    <w:rPr>
      <w:rFonts w:ascii="Wingdings" w:hAnsi="Wingdings"/>
    </w:rPr>
  </w:style>
  <w:style w:type="character" w:styleId="WWCharLFO20LVL1">
    <w:name w:val="WW_CharLFO20LVL1"/>
    <w:qFormat/>
    <w:rPr>
      <w:rFonts w:ascii="Calibri" w:hAnsi="Calibri" w:eastAsia="Calibri" w:cs="Calibri"/>
    </w:rPr>
  </w:style>
  <w:style w:type="character" w:styleId="WWCharLFO20LVL2">
    <w:name w:val="WW_CharLFO20LVL2"/>
    <w:qFormat/>
    <w:rPr>
      <w:rFonts w:ascii="Courier New" w:hAnsi="Courier New" w:cs="Courier New"/>
    </w:rPr>
  </w:style>
  <w:style w:type="character" w:styleId="WWCharLFO20LVL3">
    <w:name w:val="WW_CharLFO20LVL3"/>
    <w:qFormat/>
    <w:rPr>
      <w:rFonts w:ascii="Wingdings" w:hAnsi="Wingdings"/>
    </w:rPr>
  </w:style>
  <w:style w:type="character" w:styleId="WWCharLFO20LVL4">
    <w:name w:val="WW_CharLFO20LVL4"/>
    <w:qFormat/>
    <w:rPr>
      <w:rFonts w:ascii="Symbol" w:hAnsi="Symbol"/>
    </w:rPr>
  </w:style>
  <w:style w:type="character" w:styleId="WWCharLFO20LVL5">
    <w:name w:val="WW_CharLFO20LVL5"/>
    <w:qFormat/>
    <w:rPr>
      <w:rFonts w:ascii="Courier New" w:hAnsi="Courier New" w:cs="Courier New"/>
    </w:rPr>
  </w:style>
  <w:style w:type="character" w:styleId="WWCharLFO20LVL6">
    <w:name w:val="WW_CharLFO20LVL6"/>
    <w:qFormat/>
    <w:rPr>
      <w:rFonts w:ascii="Wingdings" w:hAnsi="Wingdings"/>
    </w:rPr>
  </w:style>
  <w:style w:type="character" w:styleId="WWCharLFO20LVL7">
    <w:name w:val="WW_CharLFO20LVL7"/>
    <w:qFormat/>
    <w:rPr>
      <w:rFonts w:ascii="Symbol" w:hAnsi="Symbol"/>
    </w:rPr>
  </w:style>
  <w:style w:type="character" w:styleId="WWCharLFO20LVL8">
    <w:name w:val="WW_CharLFO20LVL8"/>
    <w:qFormat/>
    <w:rPr>
      <w:rFonts w:ascii="Courier New" w:hAnsi="Courier New" w:cs="Courier New"/>
    </w:rPr>
  </w:style>
  <w:style w:type="character" w:styleId="WWCharLFO20LVL9">
    <w:name w:val="WW_CharLFO20LVL9"/>
    <w:qFormat/>
    <w:rPr>
      <w:rFonts w:ascii="Wingdings" w:hAnsi="Wingdings"/>
    </w:rPr>
  </w:style>
  <w:style w:type="character" w:styleId="WWCharLFO21LVL1">
    <w:name w:val="WW_CharLFO21LVL1"/>
    <w:qFormat/>
    <w:rPr>
      <w:rFonts w:ascii="Calibri" w:hAnsi="Calibri" w:eastAsia="Calibri" w:cs="Calibri"/>
    </w:rPr>
  </w:style>
  <w:style w:type="character" w:styleId="WWCharLFO21LVL2">
    <w:name w:val="WW_CharLFO21LVL2"/>
    <w:qFormat/>
    <w:rPr>
      <w:rFonts w:ascii="Calibri" w:hAnsi="Calibri" w:eastAsia="Calibri" w:cs="Calibri"/>
    </w:rPr>
  </w:style>
  <w:style w:type="character" w:styleId="WWCharLFO21LVL3">
    <w:name w:val="WW_CharLFO21LVL3"/>
    <w:qFormat/>
    <w:rPr>
      <w:rFonts w:ascii="Wingdings" w:hAnsi="Wingdings"/>
    </w:rPr>
  </w:style>
  <w:style w:type="character" w:styleId="WWCharLFO21LVL4">
    <w:name w:val="WW_CharLFO21LVL4"/>
    <w:qFormat/>
    <w:rPr>
      <w:rFonts w:ascii="Symbol" w:hAnsi="Symbol"/>
    </w:rPr>
  </w:style>
  <w:style w:type="character" w:styleId="WWCharLFO21LVL5">
    <w:name w:val="WW_CharLFO21LVL5"/>
    <w:qFormat/>
    <w:rPr>
      <w:rFonts w:ascii="Courier New" w:hAnsi="Courier New" w:cs="Courier New"/>
    </w:rPr>
  </w:style>
  <w:style w:type="character" w:styleId="WWCharLFO21LVL6">
    <w:name w:val="WW_CharLFO21LVL6"/>
    <w:qFormat/>
    <w:rPr>
      <w:rFonts w:ascii="Wingdings" w:hAnsi="Wingdings"/>
    </w:rPr>
  </w:style>
  <w:style w:type="character" w:styleId="WWCharLFO21LVL7">
    <w:name w:val="WW_CharLFO21LVL7"/>
    <w:qFormat/>
    <w:rPr>
      <w:rFonts w:ascii="Symbol" w:hAnsi="Symbol"/>
    </w:rPr>
  </w:style>
  <w:style w:type="character" w:styleId="WWCharLFO21LVL8">
    <w:name w:val="WW_CharLFO21LVL8"/>
    <w:qFormat/>
    <w:rPr>
      <w:rFonts w:ascii="Courier New" w:hAnsi="Courier New" w:cs="Courier New"/>
    </w:rPr>
  </w:style>
  <w:style w:type="character" w:styleId="WWCharLFO21LVL9">
    <w:name w:val="WW_CharLFO21LVL9"/>
    <w:qFormat/>
    <w:rPr>
      <w:rFonts w:ascii="Wingdings" w:hAnsi="Wingdings"/>
    </w:rPr>
  </w:style>
  <w:style w:type="character" w:styleId="WWCharLFO22LVL1">
    <w:name w:val="WW_CharLFO22LVL1"/>
    <w:qFormat/>
    <w:rPr>
      <w:rFonts w:ascii="Calibri" w:hAnsi="Calibri" w:eastAsia="Calibri" w:cs="Calibri"/>
    </w:rPr>
  </w:style>
  <w:style w:type="character" w:styleId="WWCharLFO22LVL2">
    <w:name w:val="WW_CharLFO22LVL2"/>
    <w:qFormat/>
    <w:rPr>
      <w:rFonts w:ascii="Courier New" w:hAnsi="Courier New" w:cs="Courier New"/>
    </w:rPr>
  </w:style>
  <w:style w:type="character" w:styleId="WWCharLFO22LVL3">
    <w:name w:val="WW_CharLFO22LVL3"/>
    <w:qFormat/>
    <w:rPr>
      <w:rFonts w:ascii="Wingdings" w:hAnsi="Wingdings"/>
    </w:rPr>
  </w:style>
  <w:style w:type="character" w:styleId="WWCharLFO22LVL4">
    <w:name w:val="WW_CharLFO22LVL4"/>
    <w:qFormat/>
    <w:rPr>
      <w:rFonts w:ascii="Symbol" w:hAnsi="Symbol"/>
    </w:rPr>
  </w:style>
  <w:style w:type="character" w:styleId="WWCharLFO22LVL5">
    <w:name w:val="WW_CharLFO22LVL5"/>
    <w:qFormat/>
    <w:rPr>
      <w:rFonts w:ascii="Courier New" w:hAnsi="Courier New" w:cs="Courier New"/>
    </w:rPr>
  </w:style>
  <w:style w:type="character" w:styleId="WWCharLFO22LVL6">
    <w:name w:val="WW_CharLFO22LVL6"/>
    <w:qFormat/>
    <w:rPr>
      <w:rFonts w:ascii="Wingdings" w:hAnsi="Wingdings"/>
    </w:rPr>
  </w:style>
  <w:style w:type="character" w:styleId="WWCharLFO22LVL7">
    <w:name w:val="WW_CharLFO22LVL7"/>
    <w:qFormat/>
    <w:rPr>
      <w:rFonts w:ascii="Symbol" w:hAnsi="Symbol"/>
    </w:rPr>
  </w:style>
  <w:style w:type="character" w:styleId="WWCharLFO22LVL8">
    <w:name w:val="WW_CharLFO22LVL8"/>
    <w:qFormat/>
    <w:rPr>
      <w:rFonts w:ascii="Courier New" w:hAnsi="Courier New" w:cs="Courier New"/>
    </w:rPr>
  </w:style>
  <w:style w:type="character" w:styleId="WWCharLFO22LVL9">
    <w:name w:val="WW_CharLFO22LVL9"/>
    <w:qFormat/>
    <w:rPr>
      <w:rFonts w:ascii="Wingdings" w:hAnsi="Wingdings"/>
    </w:rPr>
  </w:style>
  <w:style w:type="character" w:styleId="WWCharLFO23LVL1">
    <w:name w:val="WW_CharLFO23LVL1"/>
    <w:qFormat/>
    <w:rPr>
      <w:rFonts w:ascii="Calibri" w:hAnsi="Calibri" w:eastAsia="Calibri" w:cs="Calibri"/>
    </w:rPr>
  </w:style>
  <w:style w:type="character" w:styleId="WWCharLFO23LVL2">
    <w:name w:val="WW_CharLFO23LVL2"/>
    <w:qFormat/>
    <w:rPr>
      <w:rFonts w:ascii="Courier New" w:hAnsi="Courier New" w:cs="Courier New"/>
    </w:rPr>
  </w:style>
  <w:style w:type="character" w:styleId="WWCharLFO23LVL3">
    <w:name w:val="WW_CharLFO23LVL3"/>
    <w:qFormat/>
    <w:rPr>
      <w:rFonts w:ascii="Wingdings" w:hAnsi="Wingdings"/>
    </w:rPr>
  </w:style>
  <w:style w:type="character" w:styleId="WWCharLFO23LVL4">
    <w:name w:val="WW_CharLFO23LVL4"/>
    <w:qFormat/>
    <w:rPr>
      <w:rFonts w:ascii="Symbol" w:hAnsi="Symbol"/>
    </w:rPr>
  </w:style>
  <w:style w:type="character" w:styleId="WWCharLFO23LVL5">
    <w:name w:val="WW_CharLFO23LVL5"/>
    <w:qFormat/>
    <w:rPr>
      <w:rFonts w:ascii="Courier New" w:hAnsi="Courier New" w:cs="Courier New"/>
    </w:rPr>
  </w:style>
  <w:style w:type="character" w:styleId="WWCharLFO23LVL6">
    <w:name w:val="WW_CharLFO23LVL6"/>
    <w:qFormat/>
    <w:rPr>
      <w:rFonts w:ascii="Wingdings" w:hAnsi="Wingdings"/>
    </w:rPr>
  </w:style>
  <w:style w:type="character" w:styleId="WWCharLFO23LVL7">
    <w:name w:val="WW_CharLFO23LVL7"/>
    <w:qFormat/>
    <w:rPr>
      <w:rFonts w:ascii="Symbol" w:hAnsi="Symbol"/>
    </w:rPr>
  </w:style>
  <w:style w:type="character" w:styleId="WWCharLFO23LVL8">
    <w:name w:val="WW_CharLFO23LVL8"/>
    <w:qFormat/>
    <w:rPr>
      <w:rFonts w:ascii="Courier New" w:hAnsi="Courier New" w:cs="Courier New"/>
    </w:rPr>
  </w:style>
  <w:style w:type="character" w:styleId="WWCharLFO23LVL9">
    <w:name w:val="WW_CharLFO23LVL9"/>
    <w:qFormat/>
    <w:rPr>
      <w:rFonts w:ascii="Wingdings" w:hAnsi="Wingdings"/>
    </w:rPr>
  </w:style>
  <w:style w:type="character" w:styleId="WWCharLFO25LVL1">
    <w:name w:val="WW_CharLFO25LVL1"/>
    <w:qFormat/>
    <w:rPr>
      <w:rFonts w:ascii="Calibri" w:hAnsi="Calibri" w:eastAsia="Calibri" w:cs="Calibri"/>
    </w:rPr>
  </w:style>
  <w:style w:type="character" w:styleId="WWCharLFO25LVL2">
    <w:name w:val="WW_CharLFO25LVL2"/>
    <w:qFormat/>
    <w:rPr>
      <w:rFonts w:ascii="Courier New" w:hAnsi="Courier New" w:cs="Courier New"/>
    </w:rPr>
  </w:style>
  <w:style w:type="character" w:styleId="WWCharLFO25LVL3">
    <w:name w:val="WW_CharLFO25LVL3"/>
    <w:qFormat/>
    <w:rPr>
      <w:rFonts w:ascii="Wingdings" w:hAnsi="Wingdings"/>
    </w:rPr>
  </w:style>
  <w:style w:type="character" w:styleId="WWCharLFO25LVL4">
    <w:name w:val="WW_CharLFO25LVL4"/>
    <w:qFormat/>
    <w:rPr>
      <w:rFonts w:ascii="Symbol" w:hAnsi="Symbol"/>
    </w:rPr>
  </w:style>
  <w:style w:type="character" w:styleId="WWCharLFO25LVL5">
    <w:name w:val="WW_CharLFO25LVL5"/>
    <w:qFormat/>
    <w:rPr>
      <w:rFonts w:ascii="Courier New" w:hAnsi="Courier New" w:cs="Courier New"/>
    </w:rPr>
  </w:style>
  <w:style w:type="character" w:styleId="WWCharLFO25LVL6">
    <w:name w:val="WW_CharLFO25LVL6"/>
    <w:qFormat/>
    <w:rPr>
      <w:rFonts w:ascii="Wingdings" w:hAnsi="Wingdings"/>
    </w:rPr>
  </w:style>
  <w:style w:type="character" w:styleId="WWCharLFO25LVL7">
    <w:name w:val="WW_CharLFO25LVL7"/>
    <w:qFormat/>
    <w:rPr>
      <w:rFonts w:ascii="Symbol" w:hAnsi="Symbol"/>
    </w:rPr>
  </w:style>
  <w:style w:type="character" w:styleId="WWCharLFO25LVL8">
    <w:name w:val="WW_CharLFO25LVL8"/>
    <w:qFormat/>
    <w:rPr>
      <w:rFonts w:ascii="Courier New" w:hAnsi="Courier New" w:cs="Courier New"/>
    </w:rPr>
  </w:style>
  <w:style w:type="character" w:styleId="WWCharLFO25LVL9">
    <w:name w:val="WW_CharLFO25LVL9"/>
    <w:qFormat/>
    <w:rPr>
      <w:rFonts w:ascii="Wingdings" w:hAnsi="Wingdings"/>
    </w:rPr>
  </w:style>
  <w:style w:type="character" w:styleId="WWCharLFO26LVL1">
    <w:name w:val="WW_CharLFO26LVL1"/>
    <w:qFormat/>
    <w:rPr>
      <w:rFonts w:ascii="Calibri" w:hAnsi="Calibri" w:eastAsia="Calibri" w:cs="Calibri"/>
    </w:rPr>
  </w:style>
  <w:style w:type="character" w:styleId="WWCharLFO26LVL2">
    <w:name w:val="WW_CharLFO26LVL2"/>
    <w:qFormat/>
    <w:rPr>
      <w:rFonts w:ascii="Courier New" w:hAnsi="Courier New" w:cs="Courier New"/>
    </w:rPr>
  </w:style>
  <w:style w:type="character" w:styleId="WWCharLFO26LVL3">
    <w:name w:val="WW_CharLFO26LVL3"/>
    <w:qFormat/>
    <w:rPr>
      <w:rFonts w:ascii="Wingdings" w:hAnsi="Wingdings"/>
    </w:rPr>
  </w:style>
  <w:style w:type="character" w:styleId="WWCharLFO26LVL4">
    <w:name w:val="WW_CharLFO26LVL4"/>
    <w:qFormat/>
    <w:rPr>
      <w:rFonts w:ascii="Symbol" w:hAnsi="Symbol"/>
    </w:rPr>
  </w:style>
  <w:style w:type="character" w:styleId="WWCharLFO26LVL5">
    <w:name w:val="WW_CharLFO26LVL5"/>
    <w:qFormat/>
    <w:rPr>
      <w:rFonts w:ascii="Courier New" w:hAnsi="Courier New" w:cs="Courier New"/>
    </w:rPr>
  </w:style>
  <w:style w:type="character" w:styleId="WWCharLFO26LVL6">
    <w:name w:val="WW_CharLFO26LVL6"/>
    <w:qFormat/>
    <w:rPr>
      <w:rFonts w:ascii="Wingdings" w:hAnsi="Wingdings"/>
    </w:rPr>
  </w:style>
  <w:style w:type="character" w:styleId="WWCharLFO26LVL7">
    <w:name w:val="WW_CharLFO26LVL7"/>
    <w:qFormat/>
    <w:rPr>
      <w:rFonts w:ascii="Symbol" w:hAnsi="Symbol"/>
    </w:rPr>
  </w:style>
  <w:style w:type="character" w:styleId="WWCharLFO26LVL8">
    <w:name w:val="WW_CharLFO26LVL8"/>
    <w:qFormat/>
    <w:rPr>
      <w:rFonts w:ascii="Courier New" w:hAnsi="Courier New" w:cs="Courier New"/>
    </w:rPr>
  </w:style>
  <w:style w:type="character" w:styleId="WWCharLFO26LVL9">
    <w:name w:val="WW_CharLFO26LVL9"/>
    <w:qFormat/>
    <w:rPr>
      <w:rFonts w:ascii="Wingdings" w:hAnsi="Wingdings"/>
    </w:rPr>
  </w:style>
  <w:style w:type="character" w:styleId="WWCharLFO28LVL1">
    <w:name w:val="WW_CharLFO28LVL1"/>
    <w:qFormat/>
    <w:rPr>
      <w:rFonts w:ascii="Calibri" w:hAnsi="Calibri" w:eastAsia="Calibri" w:cs="Calibri"/>
    </w:rPr>
  </w:style>
  <w:style w:type="character" w:styleId="WWCharLFO28LVL2">
    <w:name w:val="WW_CharLFO28LVL2"/>
    <w:qFormat/>
    <w:rPr>
      <w:rFonts w:ascii="Courier New" w:hAnsi="Courier New" w:cs="Courier New"/>
    </w:rPr>
  </w:style>
  <w:style w:type="character" w:styleId="WWCharLFO28LVL3">
    <w:name w:val="WW_CharLFO28LVL3"/>
    <w:qFormat/>
    <w:rPr>
      <w:rFonts w:ascii="Wingdings" w:hAnsi="Wingdings"/>
    </w:rPr>
  </w:style>
  <w:style w:type="character" w:styleId="WWCharLFO28LVL4">
    <w:name w:val="WW_CharLFO28LVL4"/>
    <w:qFormat/>
    <w:rPr>
      <w:rFonts w:ascii="Symbol" w:hAnsi="Symbol"/>
    </w:rPr>
  </w:style>
  <w:style w:type="character" w:styleId="WWCharLFO28LVL5">
    <w:name w:val="WW_CharLFO28LVL5"/>
    <w:qFormat/>
    <w:rPr>
      <w:rFonts w:ascii="Courier New" w:hAnsi="Courier New" w:cs="Courier New"/>
    </w:rPr>
  </w:style>
  <w:style w:type="character" w:styleId="WWCharLFO28LVL6">
    <w:name w:val="WW_CharLFO28LVL6"/>
    <w:qFormat/>
    <w:rPr>
      <w:rFonts w:ascii="Wingdings" w:hAnsi="Wingdings"/>
    </w:rPr>
  </w:style>
  <w:style w:type="character" w:styleId="WWCharLFO28LVL7">
    <w:name w:val="WW_CharLFO28LVL7"/>
    <w:qFormat/>
    <w:rPr>
      <w:rFonts w:ascii="Symbol" w:hAnsi="Symbol"/>
    </w:rPr>
  </w:style>
  <w:style w:type="character" w:styleId="WWCharLFO28LVL8">
    <w:name w:val="WW_CharLFO28LVL8"/>
    <w:qFormat/>
    <w:rPr>
      <w:rFonts w:ascii="Courier New" w:hAnsi="Courier New" w:cs="Courier New"/>
    </w:rPr>
  </w:style>
  <w:style w:type="character" w:styleId="WWCharLFO28LVL9">
    <w:name w:val="WW_CharLFO28LVL9"/>
    <w:qFormat/>
    <w:rPr>
      <w:rFonts w:ascii="Wingdings" w:hAnsi="Wingdings"/>
    </w:rPr>
  </w:style>
  <w:style w:type="character" w:styleId="WWCharLFO29LVL1">
    <w:name w:val="WW_CharLFO29LVL1"/>
    <w:qFormat/>
    <w:rPr>
      <w:rFonts w:ascii="Calibri" w:hAnsi="Calibri" w:eastAsia="Calibri" w:cs="Calibri"/>
    </w:rPr>
  </w:style>
  <w:style w:type="character" w:styleId="WWCharLFO29LVL2">
    <w:name w:val="WW_CharLFO29LVL2"/>
    <w:qFormat/>
    <w:rPr>
      <w:rFonts w:ascii="Courier New" w:hAnsi="Courier New" w:cs="Courier New"/>
    </w:rPr>
  </w:style>
  <w:style w:type="character" w:styleId="WWCharLFO29LVL3">
    <w:name w:val="WW_CharLFO29LVL3"/>
    <w:qFormat/>
    <w:rPr>
      <w:rFonts w:ascii="Wingdings" w:hAnsi="Wingdings"/>
    </w:rPr>
  </w:style>
  <w:style w:type="character" w:styleId="WWCharLFO29LVL4">
    <w:name w:val="WW_CharLFO29LVL4"/>
    <w:qFormat/>
    <w:rPr>
      <w:rFonts w:ascii="Symbol" w:hAnsi="Symbol"/>
    </w:rPr>
  </w:style>
  <w:style w:type="character" w:styleId="WWCharLFO29LVL5">
    <w:name w:val="WW_CharLFO29LVL5"/>
    <w:qFormat/>
    <w:rPr>
      <w:rFonts w:ascii="Courier New" w:hAnsi="Courier New" w:cs="Courier New"/>
    </w:rPr>
  </w:style>
  <w:style w:type="character" w:styleId="WWCharLFO29LVL6">
    <w:name w:val="WW_CharLFO29LVL6"/>
    <w:qFormat/>
    <w:rPr>
      <w:rFonts w:ascii="Wingdings" w:hAnsi="Wingdings"/>
    </w:rPr>
  </w:style>
  <w:style w:type="character" w:styleId="WWCharLFO29LVL7">
    <w:name w:val="WW_CharLFO29LVL7"/>
    <w:qFormat/>
    <w:rPr>
      <w:rFonts w:ascii="Symbol" w:hAnsi="Symbol"/>
    </w:rPr>
  </w:style>
  <w:style w:type="character" w:styleId="WWCharLFO29LVL8">
    <w:name w:val="WW_CharLFO29LVL8"/>
    <w:qFormat/>
    <w:rPr>
      <w:rFonts w:ascii="Courier New" w:hAnsi="Courier New" w:cs="Courier New"/>
    </w:rPr>
  </w:style>
  <w:style w:type="character" w:styleId="WWCharLFO29LVL9">
    <w:name w:val="WW_CharLFO29LVL9"/>
    <w:qFormat/>
    <w:rPr>
      <w:rFonts w:ascii="Wingdings" w:hAnsi="Wingdings"/>
    </w:rPr>
  </w:style>
  <w:style w:type="character" w:styleId="WWCharLFO30LVL1">
    <w:name w:val="WW_CharLFO30LVL1"/>
    <w:qFormat/>
    <w:rPr>
      <w:rFonts w:ascii="Calibri" w:hAnsi="Calibri" w:eastAsia="Calibri" w:cs="Calibri"/>
    </w:rPr>
  </w:style>
  <w:style w:type="character" w:styleId="WWCharLFO30LVL2">
    <w:name w:val="WW_CharLFO30LVL2"/>
    <w:qFormat/>
    <w:rPr>
      <w:rFonts w:ascii="Courier New" w:hAnsi="Courier New" w:cs="Courier New"/>
    </w:rPr>
  </w:style>
  <w:style w:type="character" w:styleId="WWCharLFO30LVL3">
    <w:name w:val="WW_CharLFO30LVL3"/>
    <w:qFormat/>
    <w:rPr>
      <w:rFonts w:ascii="Wingdings" w:hAnsi="Wingdings"/>
    </w:rPr>
  </w:style>
  <w:style w:type="character" w:styleId="WWCharLFO30LVL4">
    <w:name w:val="WW_CharLFO30LVL4"/>
    <w:qFormat/>
    <w:rPr>
      <w:rFonts w:ascii="Symbol" w:hAnsi="Symbol"/>
    </w:rPr>
  </w:style>
  <w:style w:type="character" w:styleId="WWCharLFO30LVL5">
    <w:name w:val="WW_CharLFO30LVL5"/>
    <w:qFormat/>
    <w:rPr>
      <w:rFonts w:ascii="Courier New" w:hAnsi="Courier New" w:cs="Courier New"/>
    </w:rPr>
  </w:style>
  <w:style w:type="character" w:styleId="WWCharLFO30LVL6">
    <w:name w:val="WW_CharLFO30LVL6"/>
    <w:qFormat/>
    <w:rPr>
      <w:rFonts w:ascii="Wingdings" w:hAnsi="Wingdings"/>
    </w:rPr>
  </w:style>
  <w:style w:type="character" w:styleId="WWCharLFO30LVL7">
    <w:name w:val="WW_CharLFO30LVL7"/>
    <w:qFormat/>
    <w:rPr>
      <w:rFonts w:ascii="Symbol" w:hAnsi="Symbol"/>
    </w:rPr>
  </w:style>
  <w:style w:type="character" w:styleId="WWCharLFO30LVL8">
    <w:name w:val="WW_CharLFO30LVL8"/>
    <w:qFormat/>
    <w:rPr>
      <w:rFonts w:ascii="Courier New" w:hAnsi="Courier New" w:cs="Courier New"/>
    </w:rPr>
  </w:style>
  <w:style w:type="character" w:styleId="WWCharLFO30LVL9">
    <w:name w:val="WW_CharLFO30LVL9"/>
    <w:qFormat/>
    <w:rPr>
      <w:rFonts w:ascii="Wingdings" w:hAnsi="Wingdings"/>
    </w:rPr>
  </w:style>
  <w:style w:type="character" w:styleId="WWCharLFO31LVL1">
    <w:name w:val="WW_CharLFO31LVL1"/>
    <w:qFormat/>
    <w:rPr>
      <w:rFonts w:ascii="Calibri" w:hAnsi="Calibri" w:eastAsia="Calibri" w:cs="Calibri"/>
    </w:rPr>
  </w:style>
  <w:style w:type="character" w:styleId="WWCharLFO31LVL2">
    <w:name w:val="WW_CharLFO31LVL2"/>
    <w:qFormat/>
    <w:rPr>
      <w:rFonts w:ascii="Courier New" w:hAnsi="Courier New" w:cs="Courier New"/>
    </w:rPr>
  </w:style>
  <w:style w:type="character" w:styleId="WWCharLFO31LVL3">
    <w:name w:val="WW_CharLFO31LVL3"/>
    <w:qFormat/>
    <w:rPr>
      <w:rFonts w:ascii="Wingdings" w:hAnsi="Wingdings"/>
    </w:rPr>
  </w:style>
  <w:style w:type="character" w:styleId="WWCharLFO31LVL4">
    <w:name w:val="WW_CharLFO31LVL4"/>
    <w:qFormat/>
    <w:rPr>
      <w:rFonts w:ascii="Symbol" w:hAnsi="Symbol"/>
    </w:rPr>
  </w:style>
  <w:style w:type="character" w:styleId="WWCharLFO31LVL5">
    <w:name w:val="WW_CharLFO31LVL5"/>
    <w:qFormat/>
    <w:rPr>
      <w:rFonts w:ascii="Courier New" w:hAnsi="Courier New" w:cs="Courier New"/>
    </w:rPr>
  </w:style>
  <w:style w:type="character" w:styleId="WWCharLFO31LVL6">
    <w:name w:val="WW_CharLFO31LVL6"/>
    <w:qFormat/>
    <w:rPr>
      <w:rFonts w:ascii="Wingdings" w:hAnsi="Wingdings"/>
    </w:rPr>
  </w:style>
  <w:style w:type="character" w:styleId="WWCharLFO31LVL7">
    <w:name w:val="WW_CharLFO31LVL7"/>
    <w:qFormat/>
    <w:rPr>
      <w:rFonts w:ascii="Symbol" w:hAnsi="Symbol"/>
    </w:rPr>
  </w:style>
  <w:style w:type="character" w:styleId="WWCharLFO31LVL8">
    <w:name w:val="WW_CharLFO31LVL8"/>
    <w:qFormat/>
    <w:rPr>
      <w:rFonts w:ascii="Courier New" w:hAnsi="Courier New" w:cs="Courier New"/>
    </w:rPr>
  </w:style>
  <w:style w:type="character" w:styleId="WWCharLFO31LVL9">
    <w:name w:val="WW_CharLFO31LVL9"/>
    <w:qFormat/>
    <w:rPr>
      <w:rFonts w:ascii="Wingdings" w:hAnsi="Wingdings"/>
    </w:rPr>
  </w:style>
  <w:style w:type="character" w:styleId="WWCharLFO32LVL1">
    <w:name w:val="WW_CharLFO32LVL1"/>
    <w:qFormat/>
    <w:rPr>
      <w:rFonts w:ascii="Calibri" w:hAnsi="Calibri" w:eastAsia="Calibri" w:cs="Calibri"/>
    </w:rPr>
  </w:style>
  <w:style w:type="character" w:styleId="WWCharLFO32LVL2">
    <w:name w:val="WW_CharLFO32LVL2"/>
    <w:qFormat/>
    <w:rPr>
      <w:rFonts w:ascii="Courier New" w:hAnsi="Courier New" w:cs="Courier New"/>
    </w:rPr>
  </w:style>
  <w:style w:type="character" w:styleId="WWCharLFO32LVL3">
    <w:name w:val="WW_CharLFO32LVL3"/>
    <w:qFormat/>
    <w:rPr>
      <w:rFonts w:ascii="Wingdings" w:hAnsi="Wingdings"/>
    </w:rPr>
  </w:style>
  <w:style w:type="character" w:styleId="WWCharLFO32LVL4">
    <w:name w:val="WW_CharLFO32LVL4"/>
    <w:qFormat/>
    <w:rPr>
      <w:rFonts w:ascii="Symbol" w:hAnsi="Symbol"/>
    </w:rPr>
  </w:style>
  <w:style w:type="character" w:styleId="WWCharLFO32LVL5">
    <w:name w:val="WW_CharLFO32LVL5"/>
    <w:qFormat/>
    <w:rPr>
      <w:rFonts w:ascii="Courier New" w:hAnsi="Courier New" w:cs="Courier New"/>
    </w:rPr>
  </w:style>
  <w:style w:type="character" w:styleId="WWCharLFO32LVL6">
    <w:name w:val="WW_CharLFO32LVL6"/>
    <w:qFormat/>
    <w:rPr>
      <w:rFonts w:ascii="Wingdings" w:hAnsi="Wingdings"/>
    </w:rPr>
  </w:style>
  <w:style w:type="character" w:styleId="WWCharLFO32LVL7">
    <w:name w:val="WW_CharLFO32LVL7"/>
    <w:qFormat/>
    <w:rPr>
      <w:rFonts w:ascii="Symbol" w:hAnsi="Symbol"/>
    </w:rPr>
  </w:style>
  <w:style w:type="character" w:styleId="WWCharLFO32LVL8">
    <w:name w:val="WW_CharLFO32LVL8"/>
    <w:qFormat/>
    <w:rPr>
      <w:rFonts w:ascii="Courier New" w:hAnsi="Courier New" w:cs="Courier New"/>
    </w:rPr>
  </w:style>
  <w:style w:type="character" w:styleId="WWCharLFO32LVL9">
    <w:name w:val="WW_CharLFO32LVL9"/>
    <w:qFormat/>
    <w:rPr>
      <w:rFonts w:ascii="Wingdings" w:hAnsi="Wingdings"/>
    </w:rPr>
  </w:style>
  <w:style w:type="character" w:styleId="WWCharLFO34LVL1">
    <w:name w:val="WW_CharLFO34LVL1"/>
    <w:qFormat/>
    <w:rPr>
      <w:rFonts w:ascii="Calibri" w:hAnsi="Calibri" w:eastAsia="Calibri" w:cs="Calibri"/>
    </w:rPr>
  </w:style>
  <w:style w:type="character" w:styleId="WWCharLFO34LVL2">
    <w:name w:val="WW_CharLFO34LVL2"/>
    <w:qFormat/>
    <w:rPr>
      <w:rFonts w:ascii="Courier New" w:hAnsi="Courier New" w:cs="Courier New"/>
    </w:rPr>
  </w:style>
  <w:style w:type="character" w:styleId="WWCharLFO34LVL3">
    <w:name w:val="WW_CharLFO34LVL3"/>
    <w:qFormat/>
    <w:rPr>
      <w:rFonts w:ascii="Wingdings" w:hAnsi="Wingdings"/>
    </w:rPr>
  </w:style>
  <w:style w:type="character" w:styleId="WWCharLFO34LVL4">
    <w:name w:val="WW_CharLFO34LVL4"/>
    <w:qFormat/>
    <w:rPr>
      <w:rFonts w:ascii="Symbol" w:hAnsi="Symbol"/>
    </w:rPr>
  </w:style>
  <w:style w:type="character" w:styleId="WWCharLFO34LVL5">
    <w:name w:val="WW_CharLFO34LVL5"/>
    <w:qFormat/>
    <w:rPr>
      <w:rFonts w:ascii="Courier New" w:hAnsi="Courier New" w:cs="Courier New"/>
    </w:rPr>
  </w:style>
  <w:style w:type="character" w:styleId="WWCharLFO34LVL6">
    <w:name w:val="WW_CharLFO34LVL6"/>
    <w:qFormat/>
    <w:rPr>
      <w:rFonts w:ascii="Wingdings" w:hAnsi="Wingdings"/>
    </w:rPr>
  </w:style>
  <w:style w:type="character" w:styleId="WWCharLFO34LVL7">
    <w:name w:val="WW_CharLFO34LVL7"/>
    <w:qFormat/>
    <w:rPr>
      <w:rFonts w:ascii="Symbol" w:hAnsi="Symbol"/>
    </w:rPr>
  </w:style>
  <w:style w:type="character" w:styleId="WWCharLFO34LVL8">
    <w:name w:val="WW_CharLFO34LVL8"/>
    <w:qFormat/>
    <w:rPr>
      <w:rFonts w:ascii="Courier New" w:hAnsi="Courier New" w:cs="Courier New"/>
    </w:rPr>
  </w:style>
  <w:style w:type="character" w:styleId="WWCharLFO34LVL9">
    <w:name w:val="WW_CharLFO34LVL9"/>
    <w:qFormat/>
    <w:rPr>
      <w:rFonts w:ascii="Wingdings" w:hAnsi="Wingdings"/>
    </w:rPr>
  </w:style>
  <w:style w:type="character" w:styleId="WWCharLFO35LVL1">
    <w:name w:val="WW_CharLFO35LVL1"/>
    <w:qFormat/>
    <w:rPr>
      <w:rFonts w:ascii="Calibri" w:hAnsi="Calibri" w:eastAsia="Calibri" w:cs="Calibri"/>
    </w:rPr>
  </w:style>
  <w:style w:type="character" w:styleId="WWCharLFO35LVL2">
    <w:name w:val="WW_CharLFO35LVL2"/>
    <w:qFormat/>
    <w:rPr>
      <w:rFonts w:ascii="Courier New" w:hAnsi="Courier New" w:cs="Courier New"/>
    </w:rPr>
  </w:style>
  <w:style w:type="character" w:styleId="WWCharLFO35LVL3">
    <w:name w:val="WW_CharLFO35LVL3"/>
    <w:qFormat/>
    <w:rPr>
      <w:rFonts w:ascii="Wingdings" w:hAnsi="Wingdings"/>
    </w:rPr>
  </w:style>
  <w:style w:type="character" w:styleId="WWCharLFO35LVL4">
    <w:name w:val="WW_CharLFO35LVL4"/>
    <w:qFormat/>
    <w:rPr>
      <w:rFonts w:ascii="Symbol" w:hAnsi="Symbol"/>
    </w:rPr>
  </w:style>
  <w:style w:type="character" w:styleId="WWCharLFO35LVL5">
    <w:name w:val="WW_CharLFO35LVL5"/>
    <w:qFormat/>
    <w:rPr>
      <w:rFonts w:ascii="Courier New" w:hAnsi="Courier New" w:cs="Courier New"/>
    </w:rPr>
  </w:style>
  <w:style w:type="character" w:styleId="WWCharLFO35LVL6">
    <w:name w:val="WW_CharLFO35LVL6"/>
    <w:qFormat/>
    <w:rPr>
      <w:rFonts w:ascii="Wingdings" w:hAnsi="Wingdings"/>
    </w:rPr>
  </w:style>
  <w:style w:type="character" w:styleId="WWCharLFO35LVL7">
    <w:name w:val="WW_CharLFO35LVL7"/>
    <w:qFormat/>
    <w:rPr>
      <w:rFonts w:ascii="Symbol" w:hAnsi="Symbol"/>
    </w:rPr>
  </w:style>
  <w:style w:type="character" w:styleId="WWCharLFO35LVL8">
    <w:name w:val="WW_CharLFO35LVL8"/>
    <w:qFormat/>
    <w:rPr>
      <w:rFonts w:ascii="Courier New" w:hAnsi="Courier New" w:cs="Courier New"/>
    </w:rPr>
  </w:style>
  <w:style w:type="character" w:styleId="WWCharLFO35LVL9">
    <w:name w:val="WW_CharLFO35LVL9"/>
    <w:qFormat/>
    <w:rPr>
      <w:rFonts w:ascii="Wingdings" w:hAnsi="Wingdings"/>
    </w:rPr>
  </w:style>
  <w:style w:type="character" w:styleId="WWCharLFO37LVL1">
    <w:name w:val="WW_CharLFO37LVL1"/>
    <w:qFormat/>
    <w:rPr>
      <w:rFonts w:ascii="Calibri" w:hAnsi="Calibri" w:eastAsia="Calibri" w:cs="Calibri"/>
    </w:rPr>
  </w:style>
  <w:style w:type="character" w:styleId="WWCharLFO37LVL2">
    <w:name w:val="WW_CharLFO37LVL2"/>
    <w:qFormat/>
    <w:rPr>
      <w:rFonts w:ascii="Courier New" w:hAnsi="Courier New" w:cs="Courier New"/>
    </w:rPr>
  </w:style>
  <w:style w:type="character" w:styleId="WWCharLFO37LVL3">
    <w:name w:val="WW_CharLFO37LVL3"/>
    <w:qFormat/>
    <w:rPr>
      <w:rFonts w:ascii="Wingdings" w:hAnsi="Wingdings"/>
    </w:rPr>
  </w:style>
  <w:style w:type="character" w:styleId="WWCharLFO37LVL4">
    <w:name w:val="WW_CharLFO37LVL4"/>
    <w:qFormat/>
    <w:rPr>
      <w:rFonts w:ascii="Symbol" w:hAnsi="Symbol"/>
    </w:rPr>
  </w:style>
  <w:style w:type="character" w:styleId="WWCharLFO37LVL5">
    <w:name w:val="WW_CharLFO37LVL5"/>
    <w:qFormat/>
    <w:rPr>
      <w:rFonts w:ascii="Courier New" w:hAnsi="Courier New" w:cs="Courier New"/>
    </w:rPr>
  </w:style>
  <w:style w:type="character" w:styleId="WWCharLFO37LVL6">
    <w:name w:val="WW_CharLFO37LVL6"/>
    <w:qFormat/>
    <w:rPr>
      <w:rFonts w:ascii="Wingdings" w:hAnsi="Wingdings"/>
    </w:rPr>
  </w:style>
  <w:style w:type="character" w:styleId="WWCharLFO37LVL7">
    <w:name w:val="WW_CharLFO37LVL7"/>
    <w:qFormat/>
    <w:rPr>
      <w:rFonts w:ascii="Symbol" w:hAnsi="Symbol"/>
    </w:rPr>
  </w:style>
  <w:style w:type="character" w:styleId="WWCharLFO37LVL8">
    <w:name w:val="WW_CharLFO37LVL8"/>
    <w:qFormat/>
    <w:rPr>
      <w:rFonts w:ascii="Courier New" w:hAnsi="Courier New" w:cs="Courier New"/>
    </w:rPr>
  </w:style>
  <w:style w:type="character" w:styleId="WWCharLFO37LVL9">
    <w:name w:val="WW_CharLFO37LVL9"/>
    <w:qFormat/>
    <w:rPr>
      <w:rFonts w:ascii="Wingdings" w:hAnsi="Wingdings"/>
    </w:rPr>
  </w:style>
  <w:style w:type="character" w:styleId="WWCharLFO38LVL1">
    <w:name w:val="WW_CharLFO38LVL1"/>
    <w:qFormat/>
    <w:rPr>
      <w:rFonts w:ascii="Calibri" w:hAnsi="Calibri" w:eastAsia="Calibri" w:cs="Calibri"/>
    </w:rPr>
  </w:style>
  <w:style w:type="character" w:styleId="WWCharLFO38LVL2">
    <w:name w:val="WW_CharLFO38LVL2"/>
    <w:qFormat/>
    <w:rPr>
      <w:rFonts w:ascii="Courier New" w:hAnsi="Courier New" w:cs="Courier New"/>
    </w:rPr>
  </w:style>
  <w:style w:type="character" w:styleId="WWCharLFO38LVL3">
    <w:name w:val="WW_CharLFO38LVL3"/>
    <w:qFormat/>
    <w:rPr>
      <w:rFonts w:ascii="Wingdings" w:hAnsi="Wingdings"/>
    </w:rPr>
  </w:style>
  <w:style w:type="character" w:styleId="WWCharLFO38LVL4">
    <w:name w:val="WW_CharLFO38LVL4"/>
    <w:qFormat/>
    <w:rPr>
      <w:rFonts w:ascii="Symbol" w:hAnsi="Symbol"/>
    </w:rPr>
  </w:style>
  <w:style w:type="character" w:styleId="WWCharLFO38LVL5">
    <w:name w:val="WW_CharLFO38LVL5"/>
    <w:qFormat/>
    <w:rPr>
      <w:rFonts w:ascii="Courier New" w:hAnsi="Courier New" w:cs="Courier New"/>
    </w:rPr>
  </w:style>
  <w:style w:type="character" w:styleId="WWCharLFO38LVL6">
    <w:name w:val="WW_CharLFO38LVL6"/>
    <w:qFormat/>
    <w:rPr>
      <w:rFonts w:ascii="Wingdings" w:hAnsi="Wingdings"/>
    </w:rPr>
  </w:style>
  <w:style w:type="character" w:styleId="WWCharLFO38LVL7">
    <w:name w:val="WW_CharLFO38LVL7"/>
    <w:qFormat/>
    <w:rPr>
      <w:rFonts w:ascii="Symbol" w:hAnsi="Symbol"/>
    </w:rPr>
  </w:style>
  <w:style w:type="character" w:styleId="WWCharLFO38LVL8">
    <w:name w:val="WW_CharLFO38LVL8"/>
    <w:qFormat/>
    <w:rPr>
      <w:rFonts w:ascii="Courier New" w:hAnsi="Courier New" w:cs="Courier New"/>
    </w:rPr>
  </w:style>
  <w:style w:type="character" w:styleId="WWCharLFO38LVL9">
    <w:name w:val="WW_CharLFO38LVL9"/>
    <w:qFormat/>
    <w:rPr>
      <w:rFonts w:ascii="Wingdings" w:hAnsi="Wingdings"/>
    </w:rPr>
  </w:style>
  <w:style w:type="character" w:styleId="WWCharLFO40LVL1">
    <w:name w:val="WW_CharLFO40LVL1"/>
    <w:qFormat/>
    <w:rPr>
      <w:rFonts w:ascii="Calibri" w:hAnsi="Calibri" w:eastAsia="Calibri" w:cs="Calibri"/>
    </w:rPr>
  </w:style>
  <w:style w:type="character" w:styleId="WWCharLFO40LVL2">
    <w:name w:val="WW_CharLFO40LVL2"/>
    <w:qFormat/>
    <w:rPr>
      <w:rFonts w:ascii="Courier New" w:hAnsi="Courier New" w:cs="Courier New"/>
    </w:rPr>
  </w:style>
  <w:style w:type="character" w:styleId="WWCharLFO40LVL3">
    <w:name w:val="WW_CharLFO40LVL3"/>
    <w:qFormat/>
    <w:rPr>
      <w:rFonts w:ascii="Wingdings" w:hAnsi="Wingdings"/>
    </w:rPr>
  </w:style>
  <w:style w:type="character" w:styleId="WWCharLFO40LVL4">
    <w:name w:val="WW_CharLFO40LVL4"/>
    <w:qFormat/>
    <w:rPr>
      <w:rFonts w:ascii="Symbol" w:hAnsi="Symbol"/>
    </w:rPr>
  </w:style>
  <w:style w:type="character" w:styleId="WWCharLFO40LVL5">
    <w:name w:val="WW_CharLFO40LVL5"/>
    <w:qFormat/>
    <w:rPr>
      <w:rFonts w:ascii="Courier New" w:hAnsi="Courier New" w:cs="Courier New"/>
    </w:rPr>
  </w:style>
  <w:style w:type="character" w:styleId="WWCharLFO40LVL6">
    <w:name w:val="WW_CharLFO40LVL6"/>
    <w:qFormat/>
    <w:rPr>
      <w:rFonts w:ascii="Wingdings" w:hAnsi="Wingdings"/>
    </w:rPr>
  </w:style>
  <w:style w:type="character" w:styleId="WWCharLFO40LVL7">
    <w:name w:val="WW_CharLFO40LVL7"/>
    <w:qFormat/>
    <w:rPr>
      <w:rFonts w:ascii="Symbol" w:hAnsi="Symbol"/>
    </w:rPr>
  </w:style>
  <w:style w:type="character" w:styleId="WWCharLFO40LVL8">
    <w:name w:val="WW_CharLFO40LVL8"/>
    <w:qFormat/>
    <w:rPr>
      <w:rFonts w:ascii="Courier New" w:hAnsi="Courier New" w:cs="Courier New"/>
    </w:rPr>
  </w:style>
  <w:style w:type="character" w:styleId="WWCharLFO40LVL9">
    <w:name w:val="WW_CharLFO40LVL9"/>
    <w:qFormat/>
    <w:rPr>
      <w:rFonts w:ascii="Wingdings" w:hAnsi="Wingdings"/>
    </w:rPr>
  </w:style>
  <w:style w:type="character" w:styleId="WWCharLFO42LVL1">
    <w:name w:val="WW_CharLFO42LVL1"/>
    <w:qFormat/>
    <w:rPr>
      <w:rFonts w:ascii="Calibri" w:hAnsi="Calibri" w:eastAsia="Calibri" w:cs="Calibri"/>
    </w:rPr>
  </w:style>
  <w:style w:type="character" w:styleId="WWCharLFO42LVL2">
    <w:name w:val="WW_CharLFO42LVL2"/>
    <w:qFormat/>
    <w:rPr>
      <w:rFonts w:ascii="Courier New" w:hAnsi="Courier New" w:cs="Courier New"/>
    </w:rPr>
  </w:style>
  <w:style w:type="character" w:styleId="WWCharLFO42LVL3">
    <w:name w:val="WW_CharLFO42LVL3"/>
    <w:qFormat/>
    <w:rPr>
      <w:rFonts w:ascii="Wingdings" w:hAnsi="Wingdings"/>
    </w:rPr>
  </w:style>
  <w:style w:type="character" w:styleId="WWCharLFO42LVL4">
    <w:name w:val="WW_CharLFO42LVL4"/>
    <w:qFormat/>
    <w:rPr>
      <w:rFonts w:ascii="Symbol" w:hAnsi="Symbol"/>
    </w:rPr>
  </w:style>
  <w:style w:type="character" w:styleId="WWCharLFO42LVL5">
    <w:name w:val="WW_CharLFO42LVL5"/>
    <w:qFormat/>
    <w:rPr>
      <w:rFonts w:ascii="Courier New" w:hAnsi="Courier New" w:cs="Courier New"/>
    </w:rPr>
  </w:style>
  <w:style w:type="character" w:styleId="WWCharLFO42LVL6">
    <w:name w:val="WW_CharLFO42LVL6"/>
    <w:qFormat/>
    <w:rPr>
      <w:rFonts w:ascii="Wingdings" w:hAnsi="Wingdings"/>
    </w:rPr>
  </w:style>
  <w:style w:type="character" w:styleId="WWCharLFO42LVL7">
    <w:name w:val="WW_CharLFO42LVL7"/>
    <w:qFormat/>
    <w:rPr>
      <w:rFonts w:ascii="Symbol" w:hAnsi="Symbol"/>
    </w:rPr>
  </w:style>
  <w:style w:type="character" w:styleId="WWCharLFO42LVL8">
    <w:name w:val="WW_CharLFO42LVL8"/>
    <w:qFormat/>
    <w:rPr>
      <w:rFonts w:ascii="Courier New" w:hAnsi="Courier New" w:cs="Courier New"/>
    </w:rPr>
  </w:style>
  <w:style w:type="character" w:styleId="WWCharLFO42LVL9">
    <w:name w:val="WW_CharLFO42LVL9"/>
    <w:qFormat/>
    <w:rPr>
      <w:rFonts w:ascii="Wingdings" w:hAnsi="Wingdings"/>
    </w:rPr>
  </w:style>
  <w:style w:type="character" w:styleId="WWCharLFO43LVL1">
    <w:name w:val="WW_CharLFO43LVL1"/>
    <w:qFormat/>
    <w:rPr>
      <w:rFonts w:ascii="Calibri" w:hAnsi="Calibri" w:eastAsia="Calibri" w:cs="Calibri"/>
    </w:rPr>
  </w:style>
  <w:style w:type="character" w:styleId="WWCharLFO43LVL2">
    <w:name w:val="WW_CharLFO43LVL2"/>
    <w:qFormat/>
    <w:rPr>
      <w:rFonts w:ascii="Courier New" w:hAnsi="Courier New" w:cs="Courier New"/>
    </w:rPr>
  </w:style>
  <w:style w:type="character" w:styleId="WWCharLFO43LVL3">
    <w:name w:val="WW_CharLFO43LVL3"/>
    <w:qFormat/>
    <w:rPr>
      <w:rFonts w:ascii="Wingdings" w:hAnsi="Wingdings"/>
    </w:rPr>
  </w:style>
  <w:style w:type="character" w:styleId="WWCharLFO43LVL4">
    <w:name w:val="WW_CharLFO43LVL4"/>
    <w:qFormat/>
    <w:rPr>
      <w:rFonts w:ascii="Symbol" w:hAnsi="Symbol"/>
    </w:rPr>
  </w:style>
  <w:style w:type="character" w:styleId="WWCharLFO43LVL5">
    <w:name w:val="WW_CharLFO43LVL5"/>
    <w:qFormat/>
    <w:rPr>
      <w:rFonts w:ascii="Courier New" w:hAnsi="Courier New" w:cs="Courier New"/>
    </w:rPr>
  </w:style>
  <w:style w:type="character" w:styleId="WWCharLFO43LVL6">
    <w:name w:val="WW_CharLFO43LVL6"/>
    <w:qFormat/>
    <w:rPr>
      <w:rFonts w:ascii="Wingdings" w:hAnsi="Wingdings"/>
    </w:rPr>
  </w:style>
  <w:style w:type="character" w:styleId="WWCharLFO43LVL7">
    <w:name w:val="WW_CharLFO43LVL7"/>
    <w:qFormat/>
    <w:rPr>
      <w:rFonts w:ascii="Symbol" w:hAnsi="Symbol"/>
    </w:rPr>
  </w:style>
  <w:style w:type="character" w:styleId="WWCharLFO43LVL8">
    <w:name w:val="WW_CharLFO43LVL8"/>
    <w:qFormat/>
    <w:rPr>
      <w:rFonts w:ascii="Courier New" w:hAnsi="Courier New" w:cs="Courier New"/>
    </w:rPr>
  </w:style>
  <w:style w:type="character" w:styleId="WWCharLFO43LVL9">
    <w:name w:val="WW_CharLFO43LVL9"/>
    <w:qFormat/>
    <w:rPr>
      <w:rFonts w:ascii="Wingdings" w:hAnsi="Wingdings"/>
    </w:rPr>
  </w:style>
  <w:style w:type="character" w:styleId="WWCharLFO44LVL1">
    <w:name w:val="WW_CharLFO44LVL1"/>
    <w:qFormat/>
    <w:rPr>
      <w:rFonts w:ascii="Calibri" w:hAnsi="Calibri" w:eastAsia="Calibri" w:cs="Calibri"/>
    </w:rPr>
  </w:style>
  <w:style w:type="character" w:styleId="WWCharLFO44LVL2">
    <w:name w:val="WW_CharLFO44LVL2"/>
    <w:qFormat/>
    <w:rPr>
      <w:rFonts w:ascii="Courier New" w:hAnsi="Courier New" w:cs="Courier New"/>
    </w:rPr>
  </w:style>
  <w:style w:type="character" w:styleId="WWCharLFO44LVL3">
    <w:name w:val="WW_CharLFO44LVL3"/>
    <w:qFormat/>
    <w:rPr>
      <w:rFonts w:ascii="Wingdings" w:hAnsi="Wingdings"/>
    </w:rPr>
  </w:style>
  <w:style w:type="character" w:styleId="WWCharLFO44LVL4">
    <w:name w:val="WW_CharLFO44LVL4"/>
    <w:qFormat/>
    <w:rPr>
      <w:rFonts w:ascii="Symbol" w:hAnsi="Symbol"/>
    </w:rPr>
  </w:style>
  <w:style w:type="character" w:styleId="WWCharLFO44LVL5">
    <w:name w:val="WW_CharLFO44LVL5"/>
    <w:qFormat/>
    <w:rPr>
      <w:rFonts w:ascii="Courier New" w:hAnsi="Courier New" w:cs="Courier New"/>
    </w:rPr>
  </w:style>
  <w:style w:type="character" w:styleId="WWCharLFO44LVL6">
    <w:name w:val="WW_CharLFO44LVL6"/>
    <w:qFormat/>
    <w:rPr>
      <w:rFonts w:ascii="Wingdings" w:hAnsi="Wingdings"/>
    </w:rPr>
  </w:style>
  <w:style w:type="character" w:styleId="WWCharLFO44LVL7">
    <w:name w:val="WW_CharLFO44LVL7"/>
    <w:qFormat/>
    <w:rPr>
      <w:rFonts w:ascii="Symbol" w:hAnsi="Symbol"/>
    </w:rPr>
  </w:style>
  <w:style w:type="character" w:styleId="WWCharLFO44LVL8">
    <w:name w:val="WW_CharLFO44LVL8"/>
    <w:qFormat/>
    <w:rPr>
      <w:rFonts w:ascii="Courier New" w:hAnsi="Courier New" w:cs="Courier New"/>
    </w:rPr>
  </w:style>
  <w:style w:type="character" w:styleId="WWCharLFO44LVL9">
    <w:name w:val="WW_CharLFO44LVL9"/>
    <w:qFormat/>
    <w:rPr>
      <w:rFonts w:ascii="Wingdings" w:hAnsi="Wingdings"/>
    </w:rPr>
  </w:style>
  <w:style w:type="character" w:styleId="WWCharLFO45LVL1">
    <w:name w:val="WW_CharLFO45LVL1"/>
    <w:qFormat/>
    <w:rPr>
      <w:rFonts w:ascii="Calibri" w:hAnsi="Calibri" w:eastAsia="Calibri" w:cs="Calibri"/>
    </w:rPr>
  </w:style>
  <w:style w:type="character" w:styleId="WWCharLFO45LVL2">
    <w:name w:val="WW_CharLFO45LVL2"/>
    <w:qFormat/>
    <w:rPr>
      <w:rFonts w:ascii="Courier New" w:hAnsi="Courier New" w:cs="Courier New"/>
    </w:rPr>
  </w:style>
  <w:style w:type="character" w:styleId="WWCharLFO45LVL3">
    <w:name w:val="WW_CharLFO45LVL3"/>
    <w:qFormat/>
    <w:rPr>
      <w:rFonts w:ascii="Wingdings" w:hAnsi="Wingdings"/>
    </w:rPr>
  </w:style>
  <w:style w:type="character" w:styleId="WWCharLFO45LVL4">
    <w:name w:val="WW_CharLFO45LVL4"/>
    <w:qFormat/>
    <w:rPr>
      <w:rFonts w:ascii="Symbol" w:hAnsi="Symbol"/>
    </w:rPr>
  </w:style>
  <w:style w:type="character" w:styleId="WWCharLFO45LVL5">
    <w:name w:val="WW_CharLFO45LVL5"/>
    <w:qFormat/>
    <w:rPr>
      <w:rFonts w:ascii="Courier New" w:hAnsi="Courier New" w:cs="Courier New"/>
    </w:rPr>
  </w:style>
  <w:style w:type="character" w:styleId="WWCharLFO45LVL6">
    <w:name w:val="WW_CharLFO45LVL6"/>
    <w:qFormat/>
    <w:rPr>
      <w:rFonts w:ascii="Wingdings" w:hAnsi="Wingdings"/>
    </w:rPr>
  </w:style>
  <w:style w:type="character" w:styleId="WWCharLFO45LVL7">
    <w:name w:val="WW_CharLFO45LVL7"/>
    <w:qFormat/>
    <w:rPr>
      <w:rFonts w:ascii="Symbol" w:hAnsi="Symbol"/>
    </w:rPr>
  </w:style>
  <w:style w:type="character" w:styleId="WWCharLFO45LVL8">
    <w:name w:val="WW_CharLFO45LVL8"/>
    <w:qFormat/>
    <w:rPr>
      <w:rFonts w:ascii="Courier New" w:hAnsi="Courier New" w:cs="Courier New"/>
    </w:rPr>
  </w:style>
  <w:style w:type="character" w:styleId="WWCharLFO45LVL9">
    <w:name w:val="WW_CharLFO45LVL9"/>
    <w:qFormat/>
    <w:rPr>
      <w:rFonts w:ascii="Wingdings" w:hAnsi="Wingdings"/>
    </w:rPr>
  </w:style>
  <w:style w:type="character" w:styleId="WWCharLFO47LVL1">
    <w:name w:val="WW_CharLFO47LVL1"/>
    <w:qFormat/>
    <w:rPr>
      <w:rFonts w:ascii="Calibri" w:hAnsi="Calibri" w:eastAsia="Calibri" w:cs="Calibri"/>
    </w:rPr>
  </w:style>
  <w:style w:type="character" w:styleId="WWCharLFO47LVL2">
    <w:name w:val="WW_CharLFO47LVL2"/>
    <w:qFormat/>
    <w:rPr>
      <w:rFonts w:ascii="Calibri" w:hAnsi="Calibri" w:eastAsia="Calibri" w:cs="Calibri"/>
    </w:rPr>
  </w:style>
  <w:style w:type="character" w:styleId="WWCharLFO47LVL3">
    <w:name w:val="WW_CharLFO47LVL3"/>
    <w:qFormat/>
    <w:rPr>
      <w:rFonts w:ascii="Wingdings" w:hAnsi="Wingdings"/>
    </w:rPr>
  </w:style>
  <w:style w:type="character" w:styleId="WWCharLFO47LVL4">
    <w:name w:val="WW_CharLFO47LVL4"/>
    <w:qFormat/>
    <w:rPr>
      <w:rFonts w:ascii="Symbol" w:hAnsi="Symbol"/>
    </w:rPr>
  </w:style>
  <w:style w:type="character" w:styleId="WWCharLFO47LVL5">
    <w:name w:val="WW_CharLFO47LVL5"/>
    <w:qFormat/>
    <w:rPr>
      <w:rFonts w:ascii="Courier New" w:hAnsi="Courier New" w:cs="Courier New"/>
    </w:rPr>
  </w:style>
  <w:style w:type="character" w:styleId="WWCharLFO47LVL6">
    <w:name w:val="WW_CharLFO47LVL6"/>
    <w:qFormat/>
    <w:rPr>
      <w:rFonts w:ascii="Wingdings" w:hAnsi="Wingdings"/>
    </w:rPr>
  </w:style>
  <w:style w:type="character" w:styleId="WWCharLFO47LVL7">
    <w:name w:val="WW_CharLFO47LVL7"/>
    <w:qFormat/>
    <w:rPr>
      <w:rFonts w:ascii="Symbol" w:hAnsi="Symbol"/>
    </w:rPr>
  </w:style>
  <w:style w:type="character" w:styleId="WWCharLFO47LVL8">
    <w:name w:val="WW_CharLFO47LVL8"/>
    <w:qFormat/>
    <w:rPr>
      <w:rFonts w:ascii="Courier New" w:hAnsi="Courier New" w:cs="Courier New"/>
    </w:rPr>
  </w:style>
  <w:style w:type="character" w:styleId="WWCharLFO47LVL9">
    <w:name w:val="WW_CharLFO47LVL9"/>
    <w:qFormat/>
    <w:rPr>
      <w:rFonts w:ascii="Wingdings" w:hAnsi="Wingdings"/>
    </w:rPr>
  </w:style>
  <w:style w:type="character" w:styleId="WWCharLFO49LVL1">
    <w:name w:val="WW_CharLFO49LVL1"/>
    <w:qFormat/>
    <w:rPr>
      <w:rFonts w:ascii="Calibri" w:hAnsi="Calibri" w:eastAsia="Calibri" w:cs="Calibri"/>
    </w:rPr>
  </w:style>
  <w:style w:type="character" w:styleId="WWCharLFO49LVL2">
    <w:name w:val="WW_CharLFO49LVL2"/>
    <w:qFormat/>
    <w:rPr>
      <w:rFonts w:ascii="Calibri" w:hAnsi="Calibri" w:eastAsia="Calibri" w:cs="Calibri"/>
    </w:rPr>
  </w:style>
  <w:style w:type="character" w:styleId="WWCharLFO49LVL3">
    <w:name w:val="WW_CharLFO49LVL3"/>
    <w:qFormat/>
    <w:rPr>
      <w:rFonts w:ascii="Calibri" w:hAnsi="Calibri" w:eastAsia="Calibri" w:cs="Calibri"/>
    </w:rPr>
  </w:style>
  <w:style w:type="character" w:styleId="WWCharLFO49LVL4">
    <w:name w:val="WW_CharLFO49LVL4"/>
    <w:qFormat/>
    <w:rPr>
      <w:rFonts w:ascii="Symbol" w:hAnsi="Symbol"/>
    </w:rPr>
  </w:style>
  <w:style w:type="character" w:styleId="WWCharLFO49LVL5">
    <w:name w:val="WW_CharLFO49LVL5"/>
    <w:qFormat/>
    <w:rPr>
      <w:rFonts w:ascii="Courier New" w:hAnsi="Courier New" w:cs="Courier New"/>
    </w:rPr>
  </w:style>
  <w:style w:type="character" w:styleId="WWCharLFO49LVL6">
    <w:name w:val="WW_CharLFO49LVL6"/>
    <w:qFormat/>
    <w:rPr>
      <w:rFonts w:ascii="Wingdings" w:hAnsi="Wingdings"/>
    </w:rPr>
  </w:style>
  <w:style w:type="character" w:styleId="WWCharLFO49LVL7">
    <w:name w:val="WW_CharLFO49LVL7"/>
    <w:qFormat/>
    <w:rPr>
      <w:rFonts w:ascii="Symbol" w:hAnsi="Symbol"/>
    </w:rPr>
  </w:style>
  <w:style w:type="character" w:styleId="WWCharLFO49LVL8">
    <w:name w:val="WW_CharLFO49LVL8"/>
    <w:qFormat/>
    <w:rPr>
      <w:rFonts w:ascii="Courier New" w:hAnsi="Courier New" w:cs="Courier New"/>
    </w:rPr>
  </w:style>
  <w:style w:type="character" w:styleId="WWCharLFO49LVL9">
    <w:name w:val="WW_CharLFO49LVL9"/>
    <w:qFormat/>
    <w:rPr>
      <w:rFonts w:ascii="Wingdings" w:hAnsi="Wingdings"/>
    </w:rPr>
  </w:style>
  <w:style w:type="character" w:styleId="WWCharLFO51LVL1">
    <w:name w:val="WW_CharLFO51LVL1"/>
    <w:qFormat/>
    <w:rPr>
      <w:rFonts w:ascii="Symbol" w:hAnsi="Symbol"/>
    </w:rPr>
  </w:style>
  <w:style w:type="character" w:styleId="WWCharLFO51LVL2">
    <w:name w:val="WW_CharLFO51LVL2"/>
    <w:qFormat/>
    <w:rPr>
      <w:rFonts w:ascii="Wingdings" w:hAnsi="Wingdings"/>
    </w:rPr>
  </w:style>
  <w:style w:type="character" w:styleId="WWCharLFO51LVL3">
    <w:name w:val="WW_CharLFO51LVL3"/>
    <w:qFormat/>
    <w:rPr>
      <w:rFonts w:ascii="Courier New" w:hAnsi="Courier New" w:cs="Courier New"/>
    </w:rPr>
  </w:style>
  <w:style w:type="character" w:styleId="WWCharLFO51LVL4">
    <w:name w:val="WW_CharLFO51LVL4"/>
    <w:qFormat/>
    <w:rPr>
      <w:rFonts w:ascii="Symbol" w:hAnsi="Symbol"/>
    </w:rPr>
  </w:style>
  <w:style w:type="character" w:styleId="WWCharLFO51LVL5">
    <w:name w:val="WW_CharLFO51LVL5"/>
    <w:qFormat/>
    <w:rPr>
      <w:rFonts w:ascii="Courier New" w:hAnsi="Courier New" w:cs="Courier New"/>
    </w:rPr>
  </w:style>
  <w:style w:type="character" w:styleId="WWCharLFO51LVL6">
    <w:name w:val="WW_CharLFO51LVL6"/>
    <w:qFormat/>
    <w:rPr>
      <w:rFonts w:ascii="Wingdings" w:hAnsi="Wingdings"/>
    </w:rPr>
  </w:style>
  <w:style w:type="character" w:styleId="WWCharLFO51LVL7">
    <w:name w:val="WW_CharLFO51LVL7"/>
    <w:qFormat/>
    <w:rPr>
      <w:rFonts w:ascii="Symbol" w:hAnsi="Symbol"/>
    </w:rPr>
  </w:style>
  <w:style w:type="character" w:styleId="WWCharLFO51LVL8">
    <w:name w:val="WW_CharLFO51LVL8"/>
    <w:qFormat/>
    <w:rPr>
      <w:rFonts w:ascii="Courier New" w:hAnsi="Courier New" w:cs="Courier New"/>
    </w:rPr>
  </w:style>
  <w:style w:type="character" w:styleId="WWCharLFO51LVL9">
    <w:name w:val="WW_CharLFO51LVL9"/>
    <w:qFormat/>
    <w:rPr>
      <w:rFonts w:ascii="Wingdings" w:hAnsi="Wingdings"/>
    </w:rPr>
  </w:style>
  <w:style w:type="character" w:styleId="WWCharLFO53LVL1">
    <w:name w:val="WW_CharLFO53LVL1"/>
    <w:qFormat/>
    <w:rPr>
      <w:rFonts w:ascii="Calibri" w:hAnsi="Calibri" w:eastAsia="Calibri" w:cs="Calibri"/>
      <w:sz w:val="32"/>
    </w:rPr>
  </w:style>
  <w:style w:type="character" w:styleId="WWCharLFO53LVL2">
    <w:name w:val="WW_CharLFO53LVL2"/>
    <w:qFormat/>
    <w:rPr>
      <w:rFonts w:ascii="Courier New" w:hAnsi="Courier New" w:cs="Courier New"/>
    </w:rPr>
  </w:style>
  <w:style w:type="character" w:styleId="WWCharLFO53LVL3">
    <w:name w:val="WW_CharLFO53LVL3"/>
    <w:qFormat/>
    <w:rPr>
      <w:rFonts w:ascii="Wingdings" w:hAnsi="Wingdings"/>
    </w:rPr>
  </w:style>
  <w:style w:type="character" w:styleId="WWCharLFO53LVL4">
    <w:name w:val="WW_CharLFO53LVL4"/>
    <w:qFormat/>
    <w:rPr>
      <w:rFonts w:ascii="Symbol" w:hAnsi="Symbol"/>
    </w:rPr>
  </w:style>
  <w:style w:type="character" w:styleId="WWCharLFO53LVL5">
    <w:name w:val="WW_CharLFO53LVL5"/>
    <w:qFormat/>
    <w:rPr>
      <w:rFonts w:ascii="Courier New" w:hAnsi="Courier New" w:cs="Courier New"/>
    </w:rPr>
  </w:style>
  <w:style w:type="character" w:styleId="WWCharLFO53LVL6">
    <w:name w:val="WW_CharLFO53LVL6"/>
    <w:qFormat/>
    <w:rPr>
      <w:rFonts w:ascii="Wingdings" w:hAnsi="Wingdings"/>
    </w:rPr>
  </w:style>
  <w:style w:type="character" w:styleId="WWCharLFO53LVL7">
    <w:name w:val="WW_CharLFO53LVL7"/>
    <w:qFormat/>
    <w:rPr>
      <w:rFonts w:ascii="Symbol" w:hAnsi="Symbol"/>
    </w:rPr>
  </w:style>
  <w:style w:type="character" w:styleId="WWCharLFO53LVL8">
    <w:name w:val="WW_CharLFO53LVL8"/>
    <w:qFormat/>
    <w:rPr>
      <w:rFonts w:ascii="Courier New" w:hAnsi="Courier New" w:cs="Courier New"/>
    </w:rPr>
  </w:style>
  <w:style w:type="character" w:styleId="WWCharLFO53LVL9">
    <w:name w:val="WW_CharLFO53LVL9"/>
    <w:qFormat/>
    <w:rPr>
      <w:rFonts w:ascii="Wingdings" w:hAnsi="Wingdings"/>
    </w:rPr>
  </w:style>
  <w:style w:type="character" w:styleId="WWCharLFO54LVL1">
    <w:name w:val="WW_CharLFO54LVL1"/>
    <w:qFormat/>
    <w:rPr>
      <w:rFonts w:ascii="Calibri" w:hAnsi="Calibri" w:eastAsia="Calibri" w:cs="Calibri"/>
      <w:sz w:val="32"/>
    </w:rPr>
  </w:style>
  <w:style w:type="character" w:styleId="WWCharLFO54LVL2">
    <w:name w:val="WW_CharLFO54LVL2"/>
    <w:qFormat/>
    <w:rPr>
      <w:rFonts w:ascii="Courier New" w:hAnsi="Courier New" w:cs="Courier New"/>
    </w:rPr>
  </w:style>
  <w:style w:type="character" w:styleId="WWCharLFO54LVL3">
    <w:name w:val="WW_CharLFO54LVL3"/>
    <w:qFormat/>
    <w:rPr>
      <w:rFonts w:ascii="Wingdings" w:hAnsi="Wingdings"/>
    </w:rPr>
  </w:style>
  <w:style w:type="character" w:styleId="WWCharLFO54LVL4">
    <w:name w:val="WW_CharLFO54LVL4"/>
    <w:qFormat/>
    <w:rPr>
      <w:rFonts w:ascii="Symbol" w:hAnsi="Symbol"/>
    </w:rPr>
  </w:style>
  <w:style w:type="character" w:styleId="WWCharLFO54LVL5">
    <w:name w:val="WW_CharLFO54LVL5"/>
    <w:qFormat/>
    <w:rPr>
      <w:rFonts w:ascii="Courier New" w:hAnsi="Courier New" w:cs="Courier New"/>
    </w:rPr>
  </w:style>
  <w:style w:type="character" w:styleId="WWCharLFO54LVL6">
    <w:name w:val="WW_CharLFO54LVL6"/>
    <w:qFormat/>
    <w:rPr>
      <w:rFonts w:ascii="Wingdings" w:hAnsi="Wingdings"/>
    </w:rPr>
  </w:style>
  <w:style w:type="character" w:styleId="WWCharLFO54LVL7">
    <w:name w:val="WW_CharLFO54LVL7"/>
    <w:qFormat/>
    <w:rPr>
      <w:rFonts w:ascii="Symbol" w:hAnsi="Symbol"/>
    </w:rPr>
  </w:style>
  <w:style w:type="character" w:styleId="WWCharLFO54LVL8">
    <w:name w:val="WW_CharLFO54LVL8"/>
    <w:qFormat/>
    <w:rPr>
      <w:rFonts w:ascii="Courier New" w:hAnsi="Courier New" w:cs="Courier New"/>
    </w:rPr>
  </w:style>
  <w:style w:type="character" w:styleId="WWCharLFO54LVL9">
    <w:name w:val="WW_CharLFO54LVL9"/>
    <w:qFormat/>
    <w:rPr>
      <w:rFonts w:ascii="Wingdings" w:hAnsi="Wingdings"/>
    </w:rPr>
  </w:style>
  <w:style w:type="character" w:styleId="NumberingSymbols">
    <w:name w:val="Numbering Symbols"/>
    <w:qFormat/>
    <w:rPr/>
  </w:style>
  <w:style w:type="character" w:styleId="FootnoteCharacters">
    <w:name w:val="Footnote Characters"/>
    <w:qFormat/>
    <w:rPr/>
  </w:style>
  <w:style w:type="character" w:styleId="FootnoteAnchor">
    <w:name w:val="Footnote Reference"/>
    <w:rPr>
      <w:vertAlign w:val="superscript"/>
    </w:rPr>
  </w:style>
  <w:style w:type="character" w:styleId="LineNumbering">
    <w:name w:val="Line Number"/>
    <w:rPr/>
  </w:style>
  <w:style w:type="paragraph" w:styleId="Cmsor1">
    <w:name w:val="Címsor 1"/>
    <w:basedOn w:val="Heading"/>
    <w:next w:val="TextBody"/>
    <w:qFormat/>
    <w:pPr>
      <w:numPr>
        <w:ilvl w:val="0"/>
        <w:numId w:val="1"/>
      </w:numPr>
      <w:suppressAutoHyphens w:val="true"/>
      <w:outlineLvl w:val="0"/>
    </w:pPr>
    <w:rPr>
      <w:rFonts w:ascii="Calibri" w:hAnsi="Calibri" w:eastAsia="SimSun" w:cs="Calibri"/>
      <w:b/>
      <w:bCs/>
      <w:iCs/>
    </w:rPr>
  </w:style>
  <w:style w:type="paragraph" w:styleId="Cmsor2">
    <w:name w:val="Címsor 2"/>
    <w:basedOn w:val="Heading"/>
    <w:next w:val="TextBody"/>
    <w:qFormat/>
    <w:pPr>
      <w:numPr>
        <w:ilvl w:val="1"/>
        <w:numId w:val="1"/>
      </w:numPr>
      <w:suppressAutoHyphens w:val="true"/>
      <w:outlineLvl w:val="1"/>
    </w:pPr>
    <w:rPr>
      <w:rFonts w:ascii="Calibri" w:hAnsi="Calibri" w:eastAsia="SimSun" w:cs="Calibri"/>
      <w:b/>
      <w:bCs/>
      <w:iCs/>
    </w:rPr>
  </w:style>
  <w:style w:type="paragraph" w:styleId="Cmsor3">
    <w:name w:val="Címsor 3"/>
    <w:basedOn w:val="Heading"/>
    <w:qFormat/>
    <w:pPr>
      <w:numPr>
        <w:ilvl w:val="2"/>
        <w:numId w:val="1"/>
      </w:numPr>
      <w:suppressAutoHyphens w:val="true"/>
      <w:outlineLvl w:val="2"/>
    </w:pPr>
    <w:rPr>
      <w:rFonts w:ascii="Calibri" w:hAnsi="Calibri" w:eastAsia="SimSun" w:cs="Calibri"/>
      <w:b/>
      <w:bCs/>
      <w:iCs/>
    </w:rPr>
  </w:style>
  <w:style w:type="paragraph" w:styleId="Cmsor4">
    <w:name w:val="Címsor 4"/>
    <w:basedOn w:val="Norml"/>
    <w:next w:val="Norml"/>
    <w:qFormat/>
    <w:pPr>
      <w:numPr>
        <w:ilvl w:val="3"/>
        <w:numId w:val="1"/>
      </w:numPr>
      <w:suppressAutoHyphens w:val="true"/>
      <w:spacing w:before="0" w:after="113"/>
      <w:outlineLvl w:val="3"/>
    </w:pPr>
    <w:rPr>
      <w:rFonts w:ascii="Calibri" w:hAnsi="Calibri" w:cs="Calibri"/>
      <w:b/>
      <w:bCs/>
      <w:iCs/>
      <w:sz w:val="28"/>
      <w:szCs w:val="28"/>
    </w:rPr>
  </w:style>
  <w:style w:type="paragraph" w:styleId="Cmsor5">
    <w:name w:val="Címsor 5"/>
    <w:basedOn w:val="Norml"/>
    <w:next w:val="Norml"/>
    <w:qFormat/>
    <w:pPr>
      <w:numPr>
        <w:ilvl w:val="4"/>
        <w:numId w:val="1"/>
      </w:numPr>
      <w:suppressAutoHyphens w:val="true"/>
      <w:outlineLvl w:val="4"/>
    </w:pPr>
    <w:rPr>
      <w:b/>
      <w:bCs/>
    </w:rPr>
  </w:style>
  <w:style w:type="paragraph" w:styleId="Cmsor6">
    <w:name w:val="Címsor 6"/>
    <w:basedOn w:val="Norml"/>
    <w:next w:val="Norml"/>
    <w:qFormat/>
    <w:pPr>
      <w:numPr>
        <w:ilvl w:val="5"/>
        <w:numId w:val="1"/>
      </w:numPr>
      <w:suppressAutoHyphens w:val="true"/>
      <w:outlineLvl w:val="5"/>
    </w:pPr>
    <w:rPr>
      <w:b/>
      <w:bCs/>
    </w:rPr>
  </w:style>
  <w:style w:type="paragraph" w:styleId="Cmsor7">
    <w:name w:val="Címsor 7"/>
    <w:basedOn w:val="Norml"/>
    <w:next w:val="Norml"/>
    <w:qFormat/>
    <w:pPr>
      <w:numPr>
        <w:ilvl w:val="6"/>
        <w:numId w:val="1"/>
      </w:numPr>
      <w:suppressAutoHyphens w:val="true"/>
      <w:outlineLvl w:val="6"/>
    </w:pPr>
    <w:rPr>
      <w:b/>
      <w:bCs/>
    </w:rPr>
  </w:style>
  <w:style w:type="paragraph" w:styleId="Cmsor8">
    <w:name w:val="Címsor 8"/>
    <w:basedOn w:val="Norml"/>
    <w:next w:val="Norml"/>
    <w:qFormat/>
    <w:pPr>
      <w:numPr>
        <w:ilvl w:val="7"/>
        <w:numId w:val="1"/>
      </w:numPr>
      <w:suppressAutoHyphens w:val="true"/>
      <w:outlineLvl w:val="7"/>
    </w:pPr>
    <w:rPr>
      <w:b/>
      <w:bCs/>
    </w:rPr>
  </w:style>
  <w:style w:type="paragraph" w:styleId="Cmsor9">
    <w:name w:val="Címsor 9"/>
    <w:basedOn w:val="Norml"/>
    <w:next w:val="Norml"/>
    <w:qFormat/>
    <w:pPr>
      <w:numPr>
        <w:ilvl w:val="8"/>
        <w:numId w:val="1"/>
      </w:numPr>
      <w:suppressAutoHyphens w:val="true"/>
      <w:outlineLvl w:val="8"/>
    </w:pPr>
    <w:rPr>
      <w:b/>
      <w:bCs/>
    </w:rPr>
  </w:style>
  <w:style w:type="paragraph" w:styleId="Norml">
    <w:name w:val="Normál"/>
    <w:qFormat/>
    <w:pPr>
      <w:keepNext w:val="false"/>
      <w:keepLines w:val="false"/>
      <w:pageBreakBefore w:val="false"/>
      <w:widowControl w:val="false"/>
      <w:pBdr/>
      <w:shd w:fill="auto" w:val="clear"/>
      <w:suppressAutoHyphens w:val="true"/>
      <w:kinsoku w:val="true"/>
      <w:overflowPunct w:val="true"/>
      <w:autoSpaceDE w:val="true"/>
      <w:bidi w:val="0"/>
      <w:snapToGrid w:val="true"/>
      <w:spacing w:lineRule="auto" w:line="240"/>
      <w:jc w:val="start"/>
      <w:textAlignment w:val="baseline"/>
    </w:pPr>
    <w:rPr>
      <w:rFonts w:ascii="Times New Roman" w:hAnsi="Times New Roman" w:eastAsia="SimSun" w:cs="Lucida San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color w:val="auto"/>
      <w:spacing w:val="0"/>
      <w:w w:val="100"/>
      <w:kern w:val="2"/>
      <w:position w:val="0"/>
      <w:sz w:val="24"/>
      <w:sz w:val="24"/>
      <w:szCs w:val="24"/>
      <w:u w:val="none"/>
      <w:shd w:fill="auto" w:val="clear"/>
      <w:vertAlign w:val="baseline"/>
      <w:em w:val="none"/>
      <w:lang w:val="hu-HU" w:eastAsia="zh-CN" w:bidi="hi-IN"/>
    </w:rPr>
  </w:style>
  <w:style w:type="paragraph" w:styleId="Tartalomjegyzkcmsora">
    <w:name w:val="Tartalomjegyzék címsora"/>
    <w:basedOn w:val="Cmsor1"/>
    <w:next w:val="Norml"/>
    <w:qFormat/>
    <w:pPr>
      <w:keepLines/>
      <w:widowControl/>
      <w:numPr>
        <w:ilvl w:val="0"/>
        <w:numId w:val="0"/>
      </w:numPr>
      <w:suppressAutoHyphens w:val="false"/>
      <w:spacing w:before="0" w:after="0"/>
      <w:textAlignment w:val="auto"/>
    </w:pPr>
    <w:rPr>
      <w:rFonts w:ascii="Calibri Light" w:hAnsi="Calibri Light" w:eastAsia="Times New Roman" w:cs="Times New Roman"/>
      <w:b w:val="false"/>
      <w:bCs w:val="false"/>
      <w:color w:val="2F5496"/>
      <w:kern w:val="0"/>
      <w:sz w:val="32"/>
      <w:szCs w:val="32"/>
      <w:lang w:val="en-US" w:eastAsia="en-US" w:bidi="ar-SA"/>
    </w:rPr>
  </w:style>
  <w:style w:type="paragraph" w:styleId="Heading">
    <w:name w:val="Heading"/>
    <w:basedOn w:val="Normal"/>
    <w:next w:val="TextBody"/>
    <w:qFormat/>
    <w:pPr>
      <w:keepNext w:val="true"/>
      <w:suppressAutoHyphens w:val="true"/>
      <w:spacing w:before="240" w:after="120"/>
    </w:pPr>
    <w:rPr>
      <w:rFonts w:ascii="Arial" w:hAnsi="Arial" w:eastAsia="Microsoft YaHei"/>
      <w:sz w:val="28"/>
      <w:szCs w:val="28"/>
    </w:rPr>
  </w:style>
  <w:style w:type="paragraph" w:styleId="TextBody">
    <w:name w:val="Body Text"/>
    <w:basedOn w:val="Normal"/>
    <w:pPr>
      <w:suppressAutoHyphens w:val="true"/>
      <w:spacing w:before="0" w:after="120"/>
    </w:pPr>
    <w:rPr/>
  </w:style>
  <w:style w:type="paragraph" w:styleId="Lista">
    <w:name w:val="Lista"/>
    <w:basedOn w:val="TextBody"/>
    <w:qFormat/>
    <w:pPr>
      <w:suppressAutoHyphens w:val="true"/>
    </w:pPr>
    <w:rPr/>
  </w:style>
  <w:style w:type="paragraph" w:styleId="Kpalrs">
    <w:name w:val="Képaláírás"/>
    <w:basedOn w:val="Normal"/>
    <w:qFormat/>
    <w:pPr>
      <w:suppressLineNumbers/>
      <w:suppressAutoHyphens w:val="true"/>
      <w:spacing w:before="120" w:after="120"/>
    </w:pPr>
    <w:rPr>
      <w:i/>
      <w:iCs/>
    </w:rPr>
  </w:style>
  <w:style w:type="paragraph" w:styleId="Index">
    <w:name w:val="Index"/>
    <w:basedOn w:val="Normal"/>
    <w:qFormat/>
    <w:pPr>
      <w:suppressLineNumbers/>
      <w:suppressAutoHyphens w:val="true"/>
    </w:pPr>
    <w:rPr/>
  </w:style>
  <w:style w:type="paragraph" w:styleId="IndexHeading">
    <w:name w:val="Index Heading"/>
    <w:basedOn w:val="Heading"/>
    <w:pPr>
      <w:suppressLineNumbers/>
      <w:ind w:start="0" w:hanging="0"/>
    </w:pPr>
    <w:rPr>
      <w:b/>
      <w:bCs/>
      <w:sz w:val="32"/>
      <w:szCs w:val="32"/>
    </w:rPr>
  </w:style>
  <w:style w:type="paragraph" w:styleId="ContentsHeading">
    <w:name w:val="TOC Heading"/>
    <w:basedOn w:val="Heading"/>
    <w:pPr>
      <w:suppressLineNumbers/>
      <w:suppressAutoHyphens w:val="true"/>
    </w:pPr>
    <w:rPr>
      <w:rFonts w:ascii="Calibri" w:hAnsi="Calibri"/>
      <w:b/>
      <w:bCs w:val="false"/>
      <w:sz w:val="32"/>
      <w:szCs w:val="32"/>
    </w:rPr>
  </w:style>
  <w:style w:type="paragraph" w:styleId="Contents1">
    <w:name w:val="TOC 1"/>
    <w:basedOn w:val="Index"/>
    <w:pPr>
      <w:tabs>
        <w:tab w:val="clear" w:pos="340"/>
        <w:tab w:val="right" w:pos="9638" w:leader="dot"/>
      </w:tabs>
      <w:suppressAutoHyphens w:val="true"/>
      <w:spacing w:before="57" w:after="57"/>
    </w:pPr>
    <w:rPr>
      <w:rFonts w:ascii="Calibri" w:hAnsi="Calibri"/>
    </w:rPr>
  </w:style>
  <w:style w:type="paragraph" w:styleId="Contents2">
    <w:name w:val="TOC 2"/>
    <w:basedOn w:val="Index"/>
    <w:pPr>
      <w:tabs>
        <w:tab w:val="clear" w:pos="340"/>
        <w:tab w:val="right" w:pos="9638" w:leader="dot"/>
      </w:tabs>
      <w:suppressAutoHyphens w:val="true"/>
      <w:spacing w:before="57" w:after="57"/>
      <w:ind w:start="283" w:end="0" w:hanging="0"/>
    </w:pPr>
    <w:rPr>
      <w:rFonts w:ascii="Calibri" w:hAnsi="Calibri"/>
    </w:rPr>
  </w:style>
  <w:style w:type="paragraph" w:styleId="Contents3">
    <w:name w:val="TOC 3"/>
    <w:basedOn w:val="Index"/>
    <w:pPr>
      <w:tabs>
        <w:tab w:val="clear" w:pos="340"/>
        <w:tab w:val="right" w:pos="9638" w:leader="dot"/>
      </w:tabs>
      <w:suppressAutoHyphens w:val="true"/>
      <w:spacing w:before="57" w:after="57"/>
      <w:ind w:start="566" w:end="0" w:hanging="0"/>
    </w:pPr>
    <w:rPr>
      <w:rFonts w:ascii="Calibri" w:hAnsi="Calibri"/>
    </w:rPr>
  </w:style>
  <w:style w:type="paragraph" w:styleId="TJ1">
    <w:name w:val="TJ 1"/>
    <w:basedOn w:val="Norml"/>
    <w:next w:val="Norml"/>
    <w:autoRedefine/>
    <w:qFormat/>
    <w:pPr>
      <w:tabs>
        <w:tab w:val="clear" w:pos="340"/>
        <w:tab w:val="left" w:pos="993" w:leader="none"/>
        <w:tab w:val="right" w:pos="9628" w:leader="dot"/>
      </w:tabs>
      <w:suppressAutoHyphens w:val="true"/>
      <w:spacing w:before="0" w:after="100"/>
    </w:pPr>
    <w:rPr>
      <w:rFonts w:ascii="Calibri" w:hAnsi="Calibri" w:cs="Mangal"/>
      <w:szCs w:val="21"/>
    </w:rPr>
  </w:style>
  <w:style w:type="paragraph" w:styleId="TJ2">
    <w:name w:val="TJ 2"/>
    <w:basedOn w:val="Norml"/>
    <w:next w:val="Norml"/>
    <w:autoRedefine/>
    <w:qFormat/>
    <w:pPr>
      <w:tabs>
        <w:tab w:val="clear" w:pos="340"/>
      </w:tabs>
      <w:suppressAutoHyphens w:val="true"/>
      <w:spacing w:before="0" w:after="100"/>
      <w:ind w:start="240" w:end="0" w:hanging="0"/>
    </w:pPr>
    <w:rPr>
      <w:rFonts w:ascii="Calibri" w:hAnsi="Calibri" w:cs="Mangal"/>
      <w:szCs w:val="21"/>
    </w:rPr>
  </w:style>
  <w:style w:type="paragraph" w:styleId="TJ3">
    <w:name w:val="TJ 3"/>
    <w:basedOn w:val="Norml"/>
    <w:next w:val="Norml"/>
    <w:autoRedefine/>
    <w:qFormat/>
    <w:pPr>
      <w:tabs>
        <w:tab w:val="clear" w:pos="340"/>
      </w:tabs>
      <w:suppressAutoHyphens w:val="true"/>
      <w:spacing w:before="0" w:after="100"/>
      <w:ind w:start="480" w:end="0" w:hanging="0"/>
    </w:pPr>
    <w:rPr>
      <w:rFonts w:ascii="Calibri" w:hAnsi="Calibri" w:cs="Mangal"/>
      <w:szCs w:val="21"/>
    </w:rPr>
  </w:style>
  <w:style w:type="paragraph" w:styleId="Lfej">
    <w:name w:val="Élőfej"/>
    <w:basedOn w:val="Norml"/>
    <w:qFormat/>
    <w:pPr>
      <w:tabs>
        <w:tab w:val="clear" w:pos="340"/>
        <w:tab w:val="center" w:pos="4680" w:leader="none"/>
        <w:tab w:val="right" w:pos="9360" w:leader="none"/>
      </w:tabs>
      <w:suppressAutoHyphens w:val="true"/>
    </w:pPr>
    <w:rPr>
      <w:rFonts w:cs="Mangal"/>
      <w:szCs w:val="21"/>
    </w:rPr>
  </w:style>
  <w:style w:type="paragraph" w:styleId="Llb">
    <w:name w:val="Élőláb"/>
    <w:basedOn w:val="Normal"/>
    <w:qFormat/>
    <w:pPr>
      <w:suppressLineNumbers/>
      <w:tabs>
        <w:tab w:val="clear" w:pos="340"/>
        <w:tab w:val="center" w:pos="4819" w:leader="none"/>
        <w:tab w:val="right" w:pos="9638" w:leader="none"/>
      </w:tabs>
      <w:suppressAutoHyphens w:val="true"/>
    </w:pPr>
    <w:rPr/>
  </w:style>
  <w:style w:type="paragraph" w:styleId="TableContents">
    <w:name w:val="Table Contents"/>
    <w:basedOn w:val="Normal"/>
    <w:qFormat/>
    <w:pPr>
      <w:suppressLineNumbers/>
      <w:suppressAutoHyphens w:val="true"/>
    </w:pPr>
    <w:rPr/>
  </w:style>
  <w:style w:type="paragraph" w:styleId="Alcm">
    <w:name w:val="Alcím"/>
    <w:basedOn w:val="Norml"/>
    <w:next w:val="Norml"/>
    <w:qFormat/>
    <w:pPr>
      <w:suppressAutoHyphens w:val="true"/>
      <w:spacing w:before="0" w:after="160"/>
    </w:pPr>
    <w:rPr>
      <w:rFonts w:ascii="Calibri" w:hAnsi="Calibri" w:eastAsia="Times New Roman" w:cs="Mangal"/>
      <w:color w:val="5A5A5A"/>
      <w:spacing w:val="15"/>
      <w:sz w:val="22"/>
      <w:szCs w:val="20"/>
    </w:rPr>
  </w:style>
  <w:style w:type="paragraph" w:styleId="Listaszerbekezds">
    <w:name w:val="Listaszerű bekezdés"/>
    <w:basedOn w:val="Norml"/>
    <w:qFormat/>
    <w:pPr>
      <w:tabs>
        <w:tab w:val="clear" w:pos="340"/>
      </w:tabs>
      <w:suppressAutoHyphens w:val="true"/>
      <w:ind w:start="720" w:end="0" w:hanging="0"/>
    </w:pPr>
    <w:rPr>
      <w:rFonts w:ascii="Calibri" w:hAnsi="Calibri" w:cs="Mangal"/>
      <w:sz w:val="22"/>
      <w:szCs w:val="21"/>
    </w:rPr>
  </w:style>
  <w:style w:type="paragraph" w:styleId="TJ4">
    <w:name w:val="TJ 4"/>
    <w:basedOn w:val="Norml"/>
    <w:next w:val="Norml"/>
    <w:autoRedefine/>
    <w:qFormat/>
    <w:pPr>
      <w:tabs>
        <w:tab w:val="clear" w:pos="340"/>
      </w:tabs>
      <w:suppressAutoHyphens w:val="true"/>
      <w:spacing w:before="0" w:after="100"/>
      <w:ind w:start="720" w:end="0" w:hanging="0"/>
    </w:pPr>
    <w:rPr>
      <w:rFonts w:ascii="Calibri" w:hAnsi="Calibri" w:cs="Mangal"/>
      <w:szCs w:val="21"/>
    </w:rPr>
  </w:style>
  <w:style w:type="paragraph" w:styleId="Buborkszveg">
    <w:name w:val="Buborékszöveg"/>
    <w:basedOn w:val="Norml"/>
    <w:qFormat/>
    <w:pPr>
      <w:suppressAutoHyphens w:val="true"/>
    </w:pPr>
    <w:rPr>
      <w:rFonts w:ascii="Segoe UI" w:hAnsi="Segoe UI" w:cs="Mangal"/>
      <w:sz w:val="18"/>
      <w:szCs w:val="16"/>
    </w:rPr>
  </w:style>
  <w:style w:type="paragraph" w:styleId="Cm1">
    <w:name w:val="Cím1"/>
    <w:basedOn w:val="Heading"/>
    <w:next w:val="TextBody"/>
    <w:qFormat/>
    <w:pPr>
      <w:numPr>
        <w:ilvl w:val="0"/>
        <w:numId w:val="2"/>
      </w:numPr>
      <w:suppressAutoHyphens w:val="true"/>
      <w:spacing w:before="0" w:after="240"/>
      <w:outlineLvl w:val="0"/>
    </w:pPr>
    <w:rPr>
      <w:rFonts w:ascii="Calibri" w:hAnsi="Calibri" w:cs="Calibri"/>
      <w:b/>
    </w:rPr>
  </w:style>
  <w:style w:type="paragraph" w:styleId="HeaderandFooter">
    <w:name w:val="Header and Footer"/>
    <w:basedOn w:val="Normal"/>
    <w:qFormat/>
    <w:pPr>
      <w:suppressLineNumbers/>
      <w:tabs>
        <w:tab w:val="clear" w:pos="34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suppressLineNumbers/>
      <w:tabs>
        <w:tab w:val="clear" w:pos="340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Normal"/>
    <w:pPr>
      <w:suppressLineNumbers/>
      <w:tabs>
        <w:tab w:val="clear" w:pos="340"/>
        <w:tab w:val="center" w:pos="4819" w:leader="none"/>
        <w:tab w:val="right" w:pos="9638" w:leader="none"/>
      </w:tabs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ing10">
    <w:name w:val="Heading 10"/>
    <w:basedOn w:val="Heading"/>
    <w:next w:val="TextBody"/>
    <w:qFormat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paragraph" w:styleId="Contents4">
    <w:name w:val="TOC 4"/>
    <w:basedOn w:val="Index"/>
    <w:pPr>
      <w:tabs>
        <w:tab w:val="clear" w:pos="340"/>
        <w:tab w:val="right" w:pos="9638" w:leader="dot"/>
      </w:tabs>
      <w:spacing w:before="57" w:after="57"/>
      <w:ind w:start="849" w:end="0" w:hanging="0"/>
    </w:pPr>
    <w:rPr>
      <w:rFonts w:ascii="Calibri" w:hAnsi="Calibri"/>
    </w:rPr>
  </w:style>
  <w:style w:type="paragraph" w:styleId="Footnote">
    <w:name w:val="Footnote Text"/>
    <w:basedOn w:val="Normal"/>
    <w:pPr>
      <w:suppressLineNumbers/>
      <w:ind w:start="283" w:end="0" w:hanging="283"/>
    </w:pPr>
    <w:rPr>
      <w:sz w:val="20"/>
      <w:szCs w:val="20"/>
    </w:rPr>
  </w:style>
  <w:style w:type="numbering" w:styleId="Numbering1">
    <w:name w:val="Numbering 1"/>
    <w:qFormat/>
  </w:style>
  <w:style w:type="numbering" w:styleId="Numbering2">
    <w:name w:val="Numbering 2"/>
    <w:qFormat/>
  </w:style>
  <w:style w:type="numbering" w:styleId="Numbering3">
    <w:name w:val="Numbering 3"/>
    <w:qFormat/>
  </w:style>
  <w:style w:type="numbering" w:styleId="Numbering4">
    <w:name w:val="Numbering 4"/>
    <w:qFormat/>
  </w:style>
  <w:style w:type="numbering" w:styleId="Numbering5">
    <w:name w:val="Numbering 5"/>
    <w:qFormat/>
  </w:style>
  <w:style w:type="numbering" w:styleId="WWOutlineListStyle5">
    <w:name w:val="WW_OutlineListStyle_5"/>
    <w:qFormat/>
  </w:style>
  <w:style w:type="numbering" w:styleId="WWOutlineListStyle4">
    <w:name w:val="WW_OutlineListStyle_4"/>
    <w:qFormat/>
  </w:style>
  <w:style w:type="numbering" w:styleId="WWOutlineListStyle3">
    <w:name w:val="WW_OutlineListStyle_3"/>
    <w:qFormat/>
  </w:style>
  <w:style w:type="numbering" w:styleId="WWOutlineListStyle2">
    <w:name w:val="WW_OutlineListStyle_2"/>
    <w:qFormat/>
  </w:style>
  <w:style w:type="numbering" w:styleId="WWOutlineListStyle1">
    <w:name w:val="WW_OutlineListStyle_1"/>
    <w:qFormat/>
  </w:style>
  <w:style w:type="numbering" w:styleId="WWOutlineListStyle">
    <w:name w:val="WW_OutlineListStyle"/>
    <w:qFormat/>
  </w:style>
  <w:style w:type="numbering" w:styleId="LFO1">
    <w:name w:val="LFO1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header" Target="header2.xml"/><Relationship Id="rId6" Type="http://schemas.openxmlformats.org/officeDocument/2006/relationships/header" Target="header3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header" Target="header4.xml"/><Relationship Id="rId10" Type="http://schemas.openxmlformats.org/officeDocument/2006/relationships/header" Target="header5.xml"/><Relationship Id="rId11" Type="http://schemas.openxmlformats.org/officeDocument/2006/relationships/footer" Target="footer4.xml"/><Relationship Id="rId12" Type="http://schemas.openxmlformats.org/officeDocument/2006/relationships/footer" Target="footer5.xml"/><Relationship Id="rId13" Type="http://schemas.openxmlformats.org/officeDocument/2006/relationships/image" Target="media/image2.png"/><Relationship Id="rId14" Type="http://schemas.openxmlformats.org/officeDocument/2006/relationships/header" Target="header6.xml"/><Relationship Id="rId15" Type="http://schemas.openxmlformats.org/officeDocument/2006/relationships/header" Target="header7.xml"/><Relationship Id="rId16" Type="http://schemas.openxmlformats.org/officeDocument/2006/relationships/footer" Target="footer6.xml"/><Relationship Id="rId17" Type="http://schemas.openxmlformats.org/officeDocument/2006/relationships/footer" Target="footer7.xml"/><Relationship Id="rId18" Type="http://schemas.openxmlformats.org/officeDocument/2006/relationships/header" Target="header8.xml"/><Relationship Id="rId19" Type="http://schemas.openxmlformats.org/officeDocument/2006/relationships/header" Target="header9.xml"/><Relationship Id="rId20" Type="http://schemas.openxmlformats.org/officeDocument/2006/relationships/footer" Target="footer8.xml"/><Relationship Id="rId21" Type="http://schemas.openxmlformats.org/officeDocument/2006/relationships/footer" Target="footer9.xml"/><Relationship Id="rId22" Type="http://schemas.openxmlformats.org/officeDocument/2006/relationships/image" Target="media/image3.png"/><Relationship Id="rId23" Type="http://schemas.openxmlformats.org/officeDocument/2006/relationships/header" Target="header10.xml"/><Relationship Id="rId24" Type="http://schemas.openxmlformats.org/officeDocument/2006/relationships/header" Target="header11.xml"/><Relationship Id="rId25" Type="http://schemas.openxmlformats.org/officeDocument/2006/relationships/footer" Target="footer10.xml"/><Relationship Id="rId26" Type="http://schemas.openxmlformats.org/officeDocument/2006/relationships/footer" Target="footer11.xml"/><Relationship Id="rId27" Type="http://schemas.openxmlformats.org/officeDocument/2006/relationships/header" Target="header12.xml"/><Relationship Id="rId28" Type="http://schemas.openxmlformats.org/officeDocument/2006/relationships/header" Target="header13.xml"/><Relationship Id="rId29" Type="http://schemas.openxmlformats.org/officeDocument/2006/relationships/footer" Target="footer12.xml"/><Relationship Id="rId30" Type="http://schemas.openxmlformats.org/officeDocument/2006/relationships/footer" Target="footer13.xml"/><Relationship Id="rId31" Type="http://schemas.openxmlformats.org/officeDocument/2006/relationships/image" Target="media/image4.png"/><Relationship Id="rId32" Type="http://schemas.openxmlformats.org/officeDocument/2006/relationships/header" Target="header14.xml"/><Relationship Id="rId33" Type="http://schemas.openxmlformats.org/officeDocument/2006/relationships/header" Target="header15.xml"/><Relationship Id="rId34" Type="http://schemas.openxmlformats.org/officeDocument/2006/relationships/footer" Target="footer14.xml"/><Relationship Id="rId35" Type="http://schemas.openxmlformats.org/officeDocument/2006/relationships/footer" Target="footer15.xml"/><Relationship Id="rId36" Type="http://schemas.openxmlformats.org/officeDocument/2006/relationships/header" Target="header16.xml"/><Relationship Id="rId37" Type="http://schemas.openxmlformats.org/officeDocument/2006/relationships/header" Target="header17.xml"/><Relationship Id="rId38" Type="http://schemas.openxmlformats.org/officeDocument/2006/relationships/footer" Target="footer16.xml"/><Relationship Id="rId39" Type="http://schemas.openxmlformats.org/officeDocument/2006/relationships/footer" Target="footer17.xml"/><Relationship Id="rId40" Type="http://schemas.openxmlformats.org/officeDocument/2006/relationships/header" Target="header18.xml"/><Relationship Id="rId41" Type="http://schemas.openxmlformats.org/officeDocument/2006/relationships/header" Target="header19.xml"/><Relationship Id="rId42" Type="http://schemas.openxmlformats.org/officeDocument/2006/relationships/footer" Target="footer18.xml"/><Relationship Id="rId43" Type="http://schemas.openxmlformats.org/officeDocument/2006/relationships/footer" Target="footer19.xml"/><Relationship Id="rId44" Type="http://schemas.openxmlformats.org/officeDocument/2006/relationships/image" Target="media/image5.png"/><Relationship Id="rId45" Type="http://schemas.openxmlformats.org/officeDocument/2006/relationships/header" Target="header20.xml"/><Relationship Id="rId46" Type="http://schemas.openxmlformats.org/officeDocument/2006/relationships/header" Target="header21.xml"/><Relationship Id="rId47" Type="http://schemas.openxmlformats.org/officeDocument/2006/relationships/footer" Target="footer20.xml"/><Relationship Id="rId48" Type="http://schemas.openxmlformats.org/officeDocument/2006/relationships/footer" Target="footer21.xml"/><Relationship Id="rId49" Type="http://schemas.openxmlformats.org/officeDocument/2006/relationships/header" Target="header22.xml"/><Relationship Id="rId50" Type="http://schemas.openxmlformats.org/officeDocument/2006/relationships/header" Target="header23.xml"/><Relationship Id="rId51" Type="http://schemas.openxmlformats.org/officeDocument/2006/relationships/footer" Target="footer22.xml"/><Relationship Id="rId52" Type="http://schemas.openxmlformats.org/officeDocument/2006/relationships/footer" Target="footer23.xml"/><Relationship Id="rId53" Type="http://schemas.openxmlformats.org/officeDocument/2006/relationships/header" Target="header24.xml"/><Relationship Id="rId54" Type="http://schemas.openxmlformats.org/officeDocument/2006/relationships/header" Target="header25.xml"/><Relationship Id="rId55" Type="http://schemas.openxmlformats.org/officeDocument/2006/relationships/footer" Target="footer24.xml"/><Relationship Id="rId56" Type="http://schemas.openxmlformats.org/officeDocument/2006/relationships/footer" Target="footer25.xml"/><Relationship Id="rId57" Type="http://schemas.openxmlformats.org/officeDocument/2006/relationships/image" Target="media/image6.png"/><Relationship Id="rId58" Type="http://schemas.openxmlformats.org/officeDocument/2006/relationships/header" Target="header26.xml"/><Relationship Id="rId59" Type="http://schemas.openxmlformats.org/officeDocument/2006/relationships/header" Target="header27.xml"/><Relationship Id="rId60" Type="http://schemas.openxmlformats.org/officeDocument/2006/relationships/footer" Target="footer26.xml"/><Relationship Id="rId61" Type="http://schemas.openxmlformats.org/officeDocument/2006/relationships/footer" Target="footer27.xml"/><Relationship Id="rId62" Type="http://schemas.openxmlformats.org/officeDocument/2006/relationships/header" Target="header28.xml"/><Relationship Id="rId63" Type="http://schemas.openxmlformats.org/officeDocument/2006/relationships/header" Target="header29.xml"/><Relationship Id="rId64" Type="http://schemas.openxmlformats.org/officeDocument/2006/relationships/footer" Target="footer28.xml"/><Relationship Id="rId65" Type="http://schemas.openxmlformats.org/officeDocument/2006/relationships/footer" Target="footer29.xml"/><Relationship Id="rId66" Type="http://schemas.openxmlformats.org/officeDocument/2006/relationships/header" Target="header30.xml"/><Relationship Id="rId67" Type="http://schemas.openxmlformats.org/officeDocument/2006/relationships/header" Target="header31.xml"/><Relationship Id="rId68" Type="http://schemas.openxmlformats.org/officeDocument/2006/relationships/footer" Target="footer30.xml"/><Relationship Id="rId69" Type="http://schemas.openxmlformats.org/officeDocument/2006/relationships/footer" Target="footer31.xml"/><Relationship Id="rId70" Type="http://schemas.openxmlformats.org/officeDocument/2006/relationships/header" Target="header32.xml"/><Relationship Id="rId71" Type="http://schemas.openxmlformats.org/officeDocument/2006/relationships/header" Target="header33.xml"/><Relationship Id="rId72" Type="http://schemas.openxmlformats.org/officeDocument/2006/relationships/footer" Target="footer32.xml"/><Relationship Id="rId73" Type="http://schemas.openxmlformats.org/officeDocument/2006/relationships/footer" Target="footer33.xml"/><Relationship Id="rId74" Type="http://schemas.openxmlformats.org/officeDocument/2006/relationships/image" Target="media/image7.png"/><Relationship Id="rId75" Type="http://schemas.openxmlformats.org/officeDocument/2006/relationships/header" Target="header34.xml"/><Relationship Id="rId76" Type="http://schemas.openxmlformats.org/officeDocument/2006/relationships/header" Target="header35.xml"/><Relationship Id="rId77" Type="http://schemas.openxmlformats.org/officeDocument/2006/relationships/footer" Target="footer34.xml"/><Relationship Id="rId78" Type="http://schemas.openxmlformats.org/officeDocument/2006/relationships/footer" Target="footer35.xml"/><Relationship Id="rId79" Type="http://schemas.openxmlformats.org/officeDocument/2006/relationships/header" Target="header36.xml"/><Relationship Id="rId80" Type="http://schemas.openxmlformats.org/officeDocument/2006/relationships/header" Target="header37.xml"/><Relationship Id="rId81" Type="http://schemas.openxmlformats.org/officeDocument/2006/relationships/footer" Target="footer36.xml"/><Relationship Id="rId82" Type="http://schemas.openxmlformats.org/officeDocument/2006/relationships/footer" Target="footer37.xml"/><Relationship Id="rId83" Type="http://schemas.openxmlformats.org/officeDocument/2006/relationships/header" Target="header38.xml"/><Relationship Id="rId84" Type="http://schemas.openxmlformats.org/officeDocument/2006/relationships/header" Target="header39.xml"/><Relationship Id="rId85" Type="http://schemas.openxmlformats.org/officeDocument/2006/relationships/footer" Target="footer38.xml"/><Relationship Id="rId86" Type="http://schemas.openxmlformats.org/officeDocument/2006/relationships/footer" Target="footer39.xml"/><Relationship Id="rId87" Type="http://schemas.openxmlformats.org/officeDocument/2006/relationships/image" Target="media/image8.png"/><Relationship Id="rId88" Type="http://schemas.openxmlformats.org/officeDocument/2006/relationships/header" Target="header40.xml"/><Relationship Id="rId89" Type="http://schemas.openxmlformats.org/officeDocument/2006/relationships/header" Target="header41.xml"/><Relationship Id="rId90" Type="http://schemas.openxmlformats.org/officeDocument/2006/relationships/footer" Target="footer40.xml"/><Relationship Id="rId91" Type="http://schemas.openxmlformats.org/officeDocument/2006/relationships/footer" Target="footer41.xml"/><Relationship Id="rId92" Type="http://schemas.openxmlformats.org/officeDocument/2006/relationships/header" Target="header42.xml"/><Relationship Id="rId93" Type="http://schemas.openxmlformats.org/officeDocument/2006/relationships/header" Target="header43.xml"/><Relationship Id="rId94" Type="http://schemas.openxmlformats.org/officeDocument/2006/relationships/footer" Target="footer42.xml"/><Relationship Id="rId95" Type="http://schemas.openxmlformats.org/officeDocument/2006/relationships/footer" Target="footer43.xml"/><Relationship Id="rId96" Type="http://schemas.openxmlformats.org/officeDocument/2006/relationships/header" Target="header44.xml"/><Relationship Id="rId97" Type="http://schemas.openxmlformats.org/officeDocument/2006/relationships/header" Target="header45.xml"/><Relationship Id="rId98" Type="http://schemas.openxmlformats.org/officeDocument/2006/relationships/footer" Target="footer44.xml"/><Relationship Id="rId99" Type="http://schemas.openxmlformats.org/officeDocument/2006/relationships/footer" Target="footer45.xml"/><Relationship Id="rId100" Type="http://schemas.openxmlformats.org/officeDocument/2006/relationships/image" Target="media/image9.png"/><Relationship Id="rId101" Type="http://schemas.openxmlformats.org/officeDocument/2006/relationships/header" Target="header46.xml"/><Relationship Id="rId102" Type="http://schemas.openxmlformats.org/officeDocument/2006/relationships/header" Target="header47.xml"/><Relationship Id="rId103" Type="http://schemas.openxmlformats.org/officeDocument/2006/relationships/footer" Target="footer46.xml"/><Relationship Id="rId104" Type="http://schemas.openxmlformats.org/officeDocument/2006/relationships/footer" Target="footer47.xml"/><Relationship Id="rId105" Type="http://schemas.openxmlformats.org/officeDocument/2006/relationships/header" Target="header48.xml"/><Relationship Id="rId106" Type="http://schemas.openxmlformats.org/officeDocument/2006/relationships/header" Target="header49.xml"/><Relationship Id="rId107" Type="http://schemas.openxmlformats.org/officeDocument/2006/relationships/footer" Target="footer48.xml"/><Relationship Id="rId108" Type="http://schemas.openxmlformats.org/officeDocument/2006/relationships/footer" Target="footer49.xml"/><Relationship Id="rId109" Type="http://schemas.openxmlformats.org/officeDocument/2006/relationships/header" Target="header50.xml"/><Relationship Id="rId110" Type="http://schemas.openxmlformats.org/officeDocument/2006/relationships/header" Target="header51.xml"/><Relationship Id="rId111" Type="http://schemas.openxmlformats.org/officeDocument/2006/relationships/footer" Target="footer50.xml"/><Relationship Id="rId112" Type="http://schemas.openxmlformats.org/officeDocument/2006/relationships/footer" Target="footer51.xml"/><Relationship Id="rId113" Type="http://schemas.openxmlformats.org/officeDocument/2006/relationships/header" Target="header52.xml"/><Relationship Id="rId114" Type="http://schemas.openxmlformats.org/officeDocument/2006/relationships/header" Target="header53.xml"/><Relationship Id="rId115" Type="http://schemas.openxmlformats.org/officeDocument/2006/relationships/footer" Target="footer52.xml"/><Relationship Id="rId116" Type="http://schemas.openxmlformats.org/officeDocument/2006/relationships/footer" Target="footer53.xml"/><Relationship Id="rId117" Type="http://schemas.openxmlformats.org/officeDocument/2006/relationships/header" Target="header54.xml"/><Relationship Id="rId118" Type="http://schemas.openxmlformats.org/officeDocument/2006/relationships/header" Target="header55.xml"/><Relationship Id="rId119" Type="http://schemas.openxmlformats.org/officeDocument/2006/relationships/footer" Target="footer54.xml"/><Relationship Id="rId120" Type="http://schemas.openxmlformats.org/officeDocument/2006/relationships/footer" Target="footer55.xml"/><Relationship Id="rId121" Type="http://schemas.openxmlformats.org/officeDocument/2006/relationships/header" Target="header56.xml"/><Relationship Id="rId122" Type="http://schemas.openxmlformats.org/officeDocument/2006/relationships/header" Target="header57.xml"/><Relationship Id="rId123" Type="http://schemas.openxmlformats.org/officeDocument/2006/relationships/footer" Target="footer56.xml"/><Relationship Id="rId124" Type="http://schemas.openxmlformats.org/officeDocument/2006/relationships/footer" Target="footer57.xml"/><Relationship Id="rId125" Type="http://schemas.openxmlformats.org/officeDocument/2006/relationships/header" Target="header58.xml"/><Relationship Id="rId126" Type="http://schemas.openxmlformats.org/officeDocument/2006/relationships/header" Target="header59.xml"/><Relationship Id="rId127" Type="http://schemas.openxmlformats.org/officeDocument/2006/relationships/footer" Target="footer58.xml"/><Relationship Id="rId128" Type="http://schemas.openxmlformats.org/officeDocument/2006/relationships/footer" Target="footer59.xml"/><Relationship Id="rId129" Type="http://schemas.openxmlformats.org/officeDocument/2006/relationships/header" Target="header60.xml"/><Relationship Id="rId130" Type="http://schemas.openxmlformats.org/officeDocument/2006/relationships/header" Target="header61.xml"/><Relationship Id="rId131" Type="http://schemas.openxmlformats.org/officeDocument/2006/relationships/footer" Target="footer60.xml"/><Relationship Id="rId132" Type="http://schemas.openxmlformats.org/officeDocument/2006/relationships/footer" Target="footer61.xml"/><Relationship Id="rId133" Type="http://schemas.openxmlformats.org/officeDocument/2006/relationships/header" Target="header62.xml"/><Relationship Id="rId134" Type="http://schemas.openxmlformats.org/officeDocument/2006/relationships/header" Target="header63.xml"/><Relationship Id="rId135" Type="http://schemas.openxmlformats.org/officeDocument/2006/relationships/footer" Target="footer62.xml"/><Relationship Id="rId136" Type="http://schemas.openxmlformats.org/officeDocument/2006/relationships/footer" Target="footer63.xml"/><Relationship Id="rId137" Type="http://schemas.openxmlformats.org/officeDocument/2006/relationships/header" Target="header64.xml"/><Relationship Id="rId138" Type="http://schemas.openxmlformats.org/officeDocument/2006/relationships/header" Target="header65.xml"/><Relationship Id="rId139" Type="http://schemas.openxmlformats.org/officeDocument/2006/relationships/footer" Target="footer64.xml"/><Relationship Id="rId140" Type="http://schemas.openxmlformats.org/officeDocument/2006/relationships/footer" Target="footer65.xml"/><Relationship Id="rId141" Type="http://schemas.openxmlformats.org/officeDocument/2006/relationships/header" Target="header66.xml"/><Relationship Id="rId142" Type="http://schemas.openxmlformats.org/officeDocument/2006/relationships/header" Target="header67.xml"/><Relationship Id="rId143" Type="http://schemas.openxmlformats.org/officeDocument/2006/relationships/footer" Target="footer66.xml"/><Relationship Id="rId144" Type="http://schemas.openxmlformats.org/officeDocument/2006/relationships/footer" Target="footer67.xml"/><Relationship Id="rId145" Type="http://schemas.openxmlformats.org/officeDocument/2006/relationships/numbering" Target="numbering.xml"/><Relationship Id="rId146" Type="http://schemas.openxmlformats.org/officeDocument/2006/relationships/fontTable" Target="fontTable.xml"/><Relationship Id="rId1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759</TotalTime>
  <Application>LibreOffice/7.5.0.3$Linux_X86_64 LibreOffice_project/c21113d003cd3efa8c53188764377a8272d9d6de</Application>
  <AppVersion>15.0000</AppVersion>
  <Pages>31</Pages>
  <Words>2332</Words>
  <CharactersWithSpaces>29054</CharactersWithSpaces>
  <Paragraphs>473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2025-09-22T08:11:00Z</dcterms:created>
  <dc:creator>Richárd Hornyák</dc:creator>
  <dc:description/>
  <dc:language>en-US</dc:language>
  <cp:lastModifiedBy/>
  <dcterms:modified xsi:type="dcterms:W3CDTF">2025-10-02T11:51:12Z</dcterms:modified>
  <cp:revision>107</cp:revision>
  <dc:subject/>
  <dc:title/>
</cp:coreProperties>
</file>