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20994">
      <w:pPr>
        <w:jc w:val="center"/>
        <w:rPr>
          <w:rFonts w:ascii="宋体" w:hAnsi="宋体"/>
          <w:b/>
          <w:sz w:val="44"/>
        </w:rPr>
      </w:pPr>
      <w:r>
        <w:rPr>
          <w:rFonts w:ascii="宋体" w:hAnsi="宋体"/>
          <w:b/>
          <w:sz w:val="44"/>
        </w:rPr>
        <mc:AlternateContent>
          <mc:Choice Requires="wps">
            <w:drawing>
              <wp:anchor distT="1905" distB="1905" distL="114300" distR="114300" simplePos="0" relativeHeight="251659264" behindDoc="0" locked="0" layoutInCell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0" r="0" b="0"/>
                <wp:wrapSquare wrapText="bothSides"/>
                <wp:docPr id="1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680" cy="39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rgbClr val="FFFFFF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/>
                      </wps:style>
                      <wps:txbx>
                        <w:txbxContent>
                          <w:p w14:paraId="4A80ED07">
                            <w:pPr>
                              <w:pStyle w:val="22"/>
                              <w:rPr>
                                <w:rFonts w:hint="default"/>
                                <w:u w:val="single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课程编号</w:t>
                            </w:r>
                            <w:r>
                              <w:rPr>
                                <w:rFonts w:hint="default"/>
                                <w:color w:val="000000"/>
                              </w:rPr>
                              <w:t xml:space="preserve"> 1800440094</w:t>
                            </w:r>
                          </w:p>
                        </w:txbxContent>
                      </wps:txbx>
                      <wps:bodyPr anchor="t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文本框 17" o:spid="_x0000_s1026" o:spt="1" style="position:absolute;left:0pt;margin-left:9pt;margin-top:-15.6pt;height:31.2pt;width:225pt;mso-wrap-distance-bottom:0.15pt;mso-wrap-distance-left:9pt;mso-wrap-distance-right:9pt;mso-wrap-distance-top:0.15pt;z-index:251659264;mso-width-relative:page;mso-height-relative:page;" fillcolor="#FFFFFF" filled="t" stroked="f" coordsize="21600,21600" o:allowincell="f" o:gfxdata="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Mxxc2HWAAAACQEAAA8AAAAAAAAAAQAgAAAA&#10;IgAAAGRycy9kb3ducmV2LnhtbFBLAQIUABQAAAAIAIdO4kDxnC5k1AEAAJkDAAAOAAAAAAAAAAEA&#10;IAAAACUBAABkcnMvZTJvRG9jLnhtbFBLBQYAAAAABgAGAFkBAABrBQAAAAA=&#10;">
                <v:fill on="t" focussize="0,0"/>
                <v:stroke on="f" weight="0pt"/>
                <v:imagedata o:title=""/>
                <o:lock v:ext="edit" aspectratio="f"/>
                <v:textbox>
                  <w:txbxContent>
                    <w:p w14:paraId="4A80ED07">
                      <w:pPr>
                        <w:pStyle w:val="22"/>
                        <w:rPr>
                          <w:rFonts w:hint="default"/>
                          <w:u w:val="single"/>
                        </w:rPr>
                      </w:pPr>
                      <w:r>
                        <w:rPr>
                          <w:color w:val="000000"/>
                        </w:rPr>
                        <w:t>课程编号</w:t>
                      </w:r>
                      <w:r>
                        <w:rPr>
                          <w:rFonts w:hint="default"/>
                          <w:color w:val="000000"/>
                        </w:rPr>
                        <w:t xml:space="preserve"> 1800440094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3348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8"/>
        <w:gridCol w:w="1190"/>
        <w:gridCol w:w="1260"/>
      </w:tblGrid>
      <w:tr w14:paraId="5E82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898" w:type="dxa"/>
          </w:tcPr>
          <w:p w14:paraId="28ADA23A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得分</w:t>
            </w:r>
          </w:p>
        </w:tc>
        <w:tc>
          <w:tcPr>
            <w:tcW w:w="1190" w:type="dxa"/>
          </w:tcPr>
          <w:p w14:paraId="6CD8440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教师签名</w:t>
            </w:r>
          </w:p>
        </w:tc>
        <w:tc>
          <w:tcPr>
            <w:tcW w:w="1260" w:type="dxa"/>
          </w:tcPr>
          <w:p w14:paraId="774C2959">
            <w:pPr>
              <w:suppressAutoHyphens/>
              <w:spacing w:before="0" w:after="0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cs="Times New Roman"/>
                <w:b/>
                <w:szCs w:val="21"/>
                <w:lang w:val="en-US" w:eastAsia="zh-CN" w:bidi="ar-SA"/>
              </w:rPr>
              <w:t>批改日期</w:t>
            </w:r>
          </w:p>
        </w:tc>
      </w:tr>
      <w:tr w14:paraId="5E5047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  <w:jc w:val="right"/>
        </w:trPr>
        <w:tc>
          <w:tcPr>
            <w:tcW w:w="898" w:type="dxa"/>
          </w:tcPr>
          <w:p w14:paraId="700A30BF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190" w:type="dxa"/>
          </w:tcPr>
          <w:p w14:paraId="782B998D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  <w:tc>
          <w:tcPr>
            <w:tcW w:w="1260" w:type="dxa"/>
          </w:tcPr>
          <w:p w14:paraId="5FA4C302">
            <w:pPr>
              <w:suppressAutoHyphens/>
              <w:spacing w:before="0" w:after="0"/>
              <w:jc w:val="center"/>
              <w:rPr>
                <w:rFonts w:ascii="宋体" w:hAnsi="宋体"/>
                <w:b/>
                <w:sz w:val="44"/>
              </w:rPr>
            </w:pPr>
          </w:p>
        </w:tc>
      </w:tr>
    </w:tbl>
    <w:p w14:paraId="53625ADB">
      <w:pPr>
        <w:rPr>
          <w:rFonts w:ascii="宋体" w:hAnsi="宋体"/>
          <w:b/>
          <w:sz w:val="44"/>
        </w:rPr>
      </w:pPr>
    </w:p>
    <w:p w14:paraId="21B9ED62">
      <w:pPr>
        <w:jc w:val="center"/>
        <w:rPr>
          <w:b/>
          <w:spacing w:val="56"/>
          <w:sz w:val="44"/>
          <w:szCs w:val="44"/>
        </w:rPr>
      </w:pPr>
      <w:r>
        <w:rPr>
          <w:rFonts w:ascii="宋体" w:hAnsi="宋体"/>
          <w:b/>
          <w:spacing w:val="56"/>
          <w:sz w:val="44"/>
          <w:szCs w:val="44"/>
        </w:rPr>
        <w:t>深 圳 大 学 实 验 报 告</w:t>
      </w:r>
    </w:p>
    <w:p w14:paraId="67CB2128">
      <w:pPr>
        <w:rPr>
          <w:b/>
          <w:sz w:val="28"/>
        </w:rPr>
      </w:pPr>
    </w:p>
    <w:p w14:paraId="34AB8F35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课程名称：</w:t>
      </w:r>
      <w:r>
        <w:rPr>
          <w:rFonts w:hint="eastAsia"/>
          <w:b/>
          <w:sz w:val="28"/>
          <w:u w:val="single"/>
          <w:lang w:eastAsia="zh-CN"/>
        </w:rPr>
        <w:t>大学物理实验（一）</w:t>
      </w:r>
      <w:r>
        <w:rPr>
          <w:b/>
          <w:sz w:val="28"/>
        </w:rPr>
        <w:softHyphen/>
      </w:r>
      <w:r>
        <w:rPr>
          <w:b/>
          <w:sz w:val="28"/>
          <w:u w:val="single"/>
        </w:rPr>
        <w:t xml:space="preserve">                                   </w:t>
      </w:r>
    </w:p>
    <w:p w14:paraId="76EB7C01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实验名称：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准稳态法测比热导热系数</w:t>
      </w:r>
    </w:p>
    <w:p w14:paraId="3A64CF75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学    院：</w:t>
      </w:r>
      <w:r>
        <w:rPr>
          <w:rFonts w:hint="eastAsia"/>
          <w:b/>
          <w:sz w:val="28"/>
          <w:u w:val="single"/>
          <w:lang w:eastAsia="zh-CN"/>
        </w:rPr>
        <w:t>数学科学学院</w:t>
      </w:r>
      <w:r>
        <w:rPr>
          <w:b/>
          <w:sz w:val="28"/>
          <w:u w:val="single"/>
        </w:rPr>
        <w:t xml:space="preserve">                                   </w:t>
      </w:r>
    </w:p>
    <w:p w14:paraId="60356119">
      <w:pPr>
        <w:spacing w:line="900" w:lineRule="auto"/>
        <w:ind w:firstLine="1079"/>
        <w:rPr>
          <w:rFonts w:hint="default" w:eastAsia="宋体"/>
          <w:b/>
          <w:sz w:val="28"/>
          <w:lang w:val="en-US" w:eastAsia="zh-CN"/>
        </w:rPr>
      </w:pPr>
      <w:r>
        <w:rPr>
          <w:b/>
          <w:sz w:val="28"/>
        </w:rPr>
        <w:t>指导教师</w:t>
      </w:r>
      <w:r>
        <w:rPr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郭元锴</w:t>
      </w:r>
    </w:p>
    <w:p w14:paraId="24FAFD77">
      <w:pPr>
        <w:spacing w:line="900" w:lineRule="auto"/>
        <w:ind w:firstLine="1079"/>
        <w:rPr>
          <w:b/>
          <w:sz w:val="28"/>
        </w:rPr>
      </w:pPr>
      <w:r>
        <w:rPr>
          <w:b/>
          <w:sz w:val="28"/>
        </w:rPr>
        <w:t>报告人：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eastAsia="zh-CN"/>
        </w:rPr>
        <w:t>陈冠宇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组号：</w:t>
      </w:r>
      <w:r>
        <w:rPr>
          <w:rFonts w:hint="eastAsia"/>
          <w:b/>
          <w:sz w:val="28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rFonts w:hint="default"/>
          <w:b/>
          <w:sz w:val="28"/>
          <w:u w:val="single"/>
          <w:lang w:eastAsia="zh-CN"/>
        </w:rPr>
        <w:t>0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 xml:space="preserve"> </w:t>
      </w:r>
    </w:p>
    <w:p w14:paraId="7D0BFF22">
      <w:pPr>
        <w:spacing w:line="900" w:lineRule="auto"/>
        <w:ind w:firstLine="1079"/>
        <w:rPr>
          <w:rFonts w:hint="eastAsia"/>
          <w:b/>
          <w:sz w:val="28"/>
          <w:u w:val="single"/>
        </w:rPr>
      </w:pPr>
      <w:r>
        <w:rPr>
          <w:b/>
          <w:sz w:val="28"/>
        </w:rPr>
        <w:t>学号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2024382026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 xml:space="preserve"> 实验地点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212A</w:t>
      </w:r>
    </w:p>
    <w:p w14:paraId="495D16AC">
      <w:pPr>
        <w:spacing w:line="900" w:lineRule="auto"/>
        <w:ind w:firstLine="1079"/>
        <w:rPr>
          <w:b/>
          <w:sz w:val="28"/>
          <w:u w:val="single"/>
        </w:rPr>
      </w:pPr>
      <w:r>
        <w:rPr>
          <w:b/>
          <w:sz w:val="28"/>
        </w:rPr>
        <w:t>实验时间：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2026</w:t>
      </w:r>
      <w:r>
        <w:rPr>
          <w:b/>
          <w:sz w:val="28"/>
          <w:u w:val="single"/>
        </w:rPr>
        <w:t xml:space="preserve">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</w:t>
      </w:r>
      <w:r>
        <w:rPr>
          <w:b/>
          <w:sz w:val="28"/>
          <w:u w:val="single"/>
        </w:rPr>
        <w:t xml:space="preserve"> </w:t>
      </w:r>
      <w:r>
        <w:rPr>
          <w:b/>
          <w:sz w:val="28"/>
        </w:rPr>
        <w:t xml:space="preserve">日 </w:t>
      </w:r>
    </w:p>
    <w:p w14:paraId="4A017077">
      <w:pPr>
        <w:spacing w:line="900" w:lineRule="auto"/>
        <w:ind w:left="899" w:firstLine="180"/>
        <w:rPr>
          <w:b/>
          <w:sz w:val="44"/>
        </w:rPr>
      </w:pPr>
      <w:r>
        <w:rPr>
          <w:b/>
          <w:sz w:val="28"/>
        </w:rPr>
        <w:t>提交时间：</w:t>
      </w:r>
      <w:r>
        <w:rPr>
          <w:b/>
          <w:sz w:val="28"/>
          <w:u w:val="single"/>
        </w:rPr>
        <w:t xml:space="preserve">               </w:t>
      </w:r>
      <w:r>
        <w:rPr>
          <w:b/>
          <w:sz w:val="28"/>
        </w:rPr>
        <w:t>年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月</w:t>
      </w:r>
      <w:r>
        <w:rPr>
          <w:b/>
          <w:sz w:val="28"/>
          <w:u w:val="single"/>
        </w:rPr>
        <w:t xml:space="preserve">        </w:t>
      </w:r>
      <w:r>
        <w:rPr>
          <w:b/>
          <w:sz w:val="28"/>
        </w:rPr>
        <w:t>日</w:t>
      </w:r>
    </w:p>
    <w:p w14:paraId="4F6B1AF9">
      <w:pPr>
        <w:rPr>
          <w:b/>
          <w:sz w:val="28"/>
          <w:szCs w:val="28"/>
          <w:u w:val="single"/>
        </w:rPr>
      </w:pPr>
    </w:p>
    <w:p w14:paraId="32C465F1">
      <w:pPr>
        <w:rPr>
          <w:b/>
          <w:sz w:val="28"/>
          <w:szCs w:val="28"/>
          <w:u w:val="single"/>
        </w:rPr>
      </w:pPr>
    </w:p>
    <w:p w14:paraId="09F4D10A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drawing>
          <wp:inline distT="0" distB="0" distL="114300" distR="114300">
            <wp:extent cx="5093970" cy="882015"/>
            <wp:effectExtent l="0" t="0" r="1143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93970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9"/>
        <w:tblW w:w="816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1F3A51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2CE99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一、实验目的</w:t>
            </w:r>
          </w:p>
          <w:p w14:paraId="1FDA625B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了解准稳态法测量材料导热系数和比热的基本原理，理解非齐次边界条件齐次化的数理处理思路；</w:t>
            </w:r>
          </w:p>
          <w:p w14:paraId="797A050C">
            <w:pPr>
              <w:spacing w:line="300" w:lineRule="auto"/>
              <w:ind w:firstLine="210" w:firstLineChars="1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掌握热电偶测温的工作原理与实际使用方法；</w:t>
            </w:r>
          </w:p>
          <w:p w14:paraId="24B65642">
            <w:pPr>
              <w:spacing w:line="300" w:lineRule="auto"/>
              <w:ind w:firstLine="210" w:firstLineChars="100"/>
              <w:rPr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掌握准稳态法的实验操作流程，完成不良导体（有机玻璃）的导热系数和比热测量。</w:t>
            </w:r>
          </w:p>
        </w:tc>
      </w:tr>
      <w:tr w14:paraId="03C42C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E8861">
            <w:pPr>
              <w:rPr>
                <w:rFonts w:eastAsia="黑体"/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二、实验原理</w:t>
            </w:r>
          </w:p>
          <w:p w14:paraId="1729F91F">
            <w:pPr>
              <w:rPr/>
            </w:pPr>
            <w:r>
              <w:rPr>
                <w:rFonts w:hint="eastAsia"/>
              </w:rPr>
              <w:t>本实验原理分为准稳态法测量原理、热电偶测温原理两部分：</w:t>
            </w:r>
          </w:p>
          <w:p w14:paraId="32A16973">
            <w:pPr>
              <w:rPr/>
            </w:pPr>
            <w:bookmarkStart w:id="0" w:name="Xfb193e19be84d0fdbb94575e6b1fb48aa168db7"/>
            <w:r>
              <w:t xml:space="preserve">1. </w:t>
            </w:r>
            <w:r>
              <w:rPr>
                <w:rFonts w:hint="eastAsia"/>
              </w:rPr>
              <w:t>准稳态法测量原理</w:t>
            </w:r>
          </w:p>
          <w:p w14:paraId="097148CD">
            <w:pPr>
              <w:rPr/>
            </w:pPr>
            <w:r>
              <w:rPr>
                <w:rFonts w:hint="eastAsia"/>
              </w:rPr>
              <w:t>我们建立无限大平板对称加热模型：取厚度为2R的平板样品，初始温度均匀为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t</m:t>
                  </m:r>
                  <m:ctrlPr>
                    <w:rPr/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0</m:t>
                  </m:r>
                  <m:ctrlPr>
                    <w:rPr/>
                  </m:ctrlPr>
                </m:sub>
              </m:sSub>
            </m:oMath>
            <w:r>
              <w:rPr>
                <w:rFonts w:hint="eastAsia"/>
              </w:rPr>
              <w:t>，从样品两侧向中心输入恒定热流密度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q</m:t>
                  </m:r>
                  <m:ctrlPr>
                    <w:rPr/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c</m:t>
                  </m:r>
                  <m:ctrlPr>
                    <w:rPr/>
                  </m:ctrlPr>
                </m:sub>
              </m:sSub>
            </m:oMath>
            <w:r>
              <w:rPr>
                <w:rFonts w:hint="eastAsia"/>
              </w:rPr>
              <w:t>加热，列写对应的热传导方程与边界条件后，通过变量代换将非齐次边界条件齐次化，求解得到温度分布的解析解。</w:t>
            </w:r>
            <w:r>
              <w:rPr/>
              <w:br w:type="textWrapping"/>
            </w:r>
            <w:r>
              <w:rPr>
                <w:rFonts w:hint="eastAsia"/>
              </w:rPr>
              <w:t>忽略随时间快速衰减的瞬态级数项后，实验进入准稳态阶段：此时样品内部任意位置的升温速率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v=</m:t>
              </m:r>
              <m:f>
                <m:fPr>
                  <m:ctrlPr>
                    <w:rPr/>
                  </m:ctrlPr>
                </m:fPr>
                <m:num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ΔT</m:t>
                  </m:r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Δτ</m:t>
                  </m:r>
                  <m:ctrlPr>
                    <w:rPr/>
                  </m:ctrlPr>
                </m:den>
              </m:f>
            </m:oMath>
            <w:r>
              <w:rPr>
                <w:rFonts w:hint="eastAsia"/>
              </w:rPr>
              <w:t>恒定，且加热面（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x=R</m:t>
              </m:r>
            </m:oMath>
            <w:r>
              <w:rPr>
                <w:rFonts w:hint="eastAsia"/>
              </w:rPr>
              <w:t>）和中心面（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x=0</m:t>
              </m:r>
            </m:oMath>
            <w:r>
              <w:rPr>
                <w:rFonts w:hint="eastAsia"/>
              </w:rPr>
              <w:t>）的温差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ΔT</m:t>
              </m:r>
            </m:oMath>
            <w:r>
              <w:rPr>
                <w:rFonts w:hint="eastAsia"/>
              </w:rPr>
              <w:t>也恒定，可推得两个核心公式：</w:t>
            </w:r>
          </w:p>
          <w:p w14:paraId="3BB91369">
            <w:pPr>
              <w:rPr/>
            </w:pPr>
            <w:r>
              <w:rPr>
                <w:rFonts w:hint="eastAsia"/>
              </w:rPr>
              <w:t>导热系数：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λ=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q</m:t>
                      </m:r>
                      <m:ctrlPr>
                        <w:rPr/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c</m:t>
                      </m:r>
                      <m:ctrlPr>
                        <w:rPr/>
                      </m:ctrlPr>
                    </m:sub>
                  </m:s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R</m:t>
                  </m:r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ΔT</m:t>
                  </m:r>
                  <m:ctrlPr>
                    <w:rPr/>
                  </m:ctrlPr>
                </m:den>
              </m:f>
            </m:oMath>
            <w:r>
              <w:rPr>
                <w:rFonts w:hint="eastAsia"/>
              </w:rPr>
              <w:t>，其中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ΔT</m:t>
              </m:r>
            </m:oMath>
            <w:r>
              <w:rPr>
                <w:rFonts w:hint="eastAsia"/>
              </w:rPr>
              <w:t>为加热面与中心面的准稳态温差，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R</m:t>
              </m:r>
            </m:oMath>
            <w:r>
              <w:rPr>
                <w:rFonts w:hint="eastAsia"/>
              </w:rPr>
              <w:t>为样品半厚度；</w:t>
            </w:r>
          </w:p>
          <w:p w14:paraId="617A3509">
            <w:pPr>
              <w:rPr/>
            </w:pPr>
            <w:r>
              <w:rPr>
                <w:rFonts w:hint="eastAsia"/>
              </w:rPr>
              <w:t>比热：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c=</m:t>
              </m:r>
              <m:f>
                <m:fPr>
                  <m:ctrlPr>
                    <w:rPr/>
                  </m:ctrlPr>
                </m:fPr>
                <m:num>
                  <m:sSub>
                    <m:sSubPr>
                      <m:ctrlPr>
                        <w:rPr/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q</m:t>
                      </m:r>
                      <m:ctrlPr>
                        <w:rPr/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Times New Roman" w:hAnsi="Times New Roman"/>
                        </w:rPr>
                        <m:t>c</m:t>
                      </m:r>
                      <m:ctrlPr>
                        <w:rPr/>
                      </m:ctrlPr>
                    </m:sub>
                  </m:sSub>
                  <m:ctrlPr>
                    <w:rPr/>
                  </m:ctrlPr>
                </m:num>
                <m:den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ρRv</m:t>
                  </m:r>
                  <m:ctrlPr>
                    <w:rPr/>
                  </m:ctrlPr>
                </m:den>
              </m:f>
            </m:oMath>
            <w:r>
              <w:rPr>
                <w:rFonts w:hint="eastAsia"/>
              </w:rPr>
              <w:t>，其中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ρ</m:t>
              </m:r>
            </m:oMath>
            <w:r>
              <w:rPr>
                <w:rFonts w:hint="eastAsia"/>
              </w:rPr>
              <w:t>为样品密度，</w:t>
            </w:r>
            <m:oMath>
              <m:r>
                <m:rPr>
                  <m:sty m:val="p"/>
                </m:rPr>
                <w:rPr>
                  <w:rFonts w:ascii="Times New Roman" w:hAnsi="Times New Roman"/>
                </w:rPr>
                <m:t>v</m:t>
              </m:r>
            </m:oMath>
            <w:r>
              <w:rPr>
                <w:rFonts w:hint="eastAsia"/>
              </w:rPr>
              <w:t>为准稳态阶段的升温速率。</w:t>
            </w:r>
            <w:r>
              <w:rPr/>
              <w:br w:type="textWrapping"/>
            </w:r>
            <w:r>
              <w:rPr>
                <w:rFonts w:hint="eastAsia"/>
              </w:rPr>
              <w:t>热流密度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q</m:t>
                  </m:r>
                  <m:ctrlPr>
                    <w:rPr/>
                  </m:ctrlP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/>
                    </w:rPr>
                    <m:t>c</m:t>
                  </m:r>
                  <m:ctrlPr>
                    <w:rPr/>
                  </m:ctrlPr>
                </m:sub>
              </m:sSub>
            </m:oMath>
            <w:r>
              <w:rPr>
                <w:rFonts w:hint="eastAsia"/>
              </w:rPr>
              <w:t>可通过加热功率、样品加热面积修正后计算得到。</w:t>
            </w:r>
          </w:p>
          <w:bookmarkEnd w:id="0"/>
          <w:p w14:paraId="29A85A4C">
            <w:pPr>
              <w:rPr/>
            </w:pPr>
            <w:r>
              <w:t xml:space="preserve">2. </w:t>
            </w:r>
            <w:r>
              <w:rPr>
                <w:rFonts w:hint="eastAsia"/>
              </w:rPr>
              <w:t>热电偶测温原理</w:t>
            </w:r>
          </w:p>
          <w:p w14:paraId="075D348B">
            <w:pPr>
              <w:rPr/>
            </w:pPr>
            <w:r>
              <w:rPr>
                <w:rFonts w:hint="eastAsia"/>
              </w:rPr>
              <w:t>基于热电效应：两种不同材质的金属丝两端连接成闭合回路，若两个结点分别处于温度不同的热端（测量端）和冷端（参考端），回路会产生和温差正相关的热电势，预先标定热电势与温差的对应关系后，即可通过测量热电势得到待测点的温度/温差，本实验用热电偶分别测量样品中心面、加热面的温度变化。</w:t>
            </w:r>
          </w:p>
          <w:p w14:paraId="5D3C6FED"/>
        </w:tc>
      </w:tr>
      <w:tr w14:paraId="77CEE2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6064">
            <w:pPr>
              <w:numPr>
                <w:ilvl w:val="0"/>
                <w:numId w:val="1"/>
              </w:numPr>
              <w:rPr>
                <w:rFonts w:eastAsia="黑体"/>
                <w:b/>
                <w:bCs/>
                <w:sz w:val="24"/>
                <w:szCs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</w:rPr>
              <w:t>实验仪器：</w:t>
            </w:r>
          </w:p>
          <w:p w14:paraId="51036E86">
            <w:pPr>
              <w:ind w:firstLine="0"/>
              <w:rPr>
                <w:rStyle w:val="12"/>
                <w:rFonts w:hint="eastAsia" w:ascii="宋体" w:hAnsi="宋体"/>
                <w:szCs w:val="21"/>
              </w:rPr>
            </w:pPr>
            <w:r>
              <w:rPr>
                <w:rStyle w:val="12"/>
                <w:rFonts w:hint="eastAsia" w:ascii="宋体" w:hAnsi="宋体"/>
                <w:szCs w:val="21"/>
              </w:rPr>
              <w:t>准稳态法比热与导热系数测量实验仪（含电源模块、加热模块、电势读数模块）；杜瓦瓶（为热电偶提供恒温冷端）；待测有机玻璃样品；铜-康铜热电偶；连接导线。</w:t>
            </w:r>
          </w:p>
          <w:p w14:paraId="2BCC0F2E">
            <w:pPr>
              <w:rPr>
                <w:rFonts w:ascii="宋体" w:hAnsi="宋体"/>
                <w:szCs w:val="21"/>
              </w:rPr>
            </w:pPr>
          </w:p>
        </w:tc>
      </w:tr>
      <w:tr w14:paraId="3DD82C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332059">
            <w:pPr>
              <w:numPr>
                <w:ilvl w:val="0"/>
                <w:numId w:val="0"/>
              </w:numPr>
              <w:ind w:leftChars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eastAsia="黑体"/>
                <w:b/>
                <w:bCs/>
                <w:sz w:val="24"/>
                <w:szCs w:val="24"/>
                <w:lang w:eastAsia="zh-CN"/>
              </w:rPr>
              <w:t>四、</w:t>
            </w:r>
            <w:r>
              <w:rPr>
                <w:rFonts w:eastAsia="黑体"/>
                <w:b/>
                <w:bCs/>
                <w:sz w:val="24"/>
                <w:szCs w:val="24"/>
              </w:rPr>
              <w:t>实验内容：</w:t>
            </w:r>
          </w:p>
          <w:p w14:paraId="398362DD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1.线路连接：往杜瓦瓶中加满冷水/冰水混合物，对照接线示意图连接实验仪、样品热电偶、杜瓦瓶冷端的线路，检查接线无误。</w:t>
            </w:r>
          </w:p>
          <w:p w14:paraId="3D779E7E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2.加热设置：打开实验仪电源，按下「开始/暂停」键启动加热，调节「加热电压」旋钮将加热电压稳定在18.00V。</w:t>
            </w:r>
          </w:p>
          <w:p w14:paraId="406B4046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3.加热过程：持续加热30分钟，仪器自动记录各时间点的中心面、加热面热电偶电势，等待实验进入准稳态阶段。</w:t>
            </w:r>
          </w:p>
          <w:p w14:paraId="377197BF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4.数据记录：加热结束后按下「开始/暂停」键停止加热，通过上下翻页按钮读取并记录全部30组时间对应的中心面、加热面电势数据，同时记录样品标注的加热片电阻、样品厚度等固定参数。</w:t>
            </w:r>
          </w:p>
          <w:p w14:paraId="63C90DF5">
            <w:pPr>
              <w:numPr>
                <w:ilvl w:val="0"/>
                <w:numId w:val="0"/>
              </w:numPr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5.收尾整理：关闭实验仪电源，旋松样品夹具让有机玻璃充分散热，拆除导线、整理实验台。</w:t>
            </w:r>
          </w:p>
          <w:p w14:paraId="7E22F4FE">
            <w:pPr>
              <w:rPr>
                <w:rFonts w:eastAsia="黑体"/>
                <w:sz w:val="24"/>
              </w:rPr>
            </w:pPr>
            <w:bookmarkStart w:id="1" w:name="_GoBack"/>
            <w:bookmarkEnd w:id="1"/>
          </w:p>
        </w:tc>
      </w:tr>
      <w:tr w14:paraId="012A91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9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04B9BF">
            <w:pPr>
              <w:spacing w:line="360" w:lineRule="auto"/>
              <w:rPr>
                <w:sz w:val="24"/>
              </w:rPr>
            </w:pPr>
            <w:r>
              <w:rPr>
                <w:rFonts w:eastAsia="黑体"/>
                <w:b/>
                <w:bCs/>
                <w:sz w:val="24"/>
                <w:szCs w:val="24"/>
                <w:vertAlign w:val="baseline"/>
              </w:rPr>
              <w:t>五、数据记录</w:t>
            </w:r>
            <w:r>
              <w:rPr>
                <w:b/>
                <w:bCs/>
                <w:sz w:val="24"/>
                <w:szCs w:val="24"/>
                <w:vertAlign w:val="baseline"/>
              </w:rPr>
              <w:t>：</w:t>
            </w:r>
          </w:p>
          <w:p w14:paraId="733DA16C">
            <w:pPr>
              <w:spacing w:line="360" w:lineRule="auto"/>
              <w:ind w:firstLine="420"/>
              <w:rPr>
                <w:rFonts w:hint="eastAsia" w:ascii="宋体" w:hAnsi="宋体" w:eastAsia="宋体"/>
                <w:szCs w:val="21"/>
                <w:u w:val="single"/>
                <w:lang w:eastAsia="zh-CN"/>
              </w:rPr>
            </w:pPr>
            <w:r>
              <w:rPr>
                <w:rFonts w:ascii="宋体" w:hAnsi="宋体"/>
                <w:sz w:val="21"/>
                <w:szCs w:val="21"/>
              </w:rPr>
              <w:t>组号：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hint="default" w:ascii="宋体" w:hAnsi="宋体"/>
                <w:sz w:val="21"/>
                <w:szCs w:val="21"/>
                <w:u w:val="single"/>
              </w:rPr>
              <w:t>20</w:t>
            </w:r>
            <w:r>
              <w:rPr>
                <w:rFonts w:ascii="宋体" w:hAnsi="宋体"/>
                <w:sz w:val="21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 w:val="21"/>
                <w:szCs w:val="21"/>
              </w:rPr>
              <w:t xml:space="preserve"> ；姓名</w:t>
            </w:r>
            <w:r>
              <w:rPr>
                <w:rFonts w:hint="default" w:ascii="宋体" w:hAnsi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/>
                <w:sz w:val="21"/>
                <w:szCs w:val="21"/>
                <w:lang w:eastAsia="zh-CN"/>
              </w:rPr>
              <w:t>陈冠宇</w:t>
            </w:r>
          </w:p>
          <w:p w14:paraId="31E74F10">
            <w:pPr>
              <w:spacing w:line="360" w:lineRule="auto"/>
              <w:rPr>
                <w:rFonts w:eastAsia="黑体"/>
                <w:sz w:val="24"/>
                <w:szCs w:val="24"/>
              </w:rPr>
            </w:pPr>
          </w:p>
          <w:p w14:paraId="2C22379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851F7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CF8A8D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61A21B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A5C5E0E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B2371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B633083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ED76E9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2069AD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36E4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2CFF5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26DA97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4B560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1E2B13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22912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00E0769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1F6E8228">
            <w:pPr>
              <w:spacing w:line="360" w:lineRule="auto"/>
              <w:rPr>
                <w:rFonts w:eastAsia="黑体"/>
                <w:sz w:val="24"/>
              </w:rPr>
            </w:pPr>
          </w:p>
        </w:tc>
      </w:tr>
      <w:tr w14:paraId="10999E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C7D5D">
            <w:pPr>
              <w:rPr>
                <w:rFonts w:ascii="黑体" w:hAnsi="黑体" w:eastAsia="黑体"/>
                <w:b/>
                <w:sz w:val="28"/>
                <w:szCs w:val="28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六、数据处理</w:t>
            </w:r>
          </w:p>
          <w:p w14:paraId="7DCED1E0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C7DDF86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72B97ED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2F8D964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A5084F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3E2D02A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012009A4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5B5898B2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78E139DC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F84F551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2BE0D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35314338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6611BA17">
            <w:pPr>
              <w:spacing w:line="360" w:lineRule="auto"/>
              <w:rPr>
                <w:rFonts w:eastAsia="黑体"/>
                <w:sz w:val="22"/>
                <w:szCs w:val="22"/>
              </w:rPr>
            </w:pPr>
          </w:p>
          <w:p w14:paraId="4E6AB361">
            <w:pPr>
              <w:spacing w:line="360" w:lineRule="auto"/>
              <w:rPr>
                <w:rFonts w:eastAsia="黑体"/>
                <w:bCs/>
                <w:sz w:val="24"/>
              </w:rPr>
            </w:pPr>
          </w:p>
        </w:tc>
      </w:tr>
      <w:tr w14:paraId="576283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236B0A">
            <w:pPr>
              <w:rPr>
                <w:rFonts w:ascii="黑体" w:hAnsi="黑体" w:eastAsia="黑体"/>
                <w:b/>
                <w:sz w:val="24"/>
              </w:rPr>
            </w:pPr>
            <w:r>
              <w:rPr>
                <w:rFonts w:ascii="黑体" w:hAnsi="黑体" w:eastAsia="黑体"/>
                <w:b/>
                <w:sz w:val="24"/>
                <w:szCs w:val="24"/>
              </w:rPr>
              <w:t>七、结果陈述：</w:t>
            </w:r>
          </w:p>
          <w:p w14:paraId="609E848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1E0362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54E8F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74F2FB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2C38D05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595A8432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709153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BDA61AE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7EB65D8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068504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60B93C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1114DA1D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2E4F03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F018AAA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741A87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41375097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04A9AD91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F0CECC5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6B115F6F">
            <w:pPr>
              <w:rPr>
                <w:rFonts w:ascii="黑体" w:hAnsi="黑体" w:eastAsia="黑体"/>
                <w:bCs/>
                <w:sz w:val="22"/>
                <w:szCs w:val="22"/>
              </w:rPr>
            </w:pPr>
          </w:p>
          <w:p w14:paraId="306B0242">
            <w:pPr>
              <w:rPr>
                <w:rFonts w:ascii="黑体" w:hAnsi="黑体" w:eastAsia="黑体"/>
                <w:b/>
                <w:sz w:val="24"/>
              </w:rPr>
            </w:pPr>
          </w:p>
        </w:tc>
      </w:tr>
      <w:tr w14:paraId="3BDB6D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3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6A7A5F">
            <w:pPr>
              <w:rPr>
                <w:rFonts w:eastAsia="黑体"/>
                <w:b/>
                <w:sz w:val="24"/>
              </w:rPr>
            </w:pPr>
            <w:r>
              <w:rPr>
                <w:rFonts w:eastAsia="黑体"/>
                <w:b/>
                <w:sz w:val="24"/>
              </w:rPr>
              <w:t>八、实验总结与思考题</w:t>
            </w:r>
          </w:p>
          <w:p w14:paraId="151DAC5F">
            <w:pPr>
              <w:rPr>
                <w:szCs w:val="21"/>
              </w:rPr>
            </w:pPr>
          </w:p>
          <w:p w14:paraId="7C5C96A0">
            <w:pPr>
              <w:rPr>
                <w:szCs w:val="21"/>
              </w:rPr>
            </w:pPr>
          </w:p>
          <w:p w14:paraId="4785984E">
            <w:pPr>
              <w:rPr>
                <w:szCs w:val="21"/>
              </w:rPr>
            </w:pPr>
          </w:p>
          <w:p w14:paraId="36F116AA">
            <w:pPr>
              <w:rPr>
                <w:szCs w:val="21"/>
              </w:rPr>
            </w:pPr>
          </w:p>
          <w:p w14:paraId="3EF8470B">
            <w:pPr>
              <w:rPr>
                <w:szCs w:val="21"/>
              </w:rPr>
            </w:pPr>
          </w:p>
          <w:p w14:paraId="47560446">
            <w:pPr>
              <w:rPr>
                <w:szCs w:val="21"/>
              </w:rPr>
            </w:pPr>
          </w:p>
          <w:p w14:paraId="00B4DAE8">
            <w:pPr>
              <w:rPr>
                <w:szCs w:val="21"/>
              </w:rPr>
            </w:pPr>
          </w:p>
          <w:p w14:paraId="683D2425">
            <w:pPr>
              <w:rPr>
                <w:szCs w:val="21"/>
              </w:rPr>
            </w:pPr>
          </w:p>
          <w:p w14:paraId="797629D4">
            <w:pPr>
              <w:rPr>
                <w:szCs w:val="21"/>
              </w:rPr>
            </w:pPr>
          </w:p>
          <w:p w14:paraId="4186CAA4">
            <w:pPr>
              <w:rPr>
                <w:szCs w:val="21"/>
              </w:rPr>
            </w:pPr>
          </w:p>
        </w:tc>
      </w:tr>
      <w:tr w14:paraId="5736EB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EB500">
            <w:pPr>
              <w:rPr>
                <w:rFonts w:ascii="黑体" w:hAnsi="黑体" w:eastAsia="黑体"/>
                <w:color w:val="FF0000"/>
                <w:szCs w:val="21"/>
              </w:rPr>
            </w:pPr>
            <w:r>
              <w:t>指导教师批阅意见：</w:t>
            </w:r>
          </w:p>
          <w:p w14:paraId="7AF2EF00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  <w:p w14:paraId="2E74609F">
            <w:pPr>
              <w:ind w:firstLine="313"/>
              <w:rPr>
                <w:rFonts w:ascii="黑体" w:hAnsi="黑体" w:eastAsia="黑体"/>
                <w:color w:val="FF0000"/>
                <w:szCs w:val="21"/>
              </w:rPr>
            </w:pPr>
          </w:p>
        </w:tc>
      </w:tr>
      <w:tr w14:paraId="1994F0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6" w:hRule="atLeast"/>
        </w:trPr>
        <w:tc>
          <w:tcPr>
            <w:tcW w:w="81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9AC4849"/>
          <w:p w14:paraId="3EC961F4">
            <w:r>
              <w:t>成绩评定：</w:t>
            </w:r>
          </w:p>
          <w:p w14:paraId="6297897B"/>
          <w:tbl>
            <w:tblPr>
              <w:tblStyle w:val="10"/>
              <w:tblW w:w="7225" w:type="dxa"/>
              <w:tblInd w:w="214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29"/>
              <w:gridCol w:w="1057"/>
              <w:gridCol w:w="2116"/>
              <w:gridCol w:w="906"/>
              <w:gridCol w:w="1359"/>
              <w:gridCol w:w="1057"/>
            </w:tblGrid>
            <w:tr w14:paraId="2EF84E3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729" w:type="dxa"/>
                  <w:vAlign w:val="center"/>
                </w:tcPr>
                <w:p w14:paraId="2E110AFE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预习</w:t>
                  </w:r>
                </w:p>
                <w:p w14:paraId="05AEAD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20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1057" w:type="dxa"/>
                  <w:vAlign w:val="center"/>
                </w:tcPr>
                <w:p w14:paraId="288A2EE4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操作及记录</w:t>
                  </w:r>
                </w:p>
                <w:p w14:paraId="0CF4577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（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40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分）</w:t>
                  </w:r>
                </w:p>
              </w:tc>
              <w:tc>
                <w:tcPr>
                  <w:tcW w:w="2116" w:type="dxa"/>
                  <w:tcBorders>
                    <w:bottom w:val="nil"/>
                  </w:tcBorders>
                  <w:vAlign w:val="center"/>
                </w:tcPr>
                <w:p w14:paraId="60C6A7E0">
                  <w:pPr>
                    <w:suppressAutoHyphens/>
                    <w:spacing w:before="0" w:after="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数据处理与结果陈述</w:t>
                  </w: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30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906" w:type="dxa"/>
                  <w:tcBorders>
                    <w:bottom w:val="nil"/>
                  </w:tcBorders>
                </w:tcPr>
                <w:p w14:paraId="21345351">
                  <w:pPr>
                    <w:suppressAutoHyphens/>
                    <w:spacing w:before="0" w:after="0"/>
                    <w:ind w:firstLine="180"/>
                    <w:rPr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思考题</w:t>
                  </w:r>
                </w:p>
                <w:p w14:paraId="36BAE1D2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eastAsia="宋体" w:cs="Times New Roman"/>
                      <w:sz w:val="18"/>
                      <w:szCs w:val="18"/>
                      <w:lang w:val="en-US" w:eastAsia="zh-CN" w:bidi="ar-SA"/>
                    </w:rPr>
                    <w:t>10</w:t>
                  </w:r>
                  <w:r>
                    <w:rPr>
                      <w:rFonts w:ascii="Times New Roman" w:hAnsi="Times New Roman" w:cs="Times New Roman"/>
                      <w:sz w:val="18"/>
                      <w:szCs w:val="18"/>
                      <w:lang w:val="en-US" w:eastAsia="zh-CN" w:bidi="ar-SA"/>
                    </w:rPr>
                    <w:t>分</w:t>
                  </w:r>
                </w:p>
              </w:tc>
              <w:tc>
                <w:tcPr>
                  <w:tcW w:w="1359" w:type="dxa"/>
                  <w:vAlign w:val="center"/>
                </w:tcPr>
                <w:p w14:paraId="3B6BEA4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报告整体</w:t>
                  </w:r>
                </w:p>
                <w:p w14:paraId="226C3C5B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印 象</w:t>
                  </w:r>
                </w:p>
              </w:tc>
              <w:tc>
                <w:tcPr>
                  <w:tcW w:w="1057" w:type="dxa"/>
                  <w:vAlign w:val="center"/>
                </w:tcPr>
                <w:p w14:paraId="1A1172BC">
                  <w:pPr>
                    <w:suppressAutoHyphens/>
                    <w:spacing w:before="0" w:after="0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18"/>
                      <w:szCs w:val="18"/>
                      <w:lang w:val="en-US" w:eastAsia="zh-CN" w:bidi="ar-SA"/>
                    </w:rPr>
                    <w:t>总分</w:t>
                  </w:r>
                </w:p>
              </w:tc>
            </w:tr>
            <w:tr w14:paraId="60509E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0" w:hRule="atLeast"/>
              </w:trPr>
              <w:tc>
                <w:tcPr>
                  <w:tcW w:w="729" w:type="dxa"/>
                </w:tcPr>
                <w:p w14:paraId="28F5586E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4F0BD5E1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116" w:type="dxa"/>
                  <w:tcBorders>
                    <w:right w:val="nil"/>
                  </w:tcBorders>
                </w:tcPr>
                <w:p w14:paraId="334266B3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906" w:type="dxa"/>
                </w:tcPr>
                <w:p w14:paraId="5EDF2CE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359" w:type="dxa"/>
                </w:tcPr>
                <w:p w14:paraId="3EE8AC30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57" w:type="dxa"/>
                </w:tcPr>
                <w:p w14:paraId="128AA827">
                  <w:pPr>
                    <w:suppressAutoHyphens/>
                    <w:spacing w:before="0" w:after="0"/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21BA96EA"/>
        </w:tc>
      </w:tr>
    </w:tbl>
    <w:p w14:paraId="206754F8"/>
    <w:sectPr>
      <w:footerReference r:id="rId6" w:type="first"/>
      <w:footerReference r:id="rId4" w:type="default"/>
      <w:footerReference r:id="rId5" w:type="even"/>
      <w:pgSz w:w="11906" w:h="16838"/>
      <w:pgMar w:top="1440" w:right="1800" w:bottom="1440" w:left="1800" w:header="0" w:footer="992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Noto Sans CJK SC">
    <w:altName w:val="宋体"/>
    <w:panose1 w:val="020B0500000000000000"/>
    <w:charset w:val="86"/>
    <w:family w:val="auto"/>
    <w:pitch w:val="default"/>
    <w:sig w:usb0="00000000" w:usb1="00000000" w:usb2="00000016" w:usb3="00000000" w:csb0="602E0107" w:csb1="00000000"/>
  </w:font>
  <w:font w:name="OpenSymbol">
    <w:altName w:val="Segoe Print"/>
    <w:panose1 w:val="05010000000000000000"/>
    <w:charset w:val="01"/>
    <w:family w:val="roman"/>
    <w:pitch w:val="default"/>
    <w:sig w:usb0="00000000" w:usb1="00000000" w:usb2="00000000" w:usb3="00000000" w:csb0="80000001" w:csb1="00000000"/>
  </w:font>
  <w:font w:name="Liberation Sans">
    <w:altName w:val="Segoe Print"/>
    <w:panose1 w:val="020B0604020202020204"/>
    <w:charset w:val="01"/>
    <w:family w:val="roman"/>
    <w:pitch w:val="default"/>
    <w:sig w:usb0="00000000" w:usb1="00000000" w:usb2="00000021" w:usb3="00000000" w:csb0="600001BF" w:csb1="DFF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E0405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3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275D18C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CJu4ZnvAEAAIEDAAAOAAAAZHJzL2Uyb0RvYy54bWytU0tu2zAQ3RfoHQju&#10;a8l2kB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2+SNb0ASuq&#10;eAwPMGVIYdI5tGDTlxSwIdt5PNuphsgkbc4vPl+Sz5JO5styu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ibuGZ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275D18C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7BB6ED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框架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DF2A6CF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0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3" o:spid="_x0000_s1026" o:spt="1" style="position:absolute;left:0pt;margin-top:0.05pt;height:1.1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PIBUUHO&#10;AAAAAQEAAA8AAAAAAAAAAQAgAAAAIgAAAGRycy9kb3ducmV2LnhtbFBLAQIUABQAAAAIAIdO4kD8&#10;WSwBuAEAAIADAAAOAAAAAAAAAAEAIAAAAB0BAABkcnMvZTJvRG9jLnhtbFBLBQYAAAAABgAGAFkB&#10;AABHBQAAAAA=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DF2A6CF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0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9278B6">
    <w:pPr>
      <w:pStyle w:val="6"/>
      <w:ind w:right="360"/>
    </w:pPr>
    <w:r>
      <mc:AlternateContent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30175"/>
              <wp:effectExtent l="0" t="0" r="0" b="0"/>
              <wp:wrapSquare wrapText="bothSides"/>
              <wp:docPr id="4" name="框架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30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rgbClr val="FFFFFF"/>
                      </a:lnRef>
                      <a:fillRef idx="0">
                        <a:srgbClr val="FFFFFF"/>
                      </a:fillRef>
                      <a:effectRef idx="0">
                        <a:srgbClr val="FFFFFF"/>
                      </a:effectRef>
                      <a:fontRef idx="minor"/>
                    </wps:style>
                    <wps:txbx>
                      <w:txbxContent>
                        <w:p w14:paraId="1B99AC21">
                          <w:pPr>
                            <w:pStyle w:val="6"/>
                            <w:rPr>
                              <w:rStyle w:val="13"/>
                            </w:rPr>
                          </w:pPr>
                          <w:r>
                            <w:rPr>
                              <w:rStyle w:val="13"/>
                            </w:rPr>
                            <w:fldChar w:fldCharType="begin"/>
                          </w:r>
                          <w:r>
                            <w:rPr>
                              <w:rStyle w:val="13"/>
                            </w:rPr>
                            <w:instrText xml:space="preserve"> PAGE </w:instrText>
                          </w:r>
                          <w:r>
                            <w:rPr>
                              <w:rStyle w:val="13"/>
                            </w:rPr>
                            <w:fldChar w:fldCharType="separate"/>
                          </w:r>
                          <w:r>
                            <w:rPr>
                              <w:rStyle w:val="13"/>
                            </w:rPr>
                            <w:t>9</w:t>
                          </w:r>
                          <w:r>
                            <w:rPr>
                              <w:rStyle w:val="13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框架4" o:spid="_x0000_s1026" o:spt="1" style="position:absolute;left:0pt;margin-top:0.05pt;height:10.25pt;width:1.15pt;mso-position-horizontal:right;mso-position-horizontal-relative:margin;mso-wrap-distance-bottom:0pt;mso-wrap-distance-left:0pt;mso-wrap-distance-right:0pt;mso-wrap-distance-top:0pt;z-index:-251657216;mso-width-relative:page;mso-height-relative:page;" filled="f" stroked="f" coordsize="21600,21600" o:allowincell="f" o:gfxdata="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D5&#10;0JyYzgAAAAIBAAAPAAAAAAAAAAEAIAAAACIAAABkcnMvZG93bnJldi54bWxQSwECFAAUAAAACACH&#10;TuJAO7SnE7wBAACBAwAADgAAAAAAAAABACAAAAAdAQAAZHJzL2Uyb0RvYy54bWxQSwUGAAAAAAYA&#10;BgBZAQAASwUAAAAA&#10;">
              <v:fill on="f" focussize="0,0"/>
              <v:stroke on="f" weight="0pt"/>
              <v:imagedata o:title=""/>
              <o:lock v:ext="edit" aspectratio="f"/>
              <v:textbox inset="0mm,0mm,0mm,0mm" style="mso-fit-shape-to-text:t;">
                <w:txbxContent>
                  <w:p w14:paraId="1B99AC21">
                    <w:pPr>
                      <w:pStyle w:val="6"/>
                      <w:rPr>
                        <w:rStyle w:val="13"/>
                      </w:rPr>
                    </w:pPr>
                    <w:r>
                      <w:rPr>
                        <w:rStyle w:val="13"/>
                      </w:rPr>
                      <w:fldChar w:fldCharType="begin"/>
                    </w:r>
                    <w:r>
                      <w:rPr>
                        <w:rStyle w:val="13"/>
                      </w:rPr>
                      <w:instrText xml:space="preserve"> PAGE </w:instrText>
                    </w:r>
                    <w:r>
                      <w:rPr>
                        <w:rStyle w:val="13"/>
                      </w:rPr>
                      <w:fldChar w:fldCharType="separate"/>
                    </w:r>
                    <w:r>
                      <w:rPr>
                        <w:rStyle w:val="13"/>
                      </w:rPr>
                      <w:t>9</w:t>
                    </w:r>
                    <w:r>
                      <w:rPr>
                        <w:rStyle w:val="13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1EA5D2"/>
    <w:multiLevelType w:val="singleLevel"/>
    <w:tmpl w:val="DB1EA5D2"/>
    <w:lvl w:ilvl="0" w:tentative="0">
      <w:start w:val="3"/>
      <w:numFmt w:val="chineseCounting"/>
      <w:suff w:val="nothing"/>
      <w:lvlText w:val="%1、"/>
      <w:lvlJc w:val="left"/>
      <w:rPr>
        <w:rFonts w:hint="eastAsia"/>
        <w:b/>
        <w:bCs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AC5161"/>
    <w:rsid w:val="15D15E6B"/>
    <w:rsid w:val="37F6E4C9"/>
    <w:rsid w:val="3B49116B"/>
    <w:rsid w:val="6A0B7C1D"/>
    <w:rsid w:val="6E67C6AA"/>
    <w:rsid w:val="75DF5073"/>
    <w:rsid w:val="766FB393"/>
    <w:rsid w:val="79FE5975"/>
    <w:rsid w:val="7EF9BF54"/>
    <w:rsid w:val="7EFB002B"/>
    <w:rsid w:val="7F7D5B35"/>
    <w:rsid w:val="BDFE7C0E"/>
    <w:rsid w:val="BF7F3960"/>
    <w:rsid w:val="DBAF1510"/>
    <w:rsid w:val="E196F712"/>
    <w:rsid w:val="E9FFE9EB"/>
    <w:rsid w:val="EEAF5AD2"/>
    <w:rsid w:val="EFFF0864"/>
    <w:rsid w:val="F2F620D5"/>
    <w:rsid w:val="F77F0CF5"/>
    <w:rsid w:val="FAF79E65"/>
    <w:rsid w:val="FEB79942"/>
    <w:rsid w:val="FEDF5B1D"/>
    <w:rsid w:val="FFF58B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5B6" w:themeColor="accent1" w:themeShade="BF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pPr>
      <w:spacing w:before="0" w:after="140" w:line="276" w:lineRule="auto"/>
    </w:pPr>
  </w:style>
  <w:style w:type="paragraph" w:styleId="4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5">
    <w:name w:val="Body Text Indent"/>
    <w:basedOn w:val="1"/>
    <w:uiPriority w:val="0"/>
    <w:pPr>
      <w:spacing w:line="400" w:lineRule="exact"/>
      <w:ind w:firstLine="420"/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List"/>
    <w:basedOn w:val="3"/>
    <w:qFormat/>
    <w:uiPriority w:val="0"/>
    <w:rPr>
      <w:rFonts w:cs="Noto Sans CJK SC"/>
    </w:rPr>
  </w:style>
  <w:style w:type="table" w:styleId="10">
    <w:name w:val="Table Grid"/>
    <w:basedOn w:val="9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  <w:bCs/>
    </w:rPr>
  </w:style>
  <w:style w:type="character" w:styleId="13">
    <w:name w:val="page number"/>
    <w:basedOn w:val="11"/>
    <w:qFormat/>
    <w:uiPriority w:val="0"/>
  </w:style>
  <w:style w:type="character" w:styleId="14">
    <w:name w:val="Placeholder Text"/>
    <w:basedOn w:val="11"/>
    <w:unhideWhenUsed/>
    <w:qFormat/>
    <w:uiPriority w:val="99"/>
    <w:rPr>
      <w:color w:val="808080"/>
    </w:rPr>
  </w:style>
  <w:style w:type="character" w:customStyle="1" w:styleId="15">
    <w:name w:val="richtext"/>
    <w:basedOn w:val="11"/>
    <w:qFormat/>
    <w:uiPriority w:val="0"/>
  </w:style>
  <w:style w:type="character" w:customStyle="1" w:styleId="16">
    <w:name w:val="项目符号"/>
    <w:qFormat/>
    <w:uiPriority w:val="0"/>
    <w:rPr>
      <w:rFonts w:ascii="OpenSymbol" w:hAnsi="OpenSymbol" w:eastAsia="OpenSymbol" w:cs="OpenSymbol"/>
    </w:rPr>
  </w:style>
  <w:style w:type="paragraph" w:customStyle="1" w:styleId="17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18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19">
    <w:name w:val="页眉与页脚"/>
    <w:basedOn w:val="1"/>
    <w:qFormat/>
    <w:uiPriority w:val="0"/>
  </w:style>
  <w:style w:type="paragraph" w:customStyle="1" w:styleId="20">
    <w:name w:val="Char"/>
    <w:basedOn w:val="1"/>
    <w:qFormat/>
    <w:uiPriority w:val="0"/>
    <w:pPr>
      <w:tabs>
        <w:tab w:val="left" w:pos="432"/>
      </w:tabs>
      <w:spacing w:before="50" w:after="50"/>
      <w:ind w:left="432" w:hanging="432"/>
    </w:pPr>
    <w:rPr>
      <w:sz w:val="24"/>
    </w:rPr>
  </w:style>
  <w:style w:type="paragraph" w:styleId="21">
    <w:name w:val="List Paragraph"/>
    <w:basedOn w:val="1"/>
    <w:qFormat/>
    <w:uiPriority w:val="99"/>
    <w:pPr>
      <w:ind w:firstLine="420"/>
    </w:pPr>
  </w:style>
  <w:style w:type="paragraph" w:customStyle="1" w:styleId="22">
    <w:name w:val="框架内容"/>
    <w:basedOn w:val="1"/>
    <w:qFormat/>
    <w:uiPriority w:val="0"/>
  </w:style>
  <w:style w:type="paragraph" w:customStyle="1" w:styleId="23">
    <w:name w:val="First Paragraph"/>
    <w:basedOn w:val="3"/>
    <w:next w:val="3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203</Words>
  <Characters>221</Characters>
  <Paragraphs>47</Paragraphs>
  <TotalTime>0</TotalTime>
  <ScaleCrop>false</ScaleCrop>
  <LinksUpToDate>false</LinksUpToDate>
  <CharactersWithSpaces>411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2022-05-15T07:52:00Z</dcterms:created>
  <dc:creator>User</dc:creator>
  <cp:lastModifiedBy>陈冠宇</cp:lastModifiedBy>
  <cp:lastPrinted>2022-05-10T10:20:00Z</cp:lastPrinted>
  <dcterms:modified xsi:type="dcterms:W3CDTF">2026-05-30T03:40:05Z</dcterms:modified>
  <dc:title>得分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9DCD2802DE6DAED766F9D5697AD802AA_43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eyJoZGlkIjoiYWQ2NDk3YjNhOTYxM2U0MDYxOWRiMDE5ZWQ5ZWQzODkiLCJ1c2VySWQiOiI4NTk5OTEyMDAifQ==</vt:lpwstr>
  </property>
</Properties>
</file>